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D3289" w14:textId="5D0BF0F9" w:rsidR="008257FC" w:rsidRPr="0051638C" w:rsidRDefault="00163DBF" w:rsidP="00345A76">
      <w:pPr>
        <w:pStyle w:val="EndnoteText"/>
        <w:widowControl/>
        <w:pBdr>
          <w:top w:val="single" w:sz="4" w:space="1" w:color="auto"/>
          <w:left w:val="single" w:sz="4" w:space="4" w:color="auto"/>
          <w:bottom w:val="single" w:sz="4" w:space="1" w:color="auto"/>
          <w:right w:val="single" w:sz="4" w:space="4" w:color="auto"/>
          <w:between w:val="single" w:sz="4" w:space="1" w:color="auto"/>
          <w:bar w:val="single" w:sz="4" w:color="auto"/>
        </w:pBdr>
        <w:rPr>
          <w:szCs w:val="22"/>
          <w:lang w:val="de-DE"/>
        </w:rPr>
      </w:pPr>
      <w:bookmarkStart w:id="0" w:name="OLE_LINK1"/>
      <w:r w:rsidRPr="00163DBF">
        <w:rPr>
          <w:szCs w:val="22"/>
          <w:lang w:val="en-GB"/>
        </w:rPr>
        <w:t xml:space="preserve">Bei diesem Dokument handelt es sich um die genehmigte Produktinformation für </w:t>
      </w:r>
      <w:r w:rsidR="00264717" w:rsidRPr="00264717">
        <w:rPr>
          <w:szCs w:val="22"/>
          <w:lang w:val="en-GB"/>
        </w:rPr>
        <w:t>Iscover</w:t>
      </w:r>
      <w:r w:rsidRPr="00163DBF">
        <w:rPr>
          <w:szCs w:val="22"/>
          <w:lang w:val="en-GB"/>
        </w:rPr>
        <w:t xml:space="preserve">, wobei die Änderungen seit dem vorherigen Verfahren, die sich auf die Produktinformation </w:t>
      </w:r>
      <w:r w:rsidR="00264717" w:rsidRPr="00264717">
        <w:rPr>
          <w:szCs w:val="22"/>
          <w:lang w:val="en-GB"/>
        </w:rPr>
        <w:t>(EMEA/H/C/000175/N/0155)</w:t>
      </w:r>
      <w:r w:rsidRPr="00163DBF">
        <w:rPr>
          <w:szCs w:val="22"/>
          <w:lang w:val="en-GB"/>
        </w:rPr>
        <w:t xml:space="preserve"> auswirken, unterstrichen sind. </w:t>
      </w:r>
      <w:r w:rsidR="00F066B7">
        <w:rPr>
          <w:szCs w:val="22"/>
          <w:lang w:val="en-GB"/>
        </w:rPr>
        <w:br/>
      </w:r>
      <w:r w:rsidR="00F066B7">
        <w:rPr>
          <w:szCs w:val="22"/>
          <w:lang w:val="en-GB"/>
        </w:rPr>
        <w:br/>
      </w:r>
      <w:r w:rsidRPr="00163DBF">
        <w:rPr>
          <w:szCs w:val="22"/>
          <w:lang w:val="en-GB"/>
        </w:rPr>
        <w:t xml:space="preserve">Weitere Informationen finden Sie auf der Website der Europäischen Arzneimittel-Agentur: </w:t>
      </w:r>
      <w:hyperlink r:id="rId11" w:history="1">
        <w:r w:rsidR="00264717" w:rsidRPr="00D8231E">
          <w:rPr>
            <w:rStyle w:val="Hyperlink"/>
            <w:bCs/>
          </w:rPr>
          <w:t>https://www.ema.europa.eu/en/medicines/human/EPAR/iscover</w:t>
        </w:r>
      </w:hyperlink>
    </w:p>
    <w:p w14:paraId="46A88B4F" w14:textId="77777777" w:rsidR="008257FC" w:rsidRPr="0051638C" w:rsidRDefault="008257FC">
      <w:pPr>
        <w:tabs>
          <w:tab w:val="left" w:pos="567"/>
        </w:tabs>
        <w:rPr>
          <w:sz w:val="22"/>
          <w:szCs w:val="22"/>
          <w:lang w:val="de-DE"/>
        </w:rPr>
      </w:pPr>
    </w:p>
    <w:p w14:paraId="4AF531DC" w14:textId="77777777" w:rsidR="008257FC" w:rsidRPr="0051638C" w:rsidRDefault="008257FC">
      <w:pPr>
        <w:pStyle w:val="EndnoteText"/>
        <w:widowControl/>
        <w:rPr>
          <w:szCs w:val="22"/>
          <w:lang w:val="de-DE"/>
        </w:rPr>
      </w:pPr>
    </w:p>
    <w:p w14:paraId="3B86AECC" w14:textId="77777777" w:rsidR="008257FC" w:rsidRPr="0051638C" w:rsidRDefault="008257FC">
      <w:pPr>
        <w:tabs>
          <w:tab w:val="left" w:pos="567"/>
        </w:tabs>
        <w:rPr>
          <w:sz w:val="22"/>
          <w:szCs w:val="22"/>
          <w:lang w:val="de-DE"/>
        </w:rPr>
      </w:pPr>
    </w:p>
    <w:p w14:paraId="38EC94D6" w14:textId="77777777" w:rsidR="008257FC" w:rsidRPr="0051638C" w:rsidRDefault="008257FC">
      <w:pPr>
        <w:tabs>
          <w:tab w:val="left" w:pos="567"/>
        </w:tabs>
        <w:rPr>
          <w:sz w:val="22"/>
          <w:szCs w:val="22"/>
          <w:lang w:val="de-DE"/>
        </w:rPr>
      </w:pPr>
    </w:p>
    <w:p w14:paraId="6716AF94" w14:textId="77777777" w:rsidR="008257FC" w:rsidRPr="0051638C" w:rsidRDefault="008257FC">
      <w:pPr>
        <w:tabs>
          <w:tab w:val="left" w:pos="567"/>
        </w:tabs>
        <w:rPr>
          <w:sz w:val="22"/>
          <w:szCs w:val="22"/>
          <w:lang w:val="de-DE"/>
        </w:rPr>
      </w:pPr>
    </w:p>
    <w:p w14:paraId="6C5AB8CC" w14:textId="77777777" w:rsidR="008257FC" w:rsidRPr="0051638C" w:rsidRDefault="008257FC">
      <w:pPr>
        <w:tabs>
          <w:tab w:val="left" w:pos="567"/>
        </w:tabs>
        <w:rPr>
          <w:sz w:val="22"/>
          <w:szCs w:val="22"/>
          <w:lang w:val="de-DE"/>
        </w:rPr>
      </w:pPr>
    </w:p>
    <w:p w14:paraId="6F7069DC" w14:textId="77777777" w:rsidR="008257FC" w:rsidRPr="0051638C" w:rsidRDefault="008257FC">
      <w:pPr>
        <w:tabs>
          <w:tab w:val="left" w:pos="567"/>
        </w:tabs>
        <w:rPr>
          <w:sz w:val="22"/>
          <w:szCs w:val="22"/>
          <w:lang w:val="de-DE"/>
        </w:rPr>
      </w:pPr>
    </w:p>
    <w:p w14:paraId="469A1196" w14:textId="77777777" w:rsidR="008257FC" w:rsidRPr="0051638C" w:rsidRDefault="008257FC">
      <w:pPr>
        <w:tabs>
          <w:tab w:val="left" w:pos="567"/>
        </w:tabs>
        <w:rPr>
          <w:sz w:val="22"/>
          <w:szCs w:val="22"/>
          <w:lang w:val="de-DE"/>
        </w:rPr>
      </w:pPr>
    </w:p>
    <w:p w14:paraId="1FA17A4A" w14:textId="77777777" w:rsidR="008257FC" w:rsidRPr="0051638C" w:rsidRDefault="008257FC">
      <w:pPr>
        <w:tabs>
          <w:tab w:val="left" w:pos="567"/>
        </w:tabs>
        <w:rPr>
          <w:sz w:val="22"/>
          <w:szCs w:val="22"/>
          <w:lang w:val="de-DE"/>
        </w:rPr>
      </w:pPr>
    </w:p>
    <w:p w14:paraId="10DD37B6" w14:textId="77777777" w:rsidR="008257FC" w:rsidRPr="0051638C" w:rsidRDefault="008257FC">
      <w:pPr>
        <w:tabs>
          <w:tab w:val="left" w:pos="567"/>
        </w:tabs>
        <w:rPr>
          <w:sz w:val="22"/>
          <w:szCs w:val="22"/>
          <w:lang w:val="de-DE"/>
        </w:rPr>
      </w:pPr>
    </w:p>
    <w:p w14:paraId="11AEF7E5" w14:textId="77777777" w:rsidR="008257FC" w:rsidRPr="0051638C" w:rsidRDefault="008257FC">
      <w:pPr>
        <w:tabs>
          <w:tab w:val="left" w:pos="567"/>
        </w:tabs>
        <w:jc w:val="center"/>
        <w:rPr>
          <w:b/>
          <w:sz w:val="22"/>
          <w:szCs w:val="22"/>
          <w:lang w:val="de-DE"/>
        </w:rPr>
      </w:pPr>
    </w:p>
    <w:p w14:paraId="0068B734" w14:textId="77777777" w:rsidR="008257FC" w:rsidRPr="0051638C" w:rsidRDefault="008257FC">
      <w:pPr>
        <w:tabs>
          <w:tab w:val="left" w:pos="567"/>
        </w:tabs>
        <w:jc w:val="center"/>
        <w:rPr>
          <w:b/>
          <w:sz w:val="22"/>
          <w:szCs w:val="22"/>
          <w:lang w:val="de-DE"/>
        </w:rPr>
      </w:pPr>
    </w:p>
    <w:p w14:paraId="4C490368" w14:textId="77777777" w:rsidR="008257FC" w:rsidRPr="0051638C" w:rsidRDefault="008257FC">
      <w:pPr>
        <w:tabs>
          <w:tab w:val="left" w:pos="567"/>
        </w:tabs>
        <w:jc w:val="center"/>
        <w:rPr>
          <w:b/>
          <w:sz w:val="22"/>
          <w:szCs w:val="22"/>
          <w:lang w:val="de-DE"/>
        </w:rPr>
      </w:pPr>
    </w:p>
    <w:p w14:paraId="28148B7E" w14:textId="77777777" w:rsidR="008257FC" w:rsidRPr="0051638C" w:rsidRDefault="008257FC">
      <w:pPr>
        <w:tabs>
          <w:tab w:val="left" w:pos="567"/>
        </w:tabs>
        <w:jc w:val="center"/>
        <w:rPr>
          <w:b/>
          <w:sz w:val="22"/>
          <w:szCs w:val="22"/>
          <w:lang w:val="de-DE"/>
        </w:rPr>
      </w:pPr>
    </w:p>
    <w:p w14:paraId="3738396A" w14:textId="77777777" w:rsidR="008257FC" w:rsidRPr="0051638C" w:rsidRDefault="008257FC">
      <w:pPr>
        <w:tabs>
          <w:tab w:val="left" w:pos="567"/>
        </w:tabs>
        <w:jc w:val="center"/>
        <w:rPr>
          <w:b/>
          <w:sz w:val="22"/>
          <w:szCs w:val="22"/>
          <w:lang w:val="de-DE"/>
        </w:rPr>
      </w:pPr>
    </w:p>
    <w:p w14:paraId="02FF6CC8" w14:textId="77777777" w:rsidR="008257FC" w:rsidRPr="0051638C" w:rsidRDefault="008257FC">
      <w:pPr>
        <w:tabs>
          <w:tab w:val="left" w:pos="567"/>
        </w:tabs>
        <w:jc w:val="center"/>
        <w:rPr>
          <w:b/>
          <w:sz w:val="22"/>
          <w:szCs w:val="22"/>
          <w:lang w:val="de-DE"/>
        </w:rPr>
      </w:pPr>
    </w:p>
    <w:p w14:paraId="1BFCDCE5" w14:textId="77777777" w:rsidR="008257FC" w:rsidRPr="0051638C" w:rsidRDefault="008257FC">
      <w:pPr>
        <w:tabs>
          <w:tab w:val="left" w:pos="567"/>
        </w:tabs>
        <w:jc w:val="center"/>
        <w:rPr>
          <w:b/>
          <w:sz w:val="22"/>
          <w:szCs w:val="22"/>
          <w:lang w:val="de-DE"/>
        </w:rPr>
      </w:pPr>
    </w:p>
    <w:p w14:paraId="4EB3056D" w14:textId="77777777" w:rsidR="008257FC" w:rsidRPr="0051638C" w:rsidRDefault="008257FC">
      <w:pPr>
        <w:tabs>
          <w:tab w:val="left" w:pos="567"/>
        </w:tabs>
        <w:jc w:val="center"/>
        <w:rPr>
          <w:b/>
          <w:sz w:val="22"/>
          <w:szCs w:val="22"/>
          <w:lang w:val="de-DE"/>
        </w:rPr>
      </w:pPr>
    </w:p>
    <w:p w14:paraId="44E3F4F9" w14:textId="77777777" w:rsidR="008257FC" w:rsidRPr="0051638C" w:rsidRDefault="008257FC">
      <w:pPr>
        <w:tabs>
          <w:tab w:val="left" w:pos="567"/>
        </w:tabs>
        <w:jc w:val="center"/>
        <w:rPr>
          <w:b/>
          <w:sz w:val="22"/>
          <w:szCs w:val="22"/>
          <w:lang w:val="de-DE"/>
        </w:rPr>
      </w:pPr>
    </w:p>
    <w:p w14:paraId="7839CE25" w14:textId="77777777" w:rsidR="008257FC" w:rsidRPr="0051638C" w:rsidRDefault="008257FC">
      <w:pPr>
        <w:tabs>
          <w:tab w:val="left" w:pos="567"/>
        </w:tabs>
        <w:jc w:val="center"/>
        <w:rPr>
          <w:b/>
          <w:sz w:val="22"/>
          <w:szCs w:val="22"/>
          <w:lang w:val="de-DE"/>
        </w:rPr>
      </w:pPr>
    </w:p>
    <w:p w14:paraId="5CA64B8A" w14:textId="77777777" w:rsidR="008257FC" w:rsidRPr="0051638C" w:rsidRDefault="008257FC">
      <w:pPr>
        <w:tabs>
          <w:tab w:val="left" w:pos="567"/>
        </w:tabs>
        <w:jc w:val="center"/>
        <w:rPr>
          <w:b/>
          <w:sz w:val="22"/>
          <w:szCs w:val="22"/>
          <w:lang w:val="de-DE"/>
        </w:rPr>
      </w:pPr>
    </w:p>
    <w:p w14:paraId="72ACCEC3" w14:textId="77777777" w:rsidR="008257FC" w:rsidRPr="0051638C" w:rsidRDefault="008257FC">
      <w:pPr>
        <w:tabs>
          <w:tab w:val="left" w:pos="567"/>
        </w:tabs>
        <w:jc w:val="center"/>
        <w:rPr>
          <w:b/>
          <w:sz w:val="22"/>
          <w:szCs w:val="22"/>
          <w:lang w:val="de-DE"/>
        </w:rPr>
      </w:pPr>
    </w:p>
    <w:p w14:paraId="6A8502AD" w14:textId="2188A88B" w:rsidR="008257FC" w:rsidRPr="0051638C" w:rsidRDefault="008257FC">
      <w:pPr>
        <w:pStyle w:val="Heading3"/>
        <w:widowControl/>
        <w:tabs>
          <w:tab w:val="left" w:pos="567"/>
        </w:tabs>
        <w:spacing w:line="240" w:lineRule="auto"/>
        <w:rPr>
          <w:szCs w:val="22"/>
          <w:lang w:val="de-DE"/>
        </w:rPr>
      </w:pPr>
      <w:r w:rsidRPr="0051638C">
        <w:rPr>
          <w:szCs w:val="22"/>
          <w:lang w:val="de-DE"/>
        </w:rPr>
        <w:t>ANHANG I</w:t>
      </w:r>
      <w:r w:rsidR="0015169B">
        <w:rPr>
          <w:szCs w:val="22"/>
          <w:lang w:val="de-DE"/>
        </w:rPr>
        <w:fldChar w:fldCharType="begin"/>
      </w:r>
      <w:r w:rsidR="0015169B">
        <w:rPr>
          <w:szCs w:val="22"/>
          <w:lang w:val="de-DE"/>
        </w:rPr>
        <w:instrText xml:space="preserve"> DOCVARIABLE VAULT_ND_c463e4ef-039b-48e8-92f0-8358c9bbeb19 \* MERGEFORMAT </w:instrText>
      </w:r>
      <w:r w:rsidR="0015169B">
        <w:rPr>
          <w:szCs w:val="22"/>
          <w:lang w:val="de-DE"/>
        </w:rPr>
        <w:fldChar w:fldCharType="separate"/>
      </w:r>
      <w:r w:rsidR="0015169B">
        <w:rPr>
          <w:szCs w:val="22"/>
          <w:lang w:val="de-DE"/>
        </w:rPr>
        <w:t xml:space="preserve"> </w:t>
      </w:r>
      <w:r w:rsidR="0015169B">
        <w:rPr>
          <w:szCs w:val="22"/>
          <w:lang w:val="de-DE"/>
        </w:rPr>
        <w:fldChar w:fldCharType="end"/>
      </w:r>
    </w:p>
    <w:p w14:paraId="0BC4A029" w14:textId="77777777" w:rsidR="008257FC" w:rsidRPr="0051638C" w:rsidRDefault="008257FC">
      <w:pPr>
        <w:tabs>
          <w:tab w:val="left" w:pos="567"/>
        </w:tabs>
        <w:jc w:val="center"/>
        <w:rPr>
          <w:b/>
          <w:sz w:val="22"/>
          <w:szCs w:val="22"/>
          <w:lang w:val="de-DE"/>
        </w:rPr>
      </w:pPr>
    </w:p>
    <w:p w14:paraId="1140FB4C" w14:textId="77777777" w:rsidR="008257FC" w:rsidRPr="0051638C" w:rsidRDefault="008257FC" w:rsidP="00DC6B31">
      <w:pPr>
        <w:pStyle w:val="EMA1"/>
      </w:pPr>
      <w:r w:rsidRPr="0051638C">
        <w:t>ZUSAMMENFASSUNG DER MERKMALE DES ARZNEIMITTELS</w:t>
      </w:r>
    </w:p>
    <w:p w14:paraId="04F54125" w14:textId="77777777" w:rsidR="008257FC" w:rsidRPr="0051638C" w:rsidRDefault="008257FC" w:rsidP="00DC6B31">
      <w:pPr>
        <w:pStyle w:val="EMA1"/>
      </w:pPr>
    </w:p>
    <w:p w14:paraId="4FD0D433" w14:textId="77777777" w:rsidR="00934EA8" w:rsidRPr="0051638C" w:rsidRDefault="008257FC" w:rsidP="00934EA8">
      <w:pPr>
        <w:pStyle w:val="EndnoteText"/>
        <w:widowControl/>
        <w:rPr>
          <w:szCs w:val="22"/>
          <w:lang w:val="de-DE"/>
        </w:rPr>
      </w:pPr>
      <w:r w:rsidRPr="0051638C">
        <w:rPr>
          <w:szCs w:val="22"/>
          <w:lang w:val="de-DE"/>
        </w:rPr>
        <w:br w:type="page"/>
      </w:r>
      <w:bookmarkEnd w:id="0"/>
    </w:p>
    <w:p w14:paraId="1969855E" w14:textId="77777777" w:rsidR="00934EA8" w:rsidRPr="0051638C" w:rsidRDefault="00934EA8" w:rsidP="00934EA8">
      <w:pPr>
        <w:tabs>
          <w:tab w:val="left" w:pos="567"/>
        </w:tabs>
        <w:rPr>
          <w:b/>
          <w:sz w:val="22"/>
          <w:szCs w:val="22"/>
          <w:lang w:val="de-DE"/>
        </w:rPr>
      </w:pPr>
      <w:r w:rsidRPr="0051638C">
        <w:rPr>
          <w:b/>
          <w:sz w:val="22"/>
          <w:szCs w:val="22"/>
          <w:lang w:val="de-DE"/>
        </w:rPr>
        <w:lastRenderedPageBreak/>
        <w:t>1.</w:t>
      </w:r>
      <w:r w:rsidRPr="0051638C">
        <w:rPr>
          <w:sz w:val="22"/>
          <w:szCs w:val="22"/>
          <w:lang w:val="de-DE"/>
        </w:rPr>
        <w:tab/>
      </w:r>
      <w:r w:rsidRPr="0051638C">
        <w:rPr>
          <w:b/>
          <w:sz w:val="22"/>
          <w:szCs w:val="22"/>
          <w:lang w:val="de-DE"/>
        </w:rPr>
        <w:t>BEZEICHNUNG DES ARZNEIMITTELS</w:t>
      </w:r>
    </w:p>
    <w:p w14:paraId="002E1CA7" w14:textId="77777777" w:rsidR="00934EA8" w:rsidRPr="0051638C" w:rsidRDefault="00934EA8" w:rsidP="00934EA8">
      <w:pPr>
        <w:tabs>
          <w:tab w:val="left" w:pos="567"/>
        </w:tabs>
        <w:rPr>
          <w:b/>
          <w:sz w:val="22"/>
          <w:szCs w:val="22"/>
          <w:lang w:val="de-DE"/>
        </w:rPr>
      </w:pPr>
    </w:p>
    <w:p w14:paraId="040DDA4F" w14:textId="77777777" w:rsidR="00934EA8" w:rsidRPr="0051638C" w:rsidRDefault="002B416C" w:rsidP="00934EA8">
      <w:pPr>
        <w:tabs>
          <w:tab w:val="left" w:pos="567"/>
        </w:tabs>
        <w:rPr>
          <w:sz w:val="22"/>
          <w:szCs w:val="22"/>
          <w:vertAlign w:val="superscript"/>
          <w:lang w:val="de-DE"/>
        </w:rPr>
      </w:pPr>
      <w:r w:rsidRPr="0051638C">
        <w:rPr>
          <w:sz w:val="22"/>
          <w:szCs w:val="22"/>
          <w:lang w:val="de-DE"/>
        </w:rPr>
        <w:t xml:space="preserve">Iscover </w:t>
      </w:r>
      <w:r w:rsidR="00934EA8" w:rsidRPr="0051638C">
        <w:rPr>
          <w:sz w:val="22"/>
          <w:szCs w:val="22"/>
          <w:lang w:val="de-DE"/>
        </w:rPr>
        <w:t>75</w:t>
      </w:r>
      <w:r w:rsidR="00206397" w:rsidRPr="0051638C">
        <w:rPr>
          <w:sz w:val="22"/>
          <w:szCs w:val="22"/>
          <w:lang w:val="de-DE"/>
        </w:rPr>
        <w:t> </w:t>
      </w:r>
      <w:r w:rsidR="00934EA8" w:rsidRPr="0051638C">
        <w:rPr>
          <w:sz w:val="22"/>
          <w:szCs w:val="22"/>
          <w:lang w:val="de-DE"/>
        </w:rPr>
        <w:t>mg Filmtabletten</w:t>
      </w:r>
    </w:p>
    <w:p w14:paraId="227CBF8D" w14:textId="77777777" w:rsidR="007F50E2" w:rsidRPr="0051638C" w:rsidRDefault="007F50E2" w:rsidP="007F50E2">
      <w:pPr>
        <w:tabs>
          <w:tab w:val="left" w:pos="567"/>
        </w:tabs>
        <w:rPr>
          <w:sz w:val="22"/>
          <w:szCs w:val="22"/>
          <w:vertAlign w:val="superscript"/>
          <w:lang w:val="de-DE"/>
        </w:rPr>
      </w:pPr>
      <w:r w:rsidRPr="0051638C">
        <w:rPr>
          <w:sz w:val="22"/>
          <w:szCs w:val="22"/>
          <w:lang w:val="de-DE"/>
        </w:rPr>
        <w:t xml:space="preserve">Iscover </w:t>
      </w:r>
      <w:r>
        <w:rPr>
          <w:sz w:val="22"/>
          <w:szCs w:val="22"/>
          <w:lang w:val="de-DE"/>
        </w:rPr>
        <w:t>300</w:t>
      </w:r>
      <w:r w:rsidRPr="0051638C">
        <w:rPr>
          <w:sz w:val="22"/>
          <w:szCs w:val="22"/>
          <w:lang w:val="de-DE"/>
        </w:rPr>
        <w:t> mg Filmtabletten</w:t>
      </w:r>
    </w:p>
    <w:p w14:paraId="26CD4493" w14:textId="77777777" w:rsidR="00934EA8" w:rsidRPr="0051638C" w:rsidRDefault="00934EA8" w:rsidP="00934EA8">
      <w:pPr>
        <w:tabs>
          <w:tab w:val="left" w:pos="567"/>
        </w:tabs>
        <w:rPr>
          <w:b/>
          <w:sz w:val="22"/>
          <w:szCs w:val="22"/>
          <w:lang w:val="de-DE"/>
        </w:rPr>
      </w:pPr>
    </w:p>
    <w:p w14:paraId="2BCC7F7A" w14:textId="77777777" w:rsidR="00934EA8" w:rsidRPr="0051638C" w:rsidRDefault="00934EA8" w:rsidP="00934EA8">
      <w:pPr>
        <w:tabs>
          <w:tab w:val="left" w:pos="567"/>
        </w:tabs>
        <w:rPr>
          <w:b/>
          <w:sz w:val="22"/>
          <w:szCs w:val="22"/>
          <w:lang w:val="de-DE"/>
        </w:rPr>
      </w:pPr>
    </w:p>
    <w:p w14:paraId="5F4332C3" w14:textId="77777777" w:rsidR="00934EA8" w:rsidRPr="0051638C" w:rsidRDefault="00934EA8" w:rsidP="00934EA8">
      <w:pPr>
        <w:tabs>
          <w:tab w:val="left" w:pos="567"/>
        </w:tabs>
        <w:rPr>
          <w:b/>
          <w:sz w:val="22"/>
          <w:szCs w:val="22"/>
          <w:lang w:val="de-DE"/>
        </w:rPr>
      </w:pPr>
      <w:r w:rsidRPr="0051638C">
        <w:rPr>
          <w:b/>
          <w:sz w:val="22"/>
          <w:szCs w:val="22"/>
          <w:lang w:val="de-DE"/>
        </w:rPr>
        <w:t>2.</w:t>
      </w:r>
      <w:r w:rsidRPr="0051638C">
        <w:rPr>
          <w:b/>
          <w:sz w:val="22"/>
          <w:szCs w:val="22"/>
          <w:lang w:val="de-DE"/>
        </w:rPr>
        <w:tab/>
        <w:t>QUALITATIVE UND QUANTITATIVE ZUSAMMENSETZUNG</w:t>
      </w:r>
    </w:p>
    <w:p w14:paraId="2FFF5751" w14:textId="77777777" w:rsidR="00934EA8" w:rsidRPr="0051638C" w:rsidRDefault="00934EA8" w:rsidP="00934EA8">
      <w:pPr>
        <w:tabs>
          <w:tab w:val="left" w:pos="567"/>
        </w:tabs>
        <w:rPr>
          <w:b/>
          <w:sz w:val="22"/>
          <w:szCs w:val="22"/>
          <w:lang w:val="de-DE"/>
        </w:rPr>
      </w:pPr>
    </w:p>
    <w:p w14:paraId="71C592F1" w14:textId="77777777" w:rsidR="007F50E2" w:rsidRPr="00C93647" w:rsidRDefault="007F50E2" w:rsidP="007F50E2">
      <w:pPr>
        <w:tabs>
          <w:tab w:val="left" w:pos="567"/>
        </w:tabs>
        <w:rPr>
          <w:sz w:val="22"/>
          <w:szCs w:val="22"/>
          <w:u w:val="single"/>
          <w:vertAlign w:val="superscript"/>
          <w:lang w:val="de-DE"/>
        </w:rPr>
      </w:pPr>
      <w:r w:rsidRPr="00C93647">
        <w:rPr>
          <w:sz w:val="22"/>
          <w:szCs w:val="22"/>
          <w:u w:val="single"/>
          <w:lang w:val="de-DE"/>
        </w:rPr>
        <w:t>Iscover 75 mg Filmtabletten</w:t>
      </w:r>
    </w:p>
    <w:p w14:paraId="43A3238F" w14:textId="77777777" w:rsidR="00934EA8" w:rsidRDefault="00FA3521" w:rsidP="00ED51B6">
      <w:pPr>
        <w:tabs>
          <w:tab w:val="left" w:pos="567"/>
        </w:tabs>
        <w:rPr>
          <w:sz w:val="22"/>
          <w:szCs w:val="22"/>
          <w:lang w:val="de-DE"/>
        </w:rPr>
      </w:pPr>
      <w:r w:rsidRPr="0051638C">
        <w:rPr>
          <w:sz w:val="22"/>
          <w:szCs w:val="22"/>
          <w:lang w:val="de-DE"/>
        </w:rPr>
        <w:t>Jede Filmtablette enthält 75</w:t>
      </w:r>
      <w:r w:rsidR="00222A82" w:rsidRPr="0051638C">
        <w:rPr>
          <w:sz w:val="22"/>
          <w:szCs w:val="22"/>
          <w:lang w:val="de-DE"/>
        </w:rPr>
        <w:t> </w:t>
      </w:r>
      <w:r w:rsidRPr="0051638C">
        <w:rPr>
          <w:sz w:val="22"/>
          <w:szCs w:val="22"/>
          <w:lang w:val="de-DE"/>
        </w:rPr>
        <w:t xml:space="preserve">mg </w:t>
      </w:r>
      <w:r w:rsidR="00934EA8" w:rsidRPr="0051638C">
        <w:rPr>
          <w:sz w:val="22"/>
          <w:szCs w:val="22"/>
          <w:lang w:val="de-DE"/>
        </w:rPr>
        <w:t>Clopidogrel</w:t>
      </w:r>
      <w:r w:rsidRPr="0051638C">
        <w:rPr>
          <w:sz w:val="22"/>
          <w:szCs w:val="22"/>
          <w:lang w:val="de-DE"/>
        </w:rPr>
        <w:t xml:space="preserve"> (als H</w:t>
      </w:r>
      <w:r w:rsidR="00934EA8" w:rsidRPr="0051638C">
        <w:rPr>
          <w:sz w:val="22"/>
          <w:szCs w:val="22"/>
          <w:lang w:val="de-DE"/>
        </w:rPr>
        <w:t>ydrogensulfat).</w:t>
      </w:r>
    </w:p>
    <w:p w14:paraId="6497F01A" w14:textId="77777777" w:rsidR="00CC6A25" w:rsidRPr="0051638C" w:rsidRDefault="00CC6A25" w:rsidP="00ED51B6">
      <w:pPr>
        <w:tabs>
          <w:tab w:val="left" w:pos="567"/>
        </w:tabs>
        <w:rPr>
          <w:sz w:val="22"/>
          <w:szCs w:val="22"/>
          <w:lang w:val="de-DE"/>
        </w:rPr>
      </w:pPr>
    </w:p>
    <w:p w14:paraId="33E2F667" w14:textId="77777777" w:rsidR="00BB5461" w:rsidRPr="00C93647" w:rsidRDefault="00934EA8" w:rsidP="00ED51B6">
      <w:pPr>
        <w:tabs>
          <w:tab w:val="left" w:pos="567"/>
        </w:tabs>
        <w:rPr>
          <w:i/>
          <w:sz w:val="22"/>
          <w:szCs w:val="22"/>
          <w:lang w:val="de-DE"/>
        </w:rPr>
      </w:pPr>
      <w:r w:rsidRPr="00C93647">
        <w:rPr>
          <w:i/>
          <w:sz w:val="22"/>
          <w:szCs w:val="22"/>
          <w:u w:val="single"/>
          <w:lang w:val="de-DE"/>
        </w:rPr>
        <w:t>Sonstige Bestandteile</w:t>
      </w:r>
      <w:r w:rsidR="00CC6A25" w:rsidRPr="00C93647">
        <w:rPr>
          <w:i/>
          <w:sz w:val="22"/>
          <w:szCs w:val="22"/>
          <w:u w:val="single"/>
          <w:lang w:val="de-DE"/>
        </w:rPr>
        <w:t xml:space="preserve"> mit bekannter Wirkung</w:t>
      </w:r>
      <w:r w:rsidR="00FA3521" w:rsidRPr="00C93647">
        <w:rPr>
          <w:i/>
          <w:sz w:val="22"/>
          <w:szCs w:val="22"/>
          <w:lang w:val="de-DE"/>
        </w:rPr>
        <w:t xml:space="preserve">: </w:t>
      </w:r>
    </w:p>
    <w:p w14:paraId="2513A8E8" w14:textId="77777777" w:rsidR="00934EA8" w:rsidRPr="0051638C" w:rsidRDefault="00CB4E6B" w:rsidP="00ED51B6">
      <w:pPr>
        <w:tabs>
          <w:tab w:val="left" w:pos="567"/>
        </w:tabs>
        <w:rPr>
          <w:sz w:val="22"/>
          <w:szCs w:val="22"/>
          <w:lang w:val="de-DE"/>
        </w:rPr>
      </w:pPr>
      <w:r w:rsidRPr="0051638C">
        <w:rPr>
          <w:sz w:val="22"/>
          <w:szCs w:val="22"/>
          <w:lang w:val="de-DE"/>
        </w:rPr>
        <w:t>J</w:t>
      </w:r>
      <w:r w:rsidR="00FA3521" w:rsidRPr="0051638C">
        <w:rPr>
          <w:sz w:val="22"/>
          <w:szCs w:val="22"/>
          <w:lang w:val="de-DE"/>
        </w:rPr>
        <w:t xml:space="preserve">ede </w:t>
      </w:r>
      <w:r w:rsidR="009252AA" w:rsidRPr="0051638C">
        <w:rPr>
          <w:sz w:val="22"/>
          <w:szCs w:val="22"/>
          <w:lang w:val="de-DE"/>
        </w:rPr>
        <w:t>Filmt</w:t>
      </w:r>
      <w:r w:rsidR="00FA3521" w:rsidRPr="0051638C">
        <w:rPr>
          <w:sz w:val="22"/>
          <w:szCs w:val="22"/>
          <w:lang w:val="de-DE"/>
        </w:rPr>
        <w:t>ablette enthält 3</w:t>
      </w:r>
      <w:r w:rsidR="00866DA9" w:rsidRPr="0051638C">
        <w:rPr>
          <w:sz w:val="22"/>
          <w:szCs w:val="22"/>
          <w:lang w:val="de-DE"/>
        </w:rPr>
        <w:t> </w:t>
      </w:r>
      <w:r w:rsidR="00FA3521" w:rsidRPr="0051638C">
        <w:rPr>
          <w:sz w:val="22"/>
          <w:szCs w:val="22"/>
          <w:lang w:val="de-DE"/>
        </w:rPr>
        <w:t xml:space="preserve">mg </w:t>
      </w:r>
      <w:r w:rsidR="00A611BC">
        <w:rPr>
          <w:sz w:val="22"/>
          <w:szCs w:val="22"/>
          <w:lang w:val="de-DE"/>
        </w:rPr>
        <w:t>Lacto</w:t>
      </w:r>
      <w:r w:rsidR="00934EA8" w:rsidRPr="0051638C">
        <w:rPr>
          <w:sz w:val="22"/>
          <w:szCs w:val="22"/>
          <w:lang w:val="de-DE"/>
        </w:rPr>
        <w:t>se</w:t>
      </w:r>
      <w:r w:rsidR="004B3615" w:rsidRPr="0051638C">
        <w:rPr>
          <w:sz w:val="22"/>
          <w:szCs w:val="22"/>
          <w:lang w:val="de-DE"/>
        </w:rPr>
        <w:t xml:space="preserve"> </w:t>
      </w:r>
      <w:r w:rsidR="00FA3521" w:rsidRPr="0051638C">
        <w:rPr>
          <w:sz w:val="22"/>
          <w:szCs w:val="22"/>
          <w:lang w:val="de-DE"/>
        </w:rPr>
        <w:t>und 3,3</w:t>
      </w:r>
      <w:r w:rsidR="00866DA9" w:rsidRPr="0051638C">
        <w:rPr>
          <w:sz w:val="22"/>
          <w:szCs w:val="22"/>
          <w:lang w:val="de-DE"/>
        </w:rPr>
        <w:t> </w:t>
      </w:r>
      <w:r w:rsidR="00FA3521" w:rsidRPr="0051638C">
        <w:rPr>
          <w:sz w:val="22"/>
          <w:szCs w:val="22"/>
          <w:lang w:val="de-DE"/>
        </w:rPr>
        <w:t>mg</w:t>
      </w:r>
      <w:r w:rsidR="004B3615" w:rsidRPr="0051638C">
        <w:rPr>
          <w:sz w:val="22"/>
          <w:szCs w:val="22"/>
          <w:lang w:val="de-DE"/>
        </w:rPr>
        <w:t xml:space="preserve"> hydriertes Rizinusöl</w:t>
      </w:r>
      <w:r w:rsidR="00934EA8" w:rsidRPr="0051638C">
        <w:rPr>
          <w:sz w:val="22"/>
          <w:szCs w:val="22"/>
          <w:lang w:val="de-DE"/>
        </w:rPr>
        <w:t>.</w:t>
      </w:r>
    </w:p>
    <w:p w14:paraId="7E439DCD" w14:textId="77777777" w:rsidR="00934EA8" w:rsidRPr="0051638C" w:rsidRDefault="00934EA8" w:rsidP="00ED51B6">
      <w:pPr>
        <w:tabs>
          <w:tab w:val="left" w:pos="567"/>
        </w:tabs>
        <w:rPr>
          <w:sz w:val="22"/>
          <w:szCs w:val="22"/>
          <w:lang w:val="de-DE"/>
        </w:rPr>
      </w:pPr>
    </w:p>
    <w:p w14:paraId="0309B34B" w14:textId="77777777" w:rsidR="007F50E2" w:rsidRPr="00C93647" w:rsidRDefault="007F50E2" w:rsidP="007F50E2">
      <w:pPr>
        <w:tabs>
          <w:tab w:val="left" w:pos="567"/>
        </w:tabs>
        <w:rPr>
          <w:sz w:val="22"/>
          <w:szCs w:val="22"/>
          <w:u w:val="single"/>
          <w:vertAlign w:val="superscript"/>
          <w:lang w:val="de-DE"/>
        </w:rPr>
      </w:pPr>
      <w:r w:rsidRPr="00C93647">
        <w:rPr>
          <w:sz w:val="22"/>
          <w:szCs w:val="22"/>
          <w:u w:val="single"/>
          <w:lang w:val="de-DE"/>
        </w:rPr>
        <w:t>Iscover 300 mg Filmtabletten</w:t>
      </w:r>
    </w:p>
    <w:p w14:paraId="262FF46D" w14:textId="77777777" w:rsidR="007F50E2" w:rsidRDefault="007F50E2" w:rsidP="007F50E2">
      <w:pPr>
        <w:tabs>
          <w:tab w:val="left" w:pos="567"/>
        </w:tabs>
        <w:rPr>
          <w:sz w:val="22"/>
          <w:szCs w:val="22"/>
          <w:lang w:val="de-DE"/>
        </w:rPr>
      </w:pPr>
      <w:r w:rsidRPr="0051638C">
        <w:rPr>
          <w:sz w:val="22"/>
          <w:szCs w:val="22"/>
          <w:lang w:val="de-DE"/>
        </w:rPr>
        <w:t xml:space="preserve">Jede Filmtablette enthält </w:t>
      </w:r>
      <w:r>
        <w:rPr>
          <w:sz w:val="22"/>
          <w:szCs w:val="22"/>
          <w:lang w:val="de-DE"/>
        </w:rPr>
        <w:t>300</w:t>
      </w:r>
      <w:r w:rsidRPr="0051638C">
        <w:rPr>
          <w:sz w:val="22"/>
          <w:szCs w:val="22"/>
          <w:lang w:val="de-DE"/>
        </w:rPr>
        <w:t> mg Clopidogrel (als Hydrogensulfat).</w:t>
      </w:r>
    </w:p>
    <w:p w14:paraId="18C0CB93" w14:textId="77777777" w:rsidR="007F50E2" w:rsidRPr="0051638C" w:rsidRDefault="007F50E2" w:rsidP="007F50E2">
      <w:pPr>
        <w:tabs>
          <w:tab w:val="left" w:pos="567"/>
        </w:tabs>
        <w:rPr>
          <w:sz w:val="22"/>
          <w:szCs w:val="22"/>
          <w:lang w:val="de-DE"/>
        </w:rPr>
      </w:pPr>
    </w:p>
    <w:p w14:paraId="374E85F1" w14:textId="77777777" w:rsidR="007F50E2" w:rsidRPr="00C93647" w:rsidRDefault="007F50E2" w:rsidP="007F50E2">
      <w:pPr>
        <w:tabs>
          <w:tab w:val="left" w:pos="567"/>
        </w:tabs>
        <w:rPr>
          <w:i/>
          <w:sz w:val="22"/>
          <w:szCs w:val="22"/>
          <w:u w:val="single"/>
          <w:lang w:val="de-DE"/>
        </w:rPr>
      </w:pPr>
      <w:r w:rsidRPr="00C93647">
        <w:rPr>
          <w:i/>
          <w:sz w:val="22"/>
          <w:szCs w:val="22"/>
          <w:u w:val="single"/>
          <w:lang w:val="de-DE"/>
        </w:rPr>
        <w:t xml:space="preserve">Sonstige Bestandteile mit bekannter Wirkung: </w:t>
      </w:r>
    </w:p>
    <w:p w14:paraId="5A754996" w14:textId="77777777" w:rsidR="007F50E2" w:rsidRPr="0051638C" w:rsidRDefault="007F50E2" w:rsidP="007F50E2">
      <w:pPr>
        <w:tabs>
          <w:tab w:val="left" w:pos="567"/>
        </w:tabs>
        <w:rPr>
          <w:sz w:val="22"/>
          <w:szCs w:val="22"/>
          <w:lang w:val="de-DE"/>
        </w:rPr>
      </w:pPr>
      <w:r w:rsidRPr="0051638C">
        <w:rPr>
          <w:sz w:val="22"/>
          <w:szCs w:val="22"/>
          <w:lang w:val="de-DE"/>
        </w:rPr>
        <w:t xml:space="preserve">Jede Filmtablette enthält </w:t>
      </w:r>
      <w:r>
        <w:rPr>
          <w:sz w:val="22"/>
          <w:szCs w:val="22"/>
          <w:lang w:val="de-DE"/>
        </w:rPr>
        <w:t>12</w:t>
      </w:r>
      <w:r w:rsidRPr="0051638C">
        <w:rPr>
          <w:sz w:val="22"/>
          <w:szCs w:val="22"/>
          <w:lang w:val="de-DE"/>
        </w:rPr>
        <w:t xml:space="preserve"> mg </w:t>
      </w:r>
      <w:r>
        <w:rPr>
          <w:sz w:val="22"/>
          <w:szCs w:val="22"/>
          <w:lang w:val="de-DE"/>
        </w:rPr>
        <w:t>Lacto</w:t>
      </w:r>
      <w:r w:rsidRPr="0051638C">
        <w:rPr>
          <w:sz w:val="22"/>
          <w:szCs w:val="22"/>
          <w:lang w:val="de-DE"/>
        </w:rPr>
        <w:t xml:space="preserve">se und </w:t>
      </w:r>
      <w:r>
        <w:rPr>
          <w:sz w:val="22"/>
          <w:szCs w:val="22"/>
          <w:lang w:val="de-DE"/>
        </w:rPr>
        <w:t>1</w:t>
      </w:r>
      <w:r w:rsidRPr="0051638C">
        <w:rPr>
          <w:sz w:val="22"/>
          <w:szCs w:val="22"/>
          <w:lang w:val="de-DE"/>
        </w:rPr>
        <w:t>3,</w:t>
      </w:r>
      <w:r>
        <w:rPr>
          <w:sz w:val="22"/>
          <w:szCs w:val="22"/>
          <w:lang w:val="de-DE"/>
        </w:rPr>
        <w:t>2</w:t>
      </w:r>
      <w:r w:rsidRPr="0051638C">
        <w:rPr>
          <w:sz w:val="22"/>
          <w:szCs w:val="22"/>
          <w:lang w:val="de-DE"/>
        </w:rPr>
        <w:t> mg hydriertes Rizinusöl.</w:t>
      </w:r>
    </w:p>
    <w:p w14:paraId="6094F3EE" w14:textId="77777777" w:rsidR="007F50E2" w:rsidRDefault="007F50E2" w:rsidP="00ED51B6">
      <w:pPr>
        <w:tabs>
          <w:tab w:val="left" w:pos="567"/>
        </w:tabs>
        <w:rPr>
          <w:sz w:val="22"/>
          <w:szCs w:val="22"/>
          <w:lang w:val="de-DE"/>
        </w:rPr>
      </w:pPr>
    </w:p>
    <w:p w14:paraId="4D5ED5A4" w14:textId="77777777" w:rsidR="00934EA8" w:rsidRPr="0051638C" w:rsidRDefault="00CC6A25" w:rsidP="00ED51B6">
      <w:pPr>
        <w:tabs>
          <w:tab w:val="left" w:pos="567"/>
        </w:tabs>
        <w:rPr>
          <w:sz w:val="22"/>
          <w:szCs w:val="22"/>
          <w:lang w:val="de-DE"/>
        </w:rPr>
      </w:pPr>
      <w:r>
        <w:rPr>
          <w:sz w:val="22"/>
          <w:szCs w:val="22"/>
          <w:lang w:val="de-DE"/>
        </w:rPr>
        <w:t>V</w:t>
      </w:r>
      <w:r w:rsidR="00934EA8" w:rsidRPr="0051638C">
        <w:rPr>
          <w:sz w:val="22"/>
          <w:szCs w:val="22"/>
          <w:lang w:val="de-DE"/>
        </w:rPr>
        <w:t>ollständige Auflistung der sonstigen Bestandteile siehe Abschnitt 6.1.</w:t>
      </w:r>
    </w:p>
    <w:p w14:paraId="4A36C8CC" w14:textId="77777777" w:rsidR="00934EA8" w:rsidRPr="0051638C" w:rsidRDefault="00934EA8" w:rsidP="00934EA8">
      <w:pPr>
        <w:tabs>
          <w:tab w:val="left" w:pos="567"/>
        </w:tabs>
        <w:rPr>
          <w:sz w:val="22"/>
          <w:szCs w:val="22"/>
          <w:lang w:val="de-DE"/>
        </w:rPr>
      </w:pPr>
    </w:p>
    <w:p w14:paraId="32C21A3E" w14:textId="77777777" w:rsidR="00934EA8" w:rsidRPr="0051638C" w:rsidRDefault="00934EA8" w:rsidP="00934EA8">
      <w:pPr>
        <w:tabs>
          <w:tab w:val="left" w:pos="567"/>
        </w:tabs>
        <w:rPr>
          <w:sz w:val="22"/>
          <w:szCs w:val="22"/>
          <w:lang w:val="de-DE"/>
        </w:rPr>
      </w:pPr>
    </w:p>
    <w:p w14:paraId="5B759816" w14:textId="77777777" w:rsidR="00934EA8" w:rsidRPr="0051638C" w:rsidRDefault="00934EA8" w:rsidP="00934EA8">
      <w:pPr>
        <w:tabs>
          <w:tab w:val="left" w:pos="567"/>
        </w:tabs>
        <w:rPr>
          <w:b/>
          <w:sz w:val="22"/>
          <w:szCs w:val="22"/>
          <w:lang w:val="de-DE"/>
        </w:rPr>
      </w:pPr>
      <w:r w:rsidRPr="0051638C">
        <w:rPr>
          <w:b/>
          <w:sz w:val="22"/>
          <w:szCs w:val="22"/>
          <w:lang w:val="de-DE"/>
        </w:rPr>
        <w:t>3.</w:t>
      </w:r>
      <w:r w:rsidRPr="0051638C">
        <w:rPr>
          <w:b/>
          <w:sz w:val="22"/>
          <w:szCs w:val="22"/>
          <w:lang w:val="de-DE"/>
        </w:rPr>
        <w:tab/>
        <w:t>DARREICHUNGSFORM</w:t>
      </w:r>
    </w:p>
    <w:p w14:paraId="49585C7B" w14:textId="77777777" w:rsidR="00934EA8" w:rsidRPr="0051638C" w:rsidRDefault="00934EA8" w:rsidP="00934EA8">
      <w:pPr>
        <w:tabs>
          <w:tab w:val="left" w:pos="567"/>
        </w:tabs>
        <w:rPr>
          <w:b/>
          <w:sz w:val="22"/>
          <w:szCs w:val="22"/>
          <w:u w:val="single"/>
          <w:lang w:val="de-DE"/>
        </w:rPr>
      </w:pPr>
    </w:p>
    <w:p w14:paraId="5DE0C861" w14:textId="77777777" w:rsidR="00934EA8" w:rsidRPr="0051638C" w:rsidRDefault="00934EA8" w:rsidP="00934EA8">
      <w:pPr>
        <w:pStyle w:val="BodyText3"/>
        <w:tabs>
          <w:tab w:val="left" w:pos="567"/>
        </w:tabs>
        <w:rPr>
          <w:szCs w:val="22"/>
          <w:lang w:val="de-DE"/>
        </w:rPr>
      </w:pPr>
      <w:r w:rsidRPr="0051638C">
        <w:rPr>
          <w:szCs w:val="22"/>
          <w:lang w:val="de-DE"/>
        </w:rPr>
        <w:t>Filmtablette.</w:t>
      </w:r>
    </w:p>
    <w:p w14:paraId="13740815" w14:textId="77777777" w:rsidR="00934EA8" w:rsidRPr="0051638C" w:rsidRDefault="00934EA8" w:rsidP="00934EA8">
      <w:pPr>
        <w:tabs>
          <w:tab w:val="left" w:pos="567"/>
        </w:tabs>
        <w:rPr>
          <w:sz w:val="22"/>
          <w:szCs w:val="22"/>
          <w:lang w:val="de-DE"/>
        </w:rPr>
      </w:pPr>
    </w:p>
    <w:p w14:paraId="6566D51C" w14:textId="77777777" w:rsidR="007F50E2" w:rsidRPr="00C93647" w:rsidRDefault="007F50E2" w:rsidP="00934EA8">
      <w:pPr>
        <w:tabs>
          <w:tab w:val="left" w:pos="567"/>
        </w:tabs>
        <w:rPr>
          <w:sz w:val="22"/>
          <w:szCs w:val="22"/>
          <w:u w:val="single"/>
          <w:lang w:val="de-DE"/>
        </w:rPr>
      </w:pPr>
      <w:r w:rsidRPr="00C93647">
        <w:rPr>
          <w:sz w:val="22"/>
          <w:szCs w:val="22"/>
          <w:u w:val="single"/>
          <w:lang w:val="de-DE"/>
        </w:rPr>
        <w:t>Iscover 75 mg Filmtabletten</w:t>
      </w:r>
    </w:p>
    <w:p w14:paraId="350A77F4" w14:textId="77777777" w:rsidR="00934EA8" w:rsidRPr="0051638C" w:rsidRDefault="00FA3521" w:rsidP="00934EA8">
      <w:pPr>
        <w:tabs>
          <w:tab w:val="left" w:pos="567"/>
        </w:tabs>
        <w:rPr>
          <w:sz w:val="22"/>
          <w:szCs w:val="22"/>
          <w:lang w:val="de-DE"/>
        </w:rPr>
      </w:pPr>
      <w:r w:rsidRPr="0051638C">
        <w:rPr>
          <w:sz w:val="22"/>
          <w:szCs w:val="22"/>
          <w:lang w:val="de-DE"/>
        </w:rPr>
        <w:t>R</w:t>
      </w:r>
      <w:r w:rsidR="00934EA8" w:rsidRPr="0051638C">
        <w:rPr>
          <w:sz w:val="22"/>
          <w:szCs w:val="22"/>
          <w:lang w:val="de-DE"/>
        </w:rPr>
        <w:t>osa</w:t>
      </w:r>
      <w:r w:rsidRPr="0051638C">
        <w:rPr>
          <w:sz w:val="22"/>
          <w:szCs w:val="22"/>
          <w:lang w:val="de-DE"/>
        </w:rPr>
        <w:t>farben</w:t>
      </w:r>
      <w:r w:rsidR="00934EA8" w:rsidRPr="0051638C">
        <w:rPr>
          <w:sz w:val="22"/>
          <w:szCs w:val="22"/>
          <w:lang w:val="de-DE"/>
        </w:rPr>
        <w:t>, rund, bikonvex</w:t>
      </w:r>
      <w:r w:rsidRPr="0051638C">
        <w:rPr>
          <w:sz w:val="22"/>
          <w:szCs w:val="22"/>
          <w:lang w:val="de-DE"/>
        </w:rPr>
        <w:t xml:space="preserve">, mit Prägung </w:t>
      </w:r>
      <w:r w:rsidR="00934EA8" w:rsidRPr="0051638C">
        <w:rPr>
          <w:sz w:val="22"/>
          <w:szCs w:val="22"/>
          <w:lang w:val="de-DE"/>
        </w:rPr>
        <w:t>„75</w:t>
      </w:r>
      <w:r w:rsidR="00CB4E6B" w:rsidRPr="0051638C">
        <w:rPr>
          <w:sz w:val="22"/>
          <w:szCs w:val="22"/>
          <w:lang w:val="de-DE"/>
        </w:rPr>
        <w:t>“</w:t>
      </w:r>
      <w:r w:rsidR="00934EA8" w:rsidRPr="0051638C">
        <w:rPr>
          <w:sz w:val="22"/>
          <w:szCs w:val="22"/>
          <w:lang w:val="de-DE"/>
        </w:rPr>
        <w:t xml:space="preserve"> auf der einen Seite und „1171“ auf der anderen Seite.</w:t>
      </w:r>
    </w:p>
    <w:p w14:paraId="6DA88AE1" w14:textId="77777777" w:rsidR="00934EA8" w:rsidRDefault="00934EA8" w:rsidP="00934EA8">
      <w:pPr>
        <w:tabs>
          <w:tab w:val="left" w:pos="567"/>
        </w:tabs>
        <w:rPr>
          <w:sz w:val="22"/>
          <w:szCs w:val="22"/>
          <w:lang w:val="de-DE"/>
        </w:rPr>
      </w:pPr>
    </w:p>
    <w:p w14:paraId="75E4BF43" w14:textId="77777777" w:rsidR="007F50E2" w:rsidRPr="00C93647" w:rsidRDefault="007F50E2" w:rsidP="007F50E2">
      <w:pPr>
        <w:tabs>
          <w:tab w:val="left" w:pos="567"/>
        </w:tabs>
        <w:rPr>
          <w:sz w:val="22"/>
          <w:szCs w:val="22"/>
          <w:u w:val="single"/>
          <w:lang w:val="de-DE"/>
        </w:rPr>
      </w:pPr>
      <w:r w:rsidRPr="00C93647">
        <w:rPr>
          <w:sz w:val="22"/>
          <w:szCs w:val="22"/>
          <w:u w:val="single"/>
          <w:lang w:val="de-DE"/>
        </w:rPr>
        <w:t>Iscover 300 mg Filmtabletten</w:t>
      </w:r>
    </w:p>
    <w:p w14:paraId="638A7256" w14:textId="77777777" w:rsidR="007F50E2" w:rsidRPr="0051638C" w:rsidRDefault="007F50E2" w:rsidP="007F50E2">
      <w:pPr>
        <w:tabs>
          <w:tab w:val="left" w:pos="567"/>
        </w:tabs>
        <w:rPr>
          <w:sz w:val="22"/>
          <w:szCs w:val="22"/>
          <w:lang w:val="de-DE"/>
        </w:rPr>
      </w:pPr>
      <w:r w:rsidRPr="0051638C">
        <w:rPr>
          <w:sz w:val="22"/>
          <w:szCs w:val="22"/>
          <w:lang w:val="de-DE"/>
        </w:rPr>
        <w:t xml:space="preserve">Rosafarben, </w:t>
      </w:r>
      <w:r w:rsidR="00623730">
        <w:rPr>
          <w:sz w:val="22"/>
          <w:szCs w:val="22"/>
          <w:lang w:val="de-DE"/>
        </w:rPr>
        <w:t>länglich</w:t>
      </w:r>
      <w:r w:rsidRPr="0051638C">
        <w:rPr>
          <w:sz w:val="22"/>
          <w:szCs w:val="22"/>
          <w:lang w:val="de-DE"/>
        </w:rPr>
        <w:t>, mit Prägung „</w:t>
      </w:r>
      <w:r>
        <w:rPr>
          <w:sz w:val="22"/>
          <w:szCs w:val="22"/>
          <w:lang w:val="de-DE"/>
        </w:rPr>
        <w:t>300</w:t>
      </w:r>
      <w:r w:rsidRPr="0051638C">
        <w:rPr>
          <w:sz w:val="22"/>
          <w:szCs w:val="22"/>
          <w:lang w:val="de-DE"/>
        </w:rPr>
        <w:t>“ auf der einen Seite und „1</w:t>
      </w:r>
      <w:r>
        <w:rPr>
          <w:sz w:val="22"/>
          <w:szCs w:val="22"/>
          <w:lang w:val="de-DE"/>
        </w:rPr>
        <w:t>332</w:t>
      </w:r>
      <w:r w:rsidRPr="0051638C">
        <w:rPr>
          <w:sz w:val="22"/>
          <w:szCs w:val="22"/>
          <w:lang w:val="de-DE"/>
        </w:rPr>
        <w:t>“ auf der anderen Seite.</w:t>
      </w:r>
    </w:p>
    <w:p w14:paraId="515136F7" w14:textId="77777777" w:rsidR="007F50E2" w:rsidRPr="0051638C" w:rsidRDefault="007F50E2" w:rsidP="00934EA8">
      <w:pPr>
        <w:tabs>
          <w:tab w:val="left" w:pos="567"/>
        </w:tabs>
        <w:rPr>
          <w:sz w:val="22"/>
          <w:szCs w:val="22"/>
          <w:lang w:val="de-DE"/>
        </w:rPr>
      </w:pPr>
    </w:p>
    <w:p w14:paraId="33B686E2" w14:textId="77777777" w:rsidR="00934EA8" w:rsidRPr="0051638C" w:rsidRDefault="00934EA8" w:rsidP="00934EA8">
      <w:pPr>
        <w:tabs>
          <w:tab w:val="left" w:pos="567"/>
        </w:tabs>
        <w:rPr>
          <w:sz w:val="22"/>
          <w:szCs w:val="22"/>
          <w:lang w:val="de-DE"/>
        </w:rPr>
      </w:pPr>
    </w:p>
    <w:p w14:paraId="7C616E2E" w14:textId="77777777" w:rsidR="00934EA8" w:rsidRPr="0051638C" w:rsidRDefault="00934EA8" w:rsidP="00934EA8">
      <w:pPr>
        <w:tabs>
          <w:tab w:val="left" w:pos="567"/>
        </w:tabs>
        <w:rPr>
          <w:b/>
          <w:sz w:val="22"/>
          <w:szCs w:val="22"/>
          <w:u w:val="single"/>
          <w:lang w:val="de-DE"/>
        </w:rPr>
      </w:pPr>
      <w:r w:rsidRPr="0051638C">
        <w:rPr>
          <w:b/>
          <w:sz w:val="22"/>
          <w:szCs w:val="22"/>
          <w:lang w:val="de-DE"/>
        </w:rPr>
        <w:t>4.</w:t>
      </w:r>
      <w:r w:rsidRPr="0051638C">
        <w:rPr>
          <w:b/>
          <w:sz w:val="22"/>
          <w:szCs w:val="22"/>
          <w:lang w:val="de-DE"/>
        </w:rPr>
        <w:tab/>
        <w:t>KLINISCHE ANGABEN</w:t>
      </w:r>
    </w:p>
    <w:p w14:paraId="40CCD1FF" w14:textId="77777777" w:rsidR="00934EA8" w:rsidRPr="0051638C" w:rsidRDefault="00934EA8" w:rsidP="00934EA8">
      <w:pPr>
        <w:tabs>
          <w:tab w:val="left" w:pos="567"/>
        </w:tabs>
        <w:rPr>
          <w:b/>
          <w:sz w:val="22"/>
          <w:szCs w:val="22"/>
          <w:u w:val="single"/>
          <w:lang w:val="de-DE"/>
        </w:rPr>
      </w:pPr>
    </w:p>
    <w:p w14:paraId="0CA10413" w14:textId="77777777" w:rsidR="00934EA8" w:rsidRPr="0051638C" w:rsidRDefault="00934EA8" w:rsidP="00934EA8">
      <w:pPr>
        <w:tabs>
          <w:tab w:val="left" w:pos="567"/>
        </w:tabs>
        <w:rPr>
          <w:b/>
          <w:sz w:val="22"/>
          <w:szCs w:val="22"/>
          <w:lang w:val="de-DE"/>
        </w:rPr>
      </w:pPr>
      <w:r w:rsidRPr="0051638C">
        <w:rPr>
          <w:b/>
          <w:sz w:val="22"/>
          <w:szCs w:val="22"/>
          <w:lang w:val="de-DE"/>
        </w:rPr>
        <w:t>4.1</w:t>
      </w:r>
      <w:r w:rsidRPr="0051638C">
        <w:rPr>
          <w:b/>
          <w:sz w:val="22"/>
          <w:szCs w:val="22"/>
          <w:lang w:val="de-DE"/>
        </w:rPr>
        <w:tab/>
        <w:t>Anwendungsgebiete</w:t>
      </w:r>
    </w:p>
    <w:p w14:paraId="1825F79D" w14:textId="77777777" w:rsidR="009252AA" w:rsidRPr="0051638C" w:rsidRDefault="009252AA" w:rsidP="00934EA8">
      <w:pPr>
        <w:tabs>
          <w:tab w:val="left" w:pos="567"/>
        </w:tabs>
        <w:rPr>
          <w:sz w:val="22"/>
          <w:szCs w:val="22"/>
          <w:lang w:val="de-DE"/>
        </w:rPr>
      </w:pPr>
    </w:p>
    <w:p w14:paraId="03990A0C" w14:textId="77777777" w:rsidR="00934EA8" w:rsidRPr="0051638C" w:rsidRDefault="00C93647" w:rsidP="00934EA8">
      <w:pPr>
        <w:tabs>
          <w:tab w:val="left" w:pos="567"/>
        </w:tabs>
        <w:rPr>
          <w:i/>
          <w:sz w:val="22"/>
          <w:szCs w:val="20"/>
          <w:lang w:val="de-DE"/>
        </w:rPr>
      </w:pPr>
      <w:r>
        <w:rPr>
          <w:i/>
          <w:sz w:val="22"/>
          <w:szCs w:val="20"/>
          <w:lang w:val="de-DE"/>
        </w:rPr>
        <w:t>Sekundärp</w:t>
      </w:r>
      <w:r w:rsidR="009252AA" w:rsidRPr="0051638C">
        <w:rPr>
          <w:i/>
          <w:sz w:val="22"/>
          <w:szCs w:val="20"/>
          <w:lang w:val="de-DE"/>
        </w:rPr>
        <w:t>rävention atherothrombotischer Ereignisse</w:t>
      </w:r>
    </w:p>
    <w:p w14:paraId="212310D4" w14:textId="77777777" w:rsidR="00934EA8" w:rsidRPr="0051638C" w:rsidRDefault="00934EA8" w:rsidP="00934EA8">
      <w:pPr>
        <w:tabs>
          <w:tab w:val="left" w:pos="567"/>
        </w:tabs>
        <w:rPr>
          <w:sz w:val="22"/>
          <w:szCs w:val="22"/>
          <w:lang w:val="de-DE"/>
        </w:rPr>
      </w:pPr>
      <w:r w:rsidRPr="0051638C">
        <w:rPr>
          <w:sz w:val="22"/>
          <w:szCs w:val="22"/>
          <w:lang w:val="de-DE"/>
        </w:rPr>
        <w:t xml:space="preserve">Clopidogrel ist indiziert bei: </w:t>
      </w:r>
    </w:p>
    <w:p w14:paraId="59495DC5" w14:textId="77777777" w:rsidR="00934EA8" w:rsidRPr="0051638C" w:rsidRDefault="00934EA8" w:rsidP="00934EA8">
      <w:pPr>
        <w:tabs>
          <w:tab w:val="left" w:pos="567"/>
        </w:tabs>
        <w:rPr>
          <w:sz w:val="22"/>
          <w:szCs w:val="22"/>
          <w:lang w:val="de-DE"/>
        </w:rPr>
      </w:pPr>
    </w:p>
    <w:p w14:paraId="6E9F36B7" w14:textId="77777777" w:rsidR="00934EA8" w:rsidRPr="0051638C" w:rsidRDefault="005B51C9" w:rsidP="00934EA8">
      <w:pPr>
        <w:numPr>
          <w:ilvl w:val="0"/>
          <w:numId w:val="3"/>
        </w:numPr>
        <w:tabs>
          <w:tab w:val="clear" w:pos="360"/>
          <w:tab w:val="num" w:pos="567"/>
        </w:tabs>
        <w:ind w:left="567" w:hanging="567"/>
        <w:rPr>
          <w:sz w:val="22"/>
          <w:szCs w:val="22"/>
          <w:lang w:val="de-DE"/>
        </w:rPr>
      </w:pPr>
      <w:r w:rsidRPr="0051638C">
        <w:rPr>
          <w:sz w:val="22"/>
          <w:szCs w:val="22"/>
          <w:lang w:val="de-DE"/>
        </w:rPr>
        <w:t>e</w:t>
      </w:r>
      <w:r w:rsidR="009252AA" w:rsidRPr="0051638C">
        <w:rPr>
          <w:sz w:val="22"/>
          <w:szCs w:val="22"/>
          <w:lang w:val="de-DE"/>
        </w:rPr>
        <w:t>rwachsene</w:t>
      </w:r>
      <w:r w:rsidR="00CB4E6B" w:rsidRPr="0051638C">
        <w:rPr>
          <w:sz w:val="22"/>
          <w:szCs w:val="22"/>
          <w:lang w:val="de-DE"/>
        </w:rPr>
        <w:t>n</w:t>
      </w:r>
      <w:r w:rsidR="009252AA" w:rsidRPr="0051638C">
        <w:rPr>
          <w:sz w:val="22"/>
          <w:szCs w:val="22"/>
          <w:lang w:val="de-DE"/>
        </w:rPr>
        <w:t xml:space="preserve"> </w:t>
      </w:r>
      <w:r w:rsidR="00934EA8" w:rsidRPr="0051638C">
        <w:rPr>
          <w:sz w:val="22"/>
          <w:szCs w:val="22"/>
          <w:lang w:val="de-DE"/>
        </w:rPr>
        <w:t xml:space="preserve">Patienten mit Herzinfarkt (wenige Tage bis </w:t>
      </w:r>
      <w:r w:rsidR="00BD43DC" w:rsidRPr="0051638C">
        <w:rPr>
          <w:sz w:val="22"/>
          <w:szCs w:val="22"/>
          <w:lang w:val="de-DE"/>
        </w:rPr>
        <w:t xml:space="preserve">weniger als </w:t>
      </w:r>
      <w:r w:rsidR="00934EA8" w:rsidRPr="0051638C">
        <w:rPr>
          <w:sz w:val="22"/>
          <w:szCs w:val="22"/>
          <w:lang w:val="de-DE"/>
        </w:rPr>
        <w:t>35</w:t>
      </w:r>
      <w:r w:rsidR="001239B3" w:rsidRPr="0051638C">
        <w:rPr>
          <w:sz w:val="22"/>
          <w:szCs w:val="22"/>
          <w:lang w:val="de-DE"/>
        </w:rPr>
        <w:t> </w:t>
      </w:r>
      <w:r w:rsidR="00934EA8" w:rsidRPr="0051638C">
        <w:rPr>
          <w:sz w:val="22"/>
          <w:szCs w:val="22"/>
          <w:lang w:val="de-DE"/>
        </w:rPr>
        <w:t>Tage zurückliegend), mit ischämischem Schlaganfall (7</w:t>
      </w:r>
      <w:r w:rsidR="001239B3" w:rsidRPr="0051638C">
        <w:rPr>
          <w:sz w:val="22"/>
          <w:szCs w:val="22"/>
          <w:lang w:val="de-DE"/>
        </w:rPr>
        <w:t> </w:t>
      </w:r>
      <w:r w:rsidR="00934EA8" w:rsidRPr="0051638C">
        <w:rPr>
          <w:sz w:val="22"/>
          <w:szCs w:val="22"/>
          <w:lang w:val="de-DE"/>
        </w:rPr>
        <w:t xml:space="preserve">Tage bis </w:t>
      </w:r>
      <w:r w:rsidR="00BD43DC" w:rsidRPr="0051638C">
        <w:rPr>
          <w:sz w:val="22"/>
          <w:szCs w:val="22"/>
          <w:lang w:val="de-DE"/>
        </w:rPr>
        <w:t xml:space="preserve">weniger als </w:t>
      </w:r>
      <w:r w:rsidR="00934EA8" w:rsidRPr="0051638C">
        <w:rPr>
          <w:sz w:val="22"/>
          <w:szCs w:val="22"/>
          <w:lang w:val="de-DE"/>
        </w:rPr>
        <w:t>6</w:t>
      </w:r>
      <w:r w:rsidR="001239B3" w:rsidRPr="0051638C">
        <w:rPr>
          <w:sz w:val="22"/>
          <w:szCs w:val="22"/>
          <w:lang w:val="de-DE"/>
        </w:rPr>
        <w:t> </w:t>
      </w:r>
      <w:r w:rsidR="00934EA8" w:rsidRPr="0051638C">
        <w:rPr>
          <w:sz w:val="22"/>
          <w:szCs w:val="22"/>
          <w:lang w:val="de-DE"/>
        </w:rPr>
        <w:t>Monate zurückliegend) oder mit nachgewiesener peripherer arterieller Verschlusskrankheit</w:t>
      </w:r>
      <w:r w:rsidR="00B35A4F">
        <w:rPr>
          <w:sz w:val="22"/>
          <w:szCs w:val="22"/>
          <w:lang w:val="de-DE"/>
        </w:rPr>
        <w:t>,</w:t>
      </w:r>
    </w:p>
    <w:p w14:paraId="6D02F6C0" w14:textId="77777777" w:rsidR="00934EA8" w:rsidRPr="0051638C" w:rsidRDefault="00934EA8" w:rsidP="00934EA8">
      <w:pPr>
        <w:tabs>
          <w:tab w:val="num" w:pos="567"/>
        </w:tabs>
        <w:ind w:left="567" w:hanging="567"/>
        <w:rPr>
          <w:sz w:val="22"/>
          <w:szCs w:val="22"/>
          <w:lang w:val="de-DE"/>
        </w:rPr>
      </w:pPr>
    </w:p>
    <w:p w14:paraId="25C10FB9" w14:textId="77777777" w:rsidR="00934EA8" w:rsidRPr="0051638C" w:rsidRDefault="005B51C9" w:rsidP="00934EA8">
      <w:pPr>
        <w:numPr>
          <w:ilvl w:val="0"/>
          <w:numId w:val="4"/>
        </w:numPr>
        <w:tabs>
          <w:tab w:val="clear" w:pos="360"/>
          <w:tab w:val="num" w:pos="567"/>
        </w:tabs>
        <w:ind w:left="567" w:hanging="567"/>
        <w:rPr>
          <w:sz w:val="22"/>
          <w:szCs w:val="22"/>
          <w:lang w:val="de-DE"/>
        </w:rPr>
      </w:pPr>
      <w:r w:rsidRPr="0051638C">
        <w:rPr>
          <w:sz w:val="22"/>
          <w:szCs w:val="22"/>
          <w:lang w:val="de-DE"/>
        </w:rPr>
        <w:t>e</w:t>
      </w:r>
      <w:r w:rsidR="009252AA" w:rsidRPr="0051638C">
        <w:rPr>
          <w:sz w:val="22"/>
          <w:szCs w:val="22"/>
          <w:lang w:val="de-DE"/>
        </w:rPr>
        <w:t>rwachsene</w:t>
      </w:r>
      <w:r w:rsidR="00CB4E6B" w:rsidRPr="0051638C">
        <w:rPr>
          <w:sz w:val="22"/>
          <w:szCs w:val="22"/>
          <w:lang w:val="de-DE"/>
        </w:rPr>
        <w:t>n</w:t>
      </w:r>
      <w:r w:rsidR="009252AA" w:rsidRPr="0051638C">
        <w:rPr>
          <w:sz w:val="22"/>
          <w:szCs w:val="22"/>
          <w:lang w:val="de-DE"/>
        </w:rPr>
        <w:t xml:space="preserve"> </w:t>
      </w:r>
      <w:r w:rsidR="00934EA8" w:rsidRPr="0051638C">
        <w:rPr>
          <w:sz w:val="22"/>
          <w:szCs w:val="22"/>
          <w:lang w:val="de-DE"/>
        </w:rPr>
        <w:t xml:space="preserve">Patienten mit akutem Koronarsyndrom: </w:t>
      </w:r>
    </w:p>
    <w:p w14:paraId="7A84FC4D" w14:textId="77777777" w:rsidR="00934EA8" w:rsidRPr="0051638C" w:rsidRDefault="00FA3521" w:rsidP="00A23BA1">
      <w:pPr>
        <w:numPr>
          <w:ilvl w:val="0"/>
          <w:numId w:val="31"/>
        </w:numPr>
        <w:rPr>
          <w:sz w:val="22"/>
          <w:szCs w:val="22"/>
          <w:lang w:val="de-DE"/>
        </w:rPr>
      </w:pPr>
      <w:r w:rsidRPr="0051638C">
        <w:rPr>
          <w:sz w:val="22"/>
          <w:szCs w:val="22"/>
          <w:lang w:val="de-DE"/>
        </w:rPr>
        <w:t>a</w:t>
      </w:r>
      <w:r w:rsidR="00934EA8" w:rsidRPr="0051638C">
        <w:rPr>
          <w:sz w:val="22"/>
          <w:szCs w:val="22"/>
          <w:lang w:val="de-DE"/>
        </w:rPr>
        <w:t>kutes Koronarsyndrom ohne ST-Strecken-Hebung (instabile Angina Pectoris oder Non</w:t>
      </w:r>
      <w:r w:rsidR="003C69E9" w:rsidRPr="0051638C">
        <w:rPr>
          <w:sz w:val="22"/>
          <w:szCs w:val="22"/>
          <w:lang w:val="de-DE"/>
        </w:rPr>
        <w:noBreakHyphen/>
      </w:r>
      <w:r w:rsidR="00934EA8" w:rsidRPr="0051638C">
        <w:rPr>
          <w:sz w:val="22"/>
          <w:szCs w:val="22"/>
          <w:lang w:val="de-DE"/>
        </w:rPr>
        <w:t>Q</w:t>
      </w:r>
      <w:r w:rsidR="003C69E9" w:rsidRPr="0051638C">
        <w:rPr>
          <w:sz w:val="22"/>
          <w:szCs w:val="22"/>
          <w:lang w:val="de-DE"/>
        </w:rPr>
        <w:noBreakHyphen/>
      </w:r>
      <w:r w:rsidR="00934EA8" w:rsidRPr="0051638C">
        <w:rPr>
          <w:sz w:val="22"/>
          <w:szCs w:val="22"/>
          <w:lang w:val="de-DE"/>
        </w:rPr>
        <w:t>Wave</w:t>
      </w:r>
      <w:r w:rsidR="003C69E9" w:rsidRPr="0051638C">
        <w:rPr>
          <w:sz w:val="22"/>
          <w:szCs w:val="22"/>
          <w:lang w:val="de-DE"/>
        </w:rPr>
        <w:noBreakHyphen/>
      </w:r>
      <w:r w:rsidR="00934EA8" w:rsidRPr="0051638C">
        <w:rPr>
          <w:sz w:val="22"/>
          <w:szCs w:val="22"/>
          <w:lang w:val="de-DE"/>
        </w:rPr>
        <w:t>Myokardinfarkt)</w:t>
      </w:r>
      <w:r w:rsidR="004B3615" w:rsidRPr="0051638C">
        <w:rPr>
          <w:sz w:val="22"/>
          <w:szCs w:val="22"/>
          <w:lang w:val="de-DE"/>
        </w:rPr>
        <w:t>, einschließlich Patienten</w:t>
      </w:r>
      <w:r w:rsidR="00EC6E31" w:rsidRPr="0051638C">
        <w:rPr>
          <w:sz w:val="22"/>
          <w:szCs w:val="22"/>
          <w:lang w:val="de-DE"/>
        </w:rPr>
        <w:t>,</w:t>
      </w:r>
      <w:r w:rsidR="004B3615" w:rsidRPr="0051638C">
        <w:rPr>
          <w:sz w:val="22"/>
          <w:szCs w:val="22"/>
          <w:lang w:val="de-DE"/>
        </w:rPr>
        <w:t xml:space="preserve"> denen </w:t>
      </w:r>
      <w:r w:rsidR="002307EC" w:rsidRPr="0051638C">
        <w:rPr>
          <w:sz w:val="22"/>
          <w:szCs w:val="22"/>
          <w:lang w:val="de-DE"/>
        </w:rPr>
        <w:t>bei</w:t>
      </w:r>
      <w:r w:rsidR="004B3615" w:rsidRPr="0051638C">
        <w:rPr>
          <w:sz w:val="22"/>
          <w:szCs w:val="22"/>
          <w:lang w:val="de-DE"/>
        </w:rPr>
        <w:t xml:space="preserve"> einer perkutanen Koronarintervention ein Stent implantiert wurde, </w:t>
      </w:r>
      <w:r w:rsidR="00934EA8" w:rsidRPr="0051638C">
        <w:rPr>
          <w:sz w:val="22"/>
          <w:szCs w:val="22"/>
          <w:lang w:val="de-DE"/>
        </w:rPr>
        <w:t>in Kombination mit Acetylsalicylsäure (ASS)</w:t>
      </w:r>
      <w:r w:rsidR="009252AA" w:rsidRPr="0051638C">
        <w:rPr>
          <w:sz w:val="22"/>
          <w:szCs w:val="22"/>
          <w:lang w:val="de-DE"/>
        </w:rPr>
        <w:t>,</w:t>
      </w:r>
    </w:p>
    <w:p w14:paraId="5AD01CD8" w14:textId="60EDE9FC" w:rsidR="00934EA8" w:rsidRPr="0051638C" w:rsidRDefault="00FA3521" w:rsidP="00934EA8">
      <w:pPr>
        <w:numPr>
          <w:ilvl w:val="0"/>
          <w:numId w:val="31"/>
        </w:numPr>
        <w:tabs>
          <w:tab w:val="left" w:pos="567"/>
        </w:tabs>
        <w:rPr>
          <w:sz w:val="22"/>
          <w:szCs w:val="22"/>
          <w:lang w:val="de-DE"/>
        </w:rPr>
      </w:pPr>
      <w:r w:rsidRPr="0051638C">
        <w:rPr>
          <w:sz w:val="22"/>
          <w:szCs w:val="22"/>
          <w:lang w:val="de-DE"/>
        </w:rPr>
        <w:t xml:space="preserve">akuter </w:t>
      </w:r>
      <w:r w:rsidR="00934EA8" w:rsidRPr="0051638C">
        <w:rPr>
          <w:sz w:val="22"/>
          <w:szCs w:val="22"/>
          <w:lang w:val="de-DE"/>
        </w:rPr>
        <w:t xml:space="preserve">Myokardinfarkt mit ST-Strecken-Hebung, in Kombination mit ASS bei </w:t>
      </w:r>
      <w:r w:rsidR="00A16554">
        <w:rPr>
          <w:sz w:val="22"/>
          <w:szCs w:val="20"/>
          <w:lang w:val="de-DE"/>
        </w:rPr>
        <w:t xml:space="preserve">Patienten, die sich einer perkutanen Koronarintervention unterziehen (einschließlich Patienten, denen ein Stent implantiert wird), oder bei </w:t>
      </w:r>
      <w:r w:rsidR="00934EA8" w:rsidRPr="0051638C">
        <w:rPr>
          <w:sz w:val="22"/>
          <w:szCs w:val="22"/>
          <w:lang w:val="de-DE"/>
        </w:rPr>
        <w:t>medizinisch behandelten Patienten, für die eine thrombolytische</w:t>
      </w:r>
      <w:r w:rsidR="00A16554">
        <w:rPr>
          <w:sz w:val="22"/>
          <w:szCs w:val="20"/>
          <w:lang w:val="de-DE"/>
        </w:rPr>
        <w:t>/fibrinolytische</w:t>
      </w:r>
      <w:r w:rsidR="00934EA8" w:rsidRPr="0051638C">
        <w:rPr>
          <w:sz w:val="22"/>
          <w:szCs w:val="22"/>
          <w:lang w:val="de-DE"/>
        </w:rPr>
        <w:t xml:space="preserve"> Therapie in</w:t>
      </w:r>
      <w:r w:rsidR="009252AA" w:rsidRPr="0051638C">
        <w:rPr>
          <w:sz w:val="22"/>
          <w:szCs w:val="22"/>
          <w:lang w:val="de-DE"/>
        </w:rPr>
        <w:t>f</w:t>
      </w:r>
      <w:r w:rsidR="00934EA8" w:rsidRPr="0051638C">
        <w:rPr>
          <w:sz w:val="22"/>
          <w:szCs w:val="22"/>
          <w:lang w:val="de-DE"/>
        </w:rPr>
        <w:t>rage kommt.</w:t>
      </w:r>
    </w:p>
    <w:p w14:paraId="7CEF6282" w14:textId="77777777" w:rsidR="009252AA" w:rsidRDefault="009252AA" w:rsidP="009252AA">
      <w:pPr>
        <w:tabs>
          <w:tab w:val="left" w:pos="567"/>
        </w:tabs>
        <w:rPr>
          <w:sz w:val="22"/>
          <w:szCs w:val="22"/>
          <w:lang w:val="de-DE"/>
        </w:rPr>
      </w:pPr>
    </w:p>
    <w:p w14:paraId="06A2FF7B" w14:textId="77777777" w:rsidR="0099246B" w:rsidRPr="0099246B" w:rsidRDefault="0099246B" w:rsidP="0099246B">
      <w:pPr>
        <w:keepNext/>
        <w:tabs>
          <w:tab w:val="left" w:pos="567"/>
        </w:tabs>
        <w:rPr>
          <w:sz w:val="22"/>
          <w:szCs w:val="20"/>
          <w:lang w:val="de-DE"/>
        </w:rPr>
      </w:pPr>
      <w:r w:rsidRPr="0099246B">
        <w:rPr>
          <w:i/>
          <w:iCs/>
          <w:sz w:val="22"/>
          <w:szCs w:val="20"/>
          <w:lang w:val="de-DE"/>
        </w:rPr>
        <w:lastRenderedPageBreak/>
        <w:t>Bei Patienten mit transitorischer ischämischer Attacke (TIA) mit mäßigem bis hohem Risiko oder bei Patienten mit leichtem ischämischem Schlaganfall (IS)</w:t>
      </w:r>
    </w:p>
    <w:p w14:paraId="362FB4AD" w14:textId="77777777" w:rsidR="0099246B" w:rsidRPr="0099246B" w:rsidRDefault="0099246B" w:rsidP="0099246B">
      <w:pPr>
        <w:keepNext/>
        <w:tabs>
          <w:tab w:val="left" w:pos="567"/>
        </w:tabs>
        <w:rPr>
          <w:sz w:val="22"/>
          <w:szCs w:val="20"/>
          <w:lang w:val="de-DE"/>
        </w:rPr>
      </w:pPr>
      <w:r w:rsidRPr="0099246B">
        <w:rPr>
          <w:sz w:val="22"/>
          <w:szCs w:val="20"/>
          <w:lang w:val="de-DE"/>
        </w:rPr>
        <w:t>Clopidogrel in Kombination mit ASS ist indiziert bei:</w:t>
      </w:r>
    </w:p>
    <w:p w14:paraId="5F332404" w14:textId="77777777" w:rsidR="0099246B" w:rsidRPr="00A23BA1" w:rsidRDefault="0099246B" w:rsidP="00841854">
      <w:pPr>
        <w:numPr>
          <w:ilvl w:val="0"/>
          <w:numId w:val="3"/>
        </w:numPr>
        <w:tabs>
          <w:tab w:val="clear" w:pos="360"/>
          <w:tab w:val="num" w:pos="567"/>
        </w:tabs>
        <w:ind w:left="567" w:hanging="567"/>
        <w:rPr>
          <w:sz w:val="22"/>
          <w:szCs w:val="22"/>
          <w:lang w:val="de-DE"/>
        </w:rPr>
      </w:pPr>
      <w:r w:rsidRPr="00A23BA1">
        <w:rPr>
          <w:sz w:val="22"/>
          <w:szCs w:val="22"/>
          <w:lang w:val="de-DE"/>
        </w:rPr>
        <w:t>erwachsenen Patienten mit TIA mit mäßigem bis hoh</w:t>
      </w:r>
      <w:r w:rsidRPr="002B798C">
        <w:rPr>
          <w:sz w:val="22"/>
          <w:szCs w:val="22"/>
          <w:lang w:val="de-DE"/>
        </w:rPr>
        <w:t>em Risiko (ABCD2</w:t>
      </w:r>
      <w:r w:rsidRPr="00A23BA1">
        <w:rPr>
          <w:sz w:val="22"/>
          <w:szCs w:val="22"/>
          <w:vertAlign w:val="superscript"/>
          <w:lang w:val="de-DE"/>
        </w:rPr>
        <w:footnoteReference w:id="2"/>
      </w:r>
      <w:r w:rsidRPr="00A23BA1">
        <w:rPr>
          <w:sz w:val="22"/>
          <w:szCs w:val="22"/>
          <w:lang w:val="de-DE"/>
        </w:rPr>
        <w:t>-Skala ≥ 4) oder mit leichtem IS</w:t>
      </w:r>
      <w:r w:rsidRPr="002B798C">
        <w:rPr>
          <w:sz w:val="22"/>
          <w:szCs w:val="22"/>
          <w:lang w:val="de-DE"/>
        </w:rPr>
        <w:t xml:space="preserve"> (NIHSS</w:t>
      </w:r>
      <w:r w:rsidRPr="00A23BA1">
        <w:rPr>
          <w:sz w:val="22"/>
          <w:szCs w:val="22"/>
          <w:vertAlign w:val="superscript"/>
          <w:lang w:val="de-DE"/>
        </w:rPr>
        <w:footnoteReference w:id="3"/>
      </w:r>
      <w:r w:rsidRPr="00A23BA1">
        <w:rPr>
          <w:sz w:val="22"/>
          <w:szCs w:val="22"/>
          <w:lang w:val="de-DE"/>
        </w:rPr>
        <w:t> ≤ 3) innerhalb von 24 Stunden nach entweder der TIA oder dem IS.</w:t>
      </w:r>
    </w:p>
    <w:p w14:paraId="47F99F1F" w14:textId="77777777" w:rsidR="0099246B" w:rsidRPr="0051638C" w:rsidRDefault="0099246B" w:rsidP="00841854">
      <w:pPr>
        <w:rPr>
          <w:sz w:val="22"/>
          <w:szCs w:val="22"/>
          <w:lang w:val="de-DE"/>
        </w:rPr>
      </w:pPr>
    </w:p>
    <w:p w14:paraId="4E5A30CB" w14:textId="77777777" w:rsidR="009252AA" w:rsidRPr="0051638C" w:rsidRDefault="009252AA" w:rsidP="009252AA">
      <w:pPr>
        <w:tabs>
          <w:tab w:val="left" w:pos="567"/>
        </w:tabs>
        <w:rPr>
          <w:i/>
          <w:sz w:val="22"/>
          <w:szCs w:val="20"/>
          <w:lang w:val="de-DE"/>
        </w:rPr>
      </w:pPr>
      <w:r w:rsidRPr="0051638C">
        <w:rPr>
          <w:i/>
          <w:sz w:val="22"/>
          <w:szCs w:val="20"/>
          <w:lang w:val="de-DE"/>
        </w:rPr>
        <w:t>Prävention atherothrombotischer und thromboembolischer Ereignisse bei Vorhofflimmern</w:t>
      </w:r>
    </w:p>
    <w:p w14:paraId="750EAEFD" w14:textId="77777777" w:rsidR="009252AA" w:rsidRPr="0051638C" w:rsidRDefault="009252AA" w:rsidP="009252AA">
      <w:pPr>
        <w:tabs>
          <w:tab w:val="left" w:pos="567"/>
        </w:tabs>
        <w:rPr>
          <w:sz w:val="22"/>
          <w:szCs w:val="20"/>
          <w:lang w:val="de-DE"/>
        </w:rPr>
      </w:pPr>
      <w:r w:rsidRPr="0051638C">
        <w:rPr>
          <w:sz w:val="22"/>
          <w:szCs w:val="20"/>
          <w:lang w:val="de-DE"/>
        </w:rPr>
        <w:t xml:space="preserve">Bei erwachsenen Patienten mit Vorhofflimmern, bei denen wenigstens ein Risikofaktor für vaskuläre Ereignisse vorliegt, die keine </w:t>
      </w:r>
      <w:r w:rsidR="00260DEC">
        <w:rPr>
          <w:sz w:val="22"/>
          <w:szCs w:val="20"/>
          <w:lang w:val="de-DE"/>
        </w:rPr>
        <w:t>Vitamin-K-Antagonisten-(</w:t>
      </w:r>
      <w:r w:rsidRPr="0051638C">
        <w:rPr>
          <w:sz w:val="22"/>
          <w:szCs w:val="20"/>
          <w:lang w:val="de-DE"/>
        </w:rPr>
        <w:t>VKA-</w:t>
      </w:r>
      <w:r w:rsidR="00260DEC">
        <w:rPr>
          <w:sz w:val="22"/>
          <w:szCs w:val="20"/>
          <w:lang w:val="de-DE"/>
        </w:rPr>
        <w:t>)</w:t>
      </w:r>
      <w:r w:rsidRPr="0051638C">
        <w:rPr>
          <w:sz w:val="22"/>
          <w:szCs w:val="20"/>
          <w:lang w:val="de-DE"/>
        </w:rPr>
        <w:t>Therapie erhalten können und die ein geringes Blutungsrisiko aufweisen, ist Clopidogrel in Kombination mit ASS angezeigt zur Prophylaxe atherothrombotischer und thromboembolischer Ereignisse, einschließlich Schlaganfall.</w:t>
      </w:r>
    </w:p>
    <w:p w14:paraId="4F5C188B" w14:textId="77777777" w:rsidR="00934EA8" w:rsidRPr="0051638C" w:rsidRDefault="00934EA8" w:rsidP="00934EA8">
      <w:pPr>
        <w:tabs>
          <w:tab w:val="left" w:pos="567"/>
        </w:tabs>
        <w:rPr>
          <w:sz w:val="22"/>
          <w:szCs w:val="22"/>
          <w:lang w:val="de-DE"/>
        </w:rPr>
      </w:pPr>
    </w:p>
    <w:p w14:paraId="1B26776C" w14:textId="77777777" w:rsidR="00934EA8" w:rsidRPr="0051638C" w:rsidRDefault="00934EA8" w:rsidP="00934EA8">
      <w:pPr>
        <w:pStyle w:val="BodyText3"/>
        <w:tabs>
          <w:tab w:val="left" w:pos="567"/>
        </w:tabs>
        <w:rPr>
          <w:szCs w:val="22"/>
          <w:lang w:val="de-DE"/>
        </w:rPr>
      </w:pPr>
      <w:r w:rsidRPr="0051638C">
        <w:rPr>
          <w:szCs w:val="22"/>
          <w:lang w:val="de-DE"/>
        </w:rPr>
        <w:t>Weitere Informationen sind im Abschnitt 5.1 enthalten.</w:t>
      </w:r>
    </w:p>
    <w:p w14:paraId="2DC0256E" w14:textId="77777777" w:rsidR="00934EA8" w:rsidRPr="0051638C" w:rsidRDefault="00934EA8" w:rsidP="00934EA8">
      <w:pPr>
        <w:pStyle w:val="BodyText3"/>
        <w:tabs>
          <w:tab w:val="left" w:pos="567"/>
        </w:tabs>
        <w:rPr>
          <w:szCs w:val="22"/>
          <w:lang w:val="de-DE"/>
        </w:rPr>
      </w:pPr>
    </w:p>
    <w:p w14:paraId="3F68B378" w14:textId="77777777" w:rsidR="00934EA8" w:rsidRPr="0051638C" w:rsidRDefault="00934EA8" w:rsidP="00934EA8">
      <w:pPr>
        <w:tabs>
          <w:tab w:val="left" w:pos="567"/>
        </w:tabs>
        <w:rPr>
          <w:b/>
          <w:sz w:val="22"/>
          <w:szCs w:val="22"/>
          <w:lang w:val="de-DE"/>
        </w:rPr>
      </w:pPr>
      <w:r w:rsidRPr="0051638C">
        <w:rPr>
          <w:b/>
          <w:sz w:val="22"/>
          <w:szCs w:val="22"/>
          <w:lang w:val="de-DE"/>
        </w:rPr>
        <w:t>4.2</w:t>
      </w:r>
      <w:r w:rsidRPr="0051638C">
        <w:rPr>
          <w:b/>
          <w:sz w:val="22"/>
          <w:szCs w:val="22"/>
          <w:lang w:val="de-DE"/>
        </w:rPr>
        <w:tab/>
        <w:t>Dosierung</w:t>
      </w:r>
      <w:r w:rsidR="00CC6A25">
        <w:rPr>
          <w:b/>
          <w:sz w:val="22"/>
          <w:szCs w:val="22"/>
          <w:lang w:val="de-DE"/>
        </w:rPr>
        <w:t xml:space="preserve"> und </w:t>
      </w:r>
      <w:r w:rsidRPr="0051638C">
        <w:rPr>
          <w:b/>
          <w:sz w:val="22"/>
          <w:szCs w:val="22"/>
          <w:lang w:val="de-DE"/>
        </w:rPr>
        <w:t>Art der Anwendung</w:t>
      </w:r>
    </w:p>
    <w:p w14:paraId="2EB9D983" w14:textId="77777777" w:rsidR="009252AA" w:rsidRPr="0051638C" w:rsidRDefault="009252AA" w:rsidP="00934EA8">
      <w:pPr>
        <w:tabs>
          <w:tab w:val="left" w:pos="567"/>
        </w:tabs>
        <w:rPr>
          <w:sz w:val="22"/>
          <w:szCs w:val="22"/>
          <w:lang w:val="de-DE"/>
        </w:rPr>
      </w:pPr>
    </w:p>
    <w:p w14:paraId="2ADA450B" w14:textId="77777777" w:rsidR="00934EA8" w:rsidRPr="00ED51B6" w:rsidRDefault="009252AA" w:rsidP="00934EA8">
      <w:pPr>
        <w:tabs>
          <w:tab w:val="left" w:pos="567"/>
        </w:tabs>
        <w:rPr>
          <w:sz w:val="22"/>
          <w:szCs w:val="22"/>
          <w:u w:val="single"/>
          <w:lang w:val="de-DE"/>
        </w:rPr>
      </w:pPr>
      <w:r w:rsidRPr="00ED51B6">
        <w:rPr>
          <w:sz w:val="22"/>
          <w:szCs w:val="22"/>
          <w:u w:val="single"/>
          <w:lang w:val="de-DE"/>
        </w:rPr>
        <w:t>Dosierung</w:t>
      </w:r>
    </w:p>
    <w:p w14:paraId="1297714B" w14:textId="77777777" w:rsidR="00934EA8" w:rsidRPr="0051638C" w:rsidRDefault="00934EA8" w:rsidP="00934EA8">
      <w:pPr>
        <w:numPr>
          <w:ilvl w:val="0"/>
          <w:numId w:val="7"/>
        </w:numPr>
        <w:tabs>
          <w:tab w:val="left" w:pos="567"/>
        </w:tabs>
        <w:ind w:left="567" w:hanging="567"/>
        <w:rPr>
          <w:sz w:val="22"/>
          <w:szCs w:val="22"/>
          <w:lang w:val="de-DE"/>
        </w:rPr>
      </w:pPr>
      <w:r w:rsidRPr="0051638C">
        <w:rPr>
          <w:sz w:val="22"/>
          <w:szCs w:val="22"/>
          <w:lang w:val="de-DE"/>
        </w:rPr>
        <w:t xml:space="preserve">Erwachsene und </w:t>
      </w:r>
      <w:r w:rsidR="0004683D">
        <w:rPr>
          <w:sz w:val="22"/>
          <w:szCs w:val="22"/>
          <w:lang w:val="de-DE"/>
        </w:rPr>
        <w:t>ä</w:t>
      </w:r>
      <w:r w:rsidRPr="0051638C">
        <w:rPr>
          <w:sz w:val="22"/>
          <w:szCs w:val="22"/>
          <w:lang w:val="de-DE"/>
        </w:rPr>
        <w:t>ltere</w:t>
      </w:r>
      <w:r w:rsidR="0004683D">
        <w:rPr>
          <w:sz w:val="22"/>
          <w:szCs w:val="22"/>
          <w:lang w:val="de-DE"/>
        </w:rPr>
        <w:t xml:space="preserve"> Patienten</w:t>
      </w:r>
    </w:p>
    <w:p w14:paraId="56E209DC" w14:textId="77777777" w:rsidR="00934EA8" w:rsidRPr="0051638C" w:rsidRDefault="00934EA8" w:rsidP="00934EA8">
      <w:pPr>
        <w:tabs>
          <w:tab w:val="left" w:pos="567"/>
        </w:tabs>
        <w:ind w:left="567"/>
        <w:rPr>
          <w:sz w:val="22"/>
          <w:szCs w:val="22"/>
          <w:lang w:val="de-DE"/>
        </w:rPr>
      </w:pPr>
    </w:p>
    <w:p w14:paraId="38A11EEE" w14:textId="77777777" w:rsidR="002D0EE9" w:rsidRPr="00C93647" w:rsidRDefault="002D0EE9" w:rsidP="002D0EE9">
      <w:pPr>
        <w:tabs>
          <w:tab w:val="left" w:pos="567"/>
        </w:tabs>
        <w:rPr>
          <w:sz w:val="22"/>
          <w:szCs w:val="22"/>
          <w:u w:val="single"/>
          <w:lang w:val="de-DE"/>
        </w:rPr>
      </w:pPr>
      <w:r w:rsidRPr="00C93647">
        <w:rPr>
          <w:sz w:val="22"/>
          <w:szCs w:val="22"/>
          <w:u w:val="single"/>
          <w:lang w:val="de-DE"/>
        </w:rPr>
        <w:t>Iscover 75 mg Filmtabletten</w:t>
      </w:r>
    </w:p>
    <w:p w14:paraId="182C5A6B" w14:textId="77777777" w:rsidR="00934EA8" w:rsidRPr="0051638C" w:rsidRDefault="00934EA8" w:rsidP="0005069F">
      <w:pPr>
        <w:numPr>
          <w:ilvl w:val="12"/>
          <w:numId w:val="0"/>
        </w:numPr>
        <w:tabs>
          <w:tab w:val="left" w:pos="567"/>
        </w:tabs>
        <w:ind w:left="1134" w:hanging="567"/>
        <w:rPr>
          <w:sz w:val="22"/>
          <w:szCs w:val="22"/>
          <w:lang w:val="de-DE"/>
        </w:rPr>
      </w:pPr>
      <w:r w:rsidRPr="0051638C">
        <w:rPr>
          <w:sz w:val="22"/>
          <w:szCs w:val="22"/>
          <w:lang w:val="de-DE"/>
        </w:rPr>
        <w:t>Es werden ein</w:t>
      </w:r>
      <w:r w:rsidR="00CB4E6B" w:rsidRPr="0051638C">
        <w:rPr>
          <w:sz w:val="22"/>
          <w:szCs w:val="22"/>
          <w:lang w:val="de-DE"/>
        </w:rPr>
        <w:t>m</w:t>
      </w:r>
      <w:r w:rsidRPr="0051638C">
        <w:rPr>
          <w:sz w:val="22"/>
          <w:szCs w:val="22"/>
          <w:lang w:val="de-DE"/>
        </w:rPr>
        <w:t>al täglich 75</w:t>
      </w:r>
      <w:r w:rsidR="008F378E" w:rsidRPr="0051638C">
        <w:rPr>
          <w:sz w:val="22"/>
          <w:szCs w:val="22"/>
          <w:lang w:val="de-DE"/>
        </w:rPr>
        <w:t> </w:t>
      </w:r>
      <w:r w:rsidRPr="0051638C">
        <w:rPr>
          <w:sz w:val="22"/>
          <w:szCs w:val="22"/>
          <w:lang w:val="de-DE"/>
        </w:rPr>
        <w:t xml:space="preserve">mg Clopidogrel gegeben. </w:t>
      </w:r>
    </w:p>
    <w:p w14:paraId="7895790F" w14:textId="77777777" w:rsidR="00934EA8" w:rsidRDefault="00934EA8" w:rsidP="0005069F">
      <w:pPr>
        <w:numPr>
          <w:ilvl w:val="12"/>
          <w:numId w:val="0"/>
        </w:numPr>
        <w:tabs>
          <w:tab w:val="left" w:pos="567"/>
        </w:tabs>
        <w:ind w:left="1134" w:hanging="567"/>
        <w:rPr>
          <w:sz w:val="22"/>
          <w:szCs w:val="22"/>
          <w:lang w:val="de-DE"/>
        </w:rPr>
      </w:pPr>
    </w:p>
    <w:p w14:paraId="19522B83" w14:textId="77777777" w:rsidR="002D0EE9" w:rsidRPr="00C93647" w:rsidRDefault="002D0EE9" w:rsidP="002D0EE9">
      <w:pPr>
        <w:tabs>
          <w:tab w:val="left" w:pos="567"/>
        </w:tabs>
        <w:rPr>
          <w:sz w:val="22"/>
          <w:szCs w:val="22"/>
          <w:u w:val="single"/>
          <w:lang w:val="de-DE"/>
        </w:rPr>
      </w:pPr>
      <w:r w:rsidRPr="00C93647">
        <w:rPr>
          <w:sz w:val="22"/>
          <w:szCs w:val="22"/>
          <w:u w:val="single"/>
          <w:lang w:val="de-DE"/>
        </w:rPr>
        <w:t>Iscover 300 mg Filmtabletten</w:t>
      </w:r>
    </w:p>
    <w:p w14:paraId="005C0C32" w14:textId="77777777" w:rsidR="002D0EE9" w:rsidRPr="0051638C" w:rsidRDefault="002D0EE9" w:rsidP="002D0EE9">
      <w:pPr>
        <w:numPr>
          <w:ilvl w:val="12"/>
          <w:numId w:val="0"/>
        </w:numPr>
        <w:tabs>
          <w:tab w:val="left" w:pos="567"/>
        </w:tabs>
        <w:ind w:left="1134" w:hanging="567"/>
        <w:rPr>
          <w:sz w:val="22"/>
          <w:szCs w:val="22"/>
          <w:lang w:val="de-DE"/>
        </w:rPr>
      </w:pPr>
      <w:r>
        <w:rPr>
          <w:sz w:val="22"/>
          <w:szCs w:val="20"/>
          <w:lang w:val="de-DE"/>
        </w:rPr>
        <w:t>Diese 300</w:t>
      </w:r>
      <w:r w:rsidR="00AB69D1">
        <w:rPr>
          <w:sz w:val="22"/>
          <w:szCs w:val="20"/>
          <w:lang w:val="de-DE"/>
        </w:rPr>
        <w:t>-</w:t>
      </w:r>
      <w:r>
        <w:rPr>
          <w:sz w:val="22"/>
          <w:szCs w:val="20"/>
          <w:lang w:val="de-DE"/>
        </w:rPr>
        <w:t xml:space="preserve">mg-Clopidogrel-Tablette ist </w:t>
      </w:r>
      <w:r w:rsidRPr="00CF00FA">
        <w:rPr>
          <w:sz w:val="22"/>
          <w:szCs w:val="20"/>
          <w:lang w:val="de-DE"/>
        </w:rPr>
        <w:t xml:space="preserve">als </w:t>
      </w:r>
      <w:r>
        <w:rPr>
          <w:sz w:val="22"/>
          <w:szCs w:val="20"/>
          <w:lang w:val="de-DE"/>
        </w:rPr>
        <w:t>Aufsättigungsdosis</w:t>
      </w:r>
      <w:r w:rsidRPr="00CF00FA">
        <w:rPr>
          <w:sz w:val="22"/>
          <w:szCs w:val="20"/>
          <w:lang w:val="de-DE"/>
        </w:rPr>
        <w:t xml:space="preserve"> </w:t>
      </w:r>
      <w:r>
        <w:rPr>
          <w:sz w:val="22"/>
          <w:szCs w:val="20"/>
          <w:lang w:val="de-DE"/>
        </w:rPr>
        <w:t>vorgesehen.</w:t>
      </w:r>
    </w:p>
    <w:p w14:paraId="664C9834" w14:textId="77777777" w:rsidR="002D0EE9" w:rsidRPr="0051638C" w:rsidRDefault="002D0EE9" w:rsidP="0005069F">
      <w:pPr>
        <w:numPr>
          <w:ilvl w:val="12"/>
          <w:numId w:val="0"/>
        </w:numPr>
        <w:tabs>
          <w:tab w:val="left" w:pos="567"/>
        </w:tabs>
        <w:ind w:left="1134" w:hanging="567"/>
        <w:rPr>
          <w:sz w:val="22"/>
          <w:szCs w:val="22"/>
          <w:lang w:val="de-DE"/>
        </w:rPr>
      </w:pPr>
    </w:p>
    <w:p w14:paraId="2377EC05" w14:textId="77777777" w:rsidR="00934EA8" w:rsidRPr="0051638C" w:rsidRDefault="00934EA8" w:rsidP="00FD3938">
      <w:pPr>
        <w:pStyle w:val="BodyText3"/>
        <w:keepNext/>
        <w:tabs>
          <w:tab w:val="left" w:pos="567"/>
        </w:tabs>
        <w:ind w:left="567"/>
        <w:rPr>
          <w:szCs w:val="22"/>
          <w:lang w:val="de-DE"/>
        </w:rPr>
      </w:pPr>
      <w:r w:rsidRPr="0051638C">
        <w:rPr>
          <w:szCs w:val="22"/>
          <w:lang w:val="de-DE"/>
        </w:rPr>
        <w:t xml:space="preserve">Bei Patienten mit akutem Koronarsyndrom: </w:t>
      </w:r>
    </w:p>
    <w:p w14:paraId="4AA6379C" w14:textId="77777777" w:rsidR="00934EA8" w:rsidRPr="0051638C" w:rsidRDefault="009252AA" w:rsidP="00934EA8">
      <w:pPr>
        <w:pStyle w:val="BodyText3"/>
        <w:numPr>
          <w:ilvl w:val="0"/>
          <w:numId w:val="32"/>
        </w:numPr>
        <w:tabs>
          <w:tab w:val="left" w:pos="567"/>
        </w:tabs>
        <w:rPr>
          <w:szCs w:val="22"/>
          <w:lang w:val="de-DE"/>
        </w:rPr>
      </w:pPr>
      <w:r w:rsidRPr="0051638C">
        <w:rPr>
          <w:szCs w:val="22"/>
          <w:lang w:val="de-DE"/>
        </w:rPr>
        <w:t>A</w:t>
      </w:r>
      <w:r w:rsidR="00934EA8" w:rsidRPr="0051638C">
        <w:rPr>
          <w:szCs w:val="22"/>
          <w:lang w:val="de-DE"/>
        </w:rPr>
        <w:t>kute</w:t>
      </w:r>
      <w:r w:rsidR="003C69E9" w:rsidRPr="0051638C">
        <w:rPr>
          <w:szCs w:val="22"/>
          <w:lang w:val="de-DE"/>
        </w:rPr>
        <w:t>s</w:t>
      </w:r>
      <w:r w:rsidR="00934EA8" w:rsidRPr="0051638C">
        <w:rPr>
          <w:szCs w:val="22"/>
          <w:lang w:val="de-DE"/>
        </w:rPr>
        <w:t xml:space="preserve"> Koronarsyndrom ohne ST-Strecken-Hebung (instabile Angina Pectoris oder Non</w:t>
      </w:r>
      <w:r w:rsidR="003C69E9" w:rsidRPr="0051638C">
        <w:rPr>
          <w:szCs w:val="22"/>
          <w:lang w:val="de-DE"/>
        </w:rPr>
        <w:noBreakHyphen/>
      </w:r>
      <w:r w:rsidR="00934EA8" w:rsidRPr="0051638C">
        <w:rPr>
          <w:szCs w:val="22"/>
          <w:lang w:val="de-DE"/>
        </w:rPr>
        <w:t>Q</w:t>
      </w:r>
      <w:r w:rsidR="003C69E9" w:rsidRPr="0051638C">
        <w:rPr>
          <w:szCs w:val="22"/>
          <w:lang w:val="de-DE"/>
        </w:rPr>
        <w:noBreakHyphen/>
      </w:r>
      <w:r w:rsidR="00934EA8" w:rsidRPr="0051638C">
        <w:rPr>
          <w:szCs w:val="22"/>
          <w:lang w:val="de-DE"/>
        </w:rPr>
        <w:t>Wave</w:t>
      </w:r>
      <w:r w:rsidR="003C69E9" w:rsidRPr="0051638C">
        <w:rPr>
          <w:szCs w:val="22"/>
          <w:lang w:val="de-DE"/>
        </w:rPr>
        <w:noBreakHyphen/>
      </w:r>
      <w:r w:rsidR="00934EA8" w:rsidRPr="0051638C">
        <w:rPr>
          <w:szCs w:val="22"/>
          <w:lang w:val="de-DE"/>
        </w:rPr>
        <w:t>Myokardinfarkt)</w:t>
      </w:r>
      <w:r w:rsidR="00251BA8" w:rsidRPr="0051638C">
        <w:rPr>
          <w:szCs w:val="22"/>
          <w:lang w:val="de-DE"/>
        </w:rPr>
        <w:t>:</w:t>
      </w:r>
      <w:r w:rsidR="00934EA8" w:rsidRPr="0051638C">
        <w:rPr>
          <w:szCs w:val="22"/>
          <w:lang w:val="de-DE"/>
        </w:rPr>
        <w:t xml:space="preserve"> </w:t>
      </w:r>
      <w:r w:rsidRPr="0051638C">
        <w:rPr>
          <w:szCs w:val="22"/>
          <w:lang w:val="de-DE"/>
        </w:rPr>
        <w:t>D</w:t>
      </w:r>
      <w:r w:rsidR="00934EA8" w:rsidRPr="0051638C">
        <w:rPr>
          <w:szCs w:val="22"/>
          <w:lang w:val="de-DE"/>
        </w:rPr>
        <w:t>ie Clopidogrel</w:t>
      </w:r>
      <w:r w:rsidR="00251BA8" w:rsidRPr="0051638C">
        <w:rPr>
          <w:szCs w:val="22"/>
          <w:lang w:val="de-DE"/>
        </w:rPr>
        <w:t>-T</w:t>
      </w:r>
      <w:r w:rsidR="00934EA8" w:rsidRPr="0051638C">
        <w:rPr>
          <w:szCs w:val="22"/>
          <w:lang w:val="de-DE"/>
        </w:rPr>
        <w:t xml:space="preserve">herapie </w:t>
      </w:r>
      <w:r w:rsidR="00251BA8" w:rsidRPr="0051638C">
        <w:rPr>
          <w:szCs w:val="22"/>
          <w:lang w:val="de-DE"/>
        </w:rPr>
        <w:t xml:space="preserve">sollte </w:t>
      </w:r>
      <w:r w:rsidR="00934EA8" w:rsidRPr="0051638C">
        <w:rPr>
          <w:szCs w:val="22"/>
          <w:lang w:val="de-DE"/>
        </w:rPr>
        <w:t>mit einer einmaligen Aufsättigungsdosis von 300</w:t>
      </w:r>
      <w:r w:rsidR="00F805B8" w:rsidRPr="0051638C">
        <w:rPr>
          <w:szCs w:val="22"/>
          <w:lang w:val="de-DE"/>
        </w:rPr>
        <w:t> </w:t>
      </w:r>
      <w:r w:rsidR="00934EA8" w:rsidRPr="0051638C">
        <w:rPr>
          <w:szCs w:val="22"/>
          <w:lang w:val="de-DE"/>
        </w:rPr>
        <w:t xml:space="preserve">mg </w:t>
      </w:r>
      <w:r w:rsidR="00AB69D1" w:rsidRPr="00AB69D1">
        <w:rPr>
          <w:szCs w:val="22"/>
          <w:lang w:val="de-DE"/>
        </w:rPr>
        <w:t>oder 600</w:t>
      </w:r>
      <w:r w:rsidR="00AB69D1">
        <w:rPr>
          <w:szCs w:val="22"/>
          <w:lang w:val="de-DE"/>
        </w:rPr>
        <w:t> </w:t>
      </w:r>
      <w:r w:rsidR="00AB69D1" w:rsidRPr="00AB69D1">
        <w:rPr>
          <w:szCs w:val="22"/>
          <w:lang w:val="de-DE"/>
        </w:rPr>
        <w:t xml:space="preserve">mg </w:t>
      </w:r>
      <w:r w:rsidR="00934EA8" w:rsidRPr="0051638C">
        <w:rPr>
          <w:szCs w:val="22"/>
          <w:lang w:val="de-DE"/>
        </w:rPr>
        <w:t>(Loading dose) begonnen werden</w:t>
      </w:r>
      <w:r w:rsidR="00AB69D1">
        <w:rPr>
          <w:lang w:val="de-DE"/>
        </w:rPr>
        <w:t>. Eine Aufsättigungsdosis von 600 mg kann bei Patienten &lt; 75 Jahre in Betracht gezogen werden, wenn eine</w:t>
      </w:r>
      <w:r w:rsidR="00AB69D1" w:rsidRPr="00561A09">
        <w:rPr>
          <w:lang w:val="de-DE"/>
        </w:rPr>
        <w:t xml:space="preserve"> </w:t>
      </w:r>
      <w:r w:rsidR="00AB69D1">
        <w:rPr>
          <w:lang w:val="de-DE"/>
        </w:rPr>
        <w:t xml:space="preserve">perkutane Koronarintervention vorgesehen ist (siehe Abschnitt 4.4). </w:t>
      </w:r>
      <w:r w:rsidR="00AB69D1" w:rsidRPr="00085194">
        <w:rPr>
          <w:lang w:val="de-DE"/>
        </w:rPr>
        <w:t xml:space="preserve">Die </w:t>
      </w:r>
      <w:r w:rsidR="00AB69D1">
        <w:rPr>
          <w:lang w:val="de-DE"/>
        </w:rPr>
        <w:t>Clopidogrel-Therapie</w:t>
      </w:r>
      <w:r w:rsidR="00934EA8" w:rsidRPr="0051638C">
        <w:rPr>
          <w:szCs w:val="22"/>
          <w:lang w:val="de-DE"/>
        </w:rPr>
        <w:t xml:space="preserve"> </w:t>
      </w:r>
      <w:r w:rsidR="00AB69D1">
        <w:rPr>
          <w:szCs w:val="22"/>
          <w:lang w:val="de-DE"/>
        </w:rPr>
        <w:t>sollte</w:t>
      </w:r>
      <w:r w:rsidR="00934EA8" w:rsidRPr="0051638C">
        <w:rPr>
          <w:szCs w:val="22"/>
          <w:lang w:val="de-DE"/>
        </w:rPr>
        <w:t xml:space="preserve"> langfristig mit 75</w:t>
      </w:r>
      <w:r w:rsidR="00F805B8" w:rsidRPr="0051638C">
        <w:rPr>
          <w:szCs w:val="22"/>
          <w:lang w:val="de-DE"/>
        </w:rPr>
        <w:t> </w:t>
      </w:r>
      <w:r w:rsidR="00934EA8" w:rsidRPr="0051638C">
        <w:rPr>
          <w:szCs w:val="22"/>
          <w:lang w:val="de-DE"/>
        </w:rPr>
        <w:t xml:space="preserve">mg </w:t>
      </w:r>
      <w:r w:rsidR="000B114A" w:rsidRPr="0051638C">
        <w:rPr>
          <w:szCs w:val="22"/>
          <w:lang w:val="de-DE"/>
        </w:rPr>
        <w:t>einm</w:t>
      </w:r>
      <w:r w:rsidR="00934EA8" w:rsidRPr="0051638C">
        <w:rPr>
          <w:szCs w:val="22"/>
          <w:lang w:val="de-DE"/>
        </w:rPr>
        <w:t xml:space="preserve">al täglich fortgesetzt werden </w:t>
      </w:r>
      <w:r w:rsidR="005B51C9" w:rsidRPr="0051638C">
        <w:rPr>
          <w:szCs w:val="22"/>
          <w:lang w:val="de-DE"/>
        </w:rPr>
        <w:t>(</w:t>
      </w:r>
      <w:r w:rsidR="00934EA8" w:rsidRPr="0051638C">
        <w:rPr>
          <w:szCs w:val="22"/>
          <w:lang w:val="de-DE"/>
        </w:rPr>
        <w:t>in Kombination mit täglich 75</w:t>
      </w:r>
      <w:r w:rsidR="00D96C87">
        <w:rPr>
          <w:szCs w:val="22"/>
          <w:lang w:val="de-DE"/>
        </w:rPr>
        <w:t>–</w:t>
      </w:r>
      <w:r w:rsidR="00934EA8" w:rsidRPr="0051638C">
        <w:rPr>
          <w:szCs w:val="22"/>
          <w:lang w:val="de-DE"/>
        </w:rPr>
        <w:t>325</w:t>
      </w:r>
      <w:r w:rsidR="00CD5819" w:rsidRPr="0051638C">
        <w:rPr>
          <w:szCs w:val="22"/>
          <w:lang w:val="de-DE"/>
        </w:rPr>
        <w:t> </w:t>
      </w:r>
      <w:r w:rsidR="00934EA8" w:rsidRPr="0051638C">
        <w:rPr>
          <w:szCs w:val="22"/>
          <w:lang w:val="de-DE"/>
        </w:rPr>
        <w:t xml:space="preserve">mg Acetylsalicylsäure </w:t>
      </w:r>
      <w:r w:rsidR="005B51C9" w:rsidRPr="0051638C">
        <w:rPr>
          <w:szCs w:val="22"/>
          <w:lang w:val="de-DE"/>
        </w:rPr>
        <w:t>[</w:t>
      </w:r>
      <w:r w:rsidR="00934EA8" w:rsidRPr="0051638C">
        <w:rPr>
          <w:szCs w:val="22"/>
          <w:lang w:val="de-DE"/>
        </w:rPr>
        <w:t>ASS]</w:t>
      </w:r>
      <w:r w:rsidR="005B51C9" w:rsidRPr="0051638C">
        <w:rPr>
          <w:szCs w:val="22"/>
          <w:lang w:val="de-DE"/>
        </w:rPr>
        <w:t>)</w:t>
      </w:r>
      <w:r w:rsidR="00934EA8" w:rsidRPr="0051638C">
        <w:rPr>
          <w:szCs w:val="22"/>
          <w:lang w:val="de-DE"/>
        </w:rPr>
        <w:t>. Da höhere ASS-Dosierungen mit einem erhöhten Blutungsrisiko assoziiert waren, wird eine ASS-Dosis bis höchstens 100</w:t>
      </w:r>
      <w:r w:rsidR="00CD5819" w:rsidRPr="0051638C">
        <w:rPr>
          <w:szCs w:val="22"/>
          <w:lang w:val="de-DE"/>
        </w:rPr>
        <w:t> </w:t>
      </w:r>
      <w:r w:rsidR="00934EA8" w:rsidRPr="0051638C">
        <w:rPr>
          <w:szCs w:val="22"/>
          <w:lang w:val="de-DE"/>
        </w:rPr>
        <w:t>mg empfohlen. Die optimale Behandlungsdauer ist nicht formal festgeschrieben. Klinische Studiendaten belegen eine Anwendung bis zu 12</w:t>
      </w:r>
      <w:r w:rsidR="001A3418" w:rsidRPr="0051638C">
        <w:rPr>
          <w:szCs w:val="22"/>
          <w:lang w:val="de-DE"/>
        </w:rPr>
        <w:t> </w:t>
      </w:r>
      <w:r w:rsidR="00934EA8" w:rsidRPr="0051638C">
        <w:rPr>
          <w:szCs w:val="22"/>
          <w:lang w:val="de-DE"/>
        </w:rPr>
        <w:t xml:space="preserve">Monaten, und der maximale Nutzen wurde nach </w:t>
      </w:r>
      <w:r w:rsidR="00DB01B6" w:rsidRPr="0051638C">
        <w:rPr>
          <w:szCs w:val="22"/>
          <w:lang w:val="de-DE"/>
        </w:rPr>
        <w:t>3</w:t>
      </w:r>
      <w:r w:rsidR="001A3418" w:rsidRPr="0051638C">
        <w:rPr>
          <w:szCs w:val="22"/>
          <w:lang w:val="de-DE"/>
        </w:rPr>
        <w:t> </w:t>
      </w:r>
      <w:r w:rsidR="00934EA8" w:rsidRPr="0051638C">
        <w:rPr>
          <w:szCs w:val="22"/>
          <w:lang w:val="de-DE"/>
        </w:rPr>
        <w:t xml:space="preserve">Monaten gesehen (siehe Abschnitt 5.1). </w:t>
      </w:r>
    </w:p>
    <w:p w14:paraId="1CE61D93" w14:textId="77777777" w:rsidR="00A16554" w:rsidRDefault="009252AA" w:rsidP="00934EA8">
      <w:pPr>
        <w:pStyle w:val="BodyText3"/>
        <w:numPr>
          <w:ilvl w:val="0"/>
          <w:numId w:val="32"/>
        </w:numPr>
        <w:tabs>
          <w:tab w:val="left" w:pos="567"/>
        </w:tabs>
        <w:rPr>
          <w:szCs w:val="22"/>
          <w:lang w:val="de-DE"/>
        </w:rPr>
      </w:pPr>
      <w:r w:rsidRPr="0051638C">
        <w:rPr>
          <w:szCs w:val="22"/>
          <w:lang w:val="de-DE"/>
        </w:rPr>
        <w:t>A</w:t>
      </w:r>
      <w:r w:rsidR="003C69E9" w:rsidRPr="0051638C">
        <w:rPr>
          <w:szCs w:val="22"/>
          <w:lang w:val="de-DE"/>
        </w:rPr>
        <w:t>kuter</w:t>
      </w:r>
      <w:r w:rsidR="00934EA8" w:rsidRPr="0051638C">
        <w:rPr>
          <w:szCs w:val="22"/>
          <w:lang w:val="de-DE"/>
        </w:rPr>
        <w:t xml:space="preserve"> Myokardinfarkt mit ST-Strecken-Hebung</w:t>
      </w:r>
      <w:r w:rsidR="00251BA8" w:rsidRPr="0051638C">
        <w:rPr>
          <w:szCs w:val="22"/>
          <w:lang w:val="de-DE"/>
        </w:rPr>
        <w:t>:</w:t>
      </w:r>
      <w:r w:rsidR="00934EA8" w:rsidRPr="0051638C">
        <w:rPr>
          <w:szCs w:val="22"/>
          <w:lang w:val="de-DE"/>
        </w:rPr>
        <w:t xml:space="preserve"> </w:t>
      </w:r>
    </w:p>
    <w:p w14:paraId="041E183A" w14:textId="4CDE16C3" w:rsidR="00A16554" w:rsidRPr="00A16554" w:rsidRDefault="00A16554" w:rsidP="00A16554">
      <w:pPr>
        <w:pStyle w:val="BodyText3"/>
        <w:numPr>
          <w:ilvl w:val="1"/>
          <w:numId w:val="32"/>
        </w:numPr>
        <w:tabs>
          <w:tab w:val="clear" w:pos="2010"/>
          <w:tab w:val="left" w:pos="567"/>
          <w:tab w:val="num" w:pos="1440"/>
        </w:tabs>
        <w:ind w:left="1440"/>
        <w:rPr>
          <w:lang w:val="de-DE"/>
        </w:rPr>
      </w:pPr>
      <w:r w:rsidRPr="00A16554">
        <w:rPr>
          <w:lang w:val="de-DE"/>
        </w:rPr>
        <w:t xml:space="preserve">Bei medizinisch behandelten Patienten, für die eine thrombolytische/fibrinolytische Therapie infrage kommt, sollte </w:t>
      </w:r>
      <w:r w:rsidR="007726B9" w:rsidRPr="00A16554">
        <w:rPr>
          <w:lang w:val="de-DE"/>
        </w:rPr>
        <w:t>Clopidogrel ein</w:t>
      </w:r>
      <w:r w:rsidR="009252AA" w:rsidRPr="00A16554">
        <w:rPr>
          <w:lang w:val="de-DE"/>
        </w:rPr>
        <w:t>m</w:t>
      </w:r>
      <w:r w:rsidR="007726B9" w:rsidRPr="00A16554">
        <w:rPr>
          <w:lang w:val="de-DE"/>
        </w:rPr>
        <w:t>al täglich in einer Dosis von 75 mg nach einer einmaligen Aufsättigungsdosis von 300</w:t>
      </w:r>
      <w:r w:rsidR="00922E1F" w:rsidRPr="00A16554">
        <w:rPr>
          <w:lang w:val="de-DE"/>
        </w:rPr>
        <w:t> </w:t>
      </w:r>
      <w:r w:rsidR="007726B9" w:rsidRPr="00A16554">
        <w:rPr>
          <w:lang w:val="de-DE"/>
        </w:rPr>
        <w:t>mg in Kombination mit ASS sowie mit oder ohne Thrombolytika gegeben werden.</w:t>
      </w:r>
      <w:r w:rsidR="00934EA8" w:rsidRPr="00A16554">
        <w:rPr>
          <w:szCs w:val="22"/>
          <w:lang w:val="de-DE"/>
        </w:rPr>
        <w:br/>
        <w:t xml:space="preserve">Die Therapie bei </w:t>
      </w:r>
      <w:r w:rsidR="00AB69D1" w:rsidRPr="00A16554">
        <w:rPr>
          <w:lang w:val="de-DE"/>
        </w:rPr>
        <w:t>medizinisch behandelten</w:t>
      </w:r>
      <w:r w:rsidR="00AB69D1" w:rsidRPr="00A16554">
        <w:rPr>
          <w:szCs w:val="22"/>
          <w:lang w:val="de-DE"/>
        </w:rPr>
        <w:t xml:space="preserve"> </w:t>
      </w:r>
      <w:r w:rsidR="00934EA8" w:rsidRPr="00A16554">
        <w:rPr>
          <w:szCs w:val="22"/>
          <w:lang w:val="de-DE"/>
        </w:rPr>
        <w:t>Patienten über 75</w:t>
      </w:r>
      <w:r w:rsidR="00DB01B6" w:rsidRPr="00A16554">
        <w:rPr>
          <w:szCs w:val="22"/>
          <w:lang w:val="de-DE"/>
        </w:rPr>
        <w:t> </w:t>
      </w:r>
      <w:r w:rsidR="00934EA8" w:rsidRPr="00A16554">
        <w:rPr>
          <w:szCs w:val="22"/>
          <w:lang w:val="de-DE"/>
        </w:rPr>
        <w:t>Jahre sollte ohne Aufsättigungsdosis beginnen.</w:t>
      </w:r>
      <w:r w:rsidR="00934EA8" w:rsidRPr="00A16554">
        <w:rPr>
          <w:szCs w:val="22"/>
          <w:lang w:val="de-DE"/>
        </w:rPr>
        <w:br/>
        <w:t>Die Kombinationstherapie sollte so früh wie möglich nach Auftreten der Symptome initiiert und für mindestens vier Wochen fortgesetzt werden. Der Nutzen der Kombination von Clopidogrel mit ASS über vier Wochen hinaus wurde nicht untersucht (siehe Abschnitt 5.1).</w:t>
      </w:r>
    </w:p>
    <w:p w14:paraId="119413DC" w14:textId="49D2CCA7" w:rsidR="00A16554" w:rsidRDefault="00A16554" w:rsidP="00A16554">
      <w:pPr>
        <w:pStyle w:val="BodyText3"/>
        <w:numPr>
          <w:ilvl w:val="1"/>
          <w:numId w:val="32"/>
        </w:numPr>
        <w:tabs>
          <w:tab w:val="clear" w:pos="2010"/>
          <w:tab w:val="left" w:pos="567"/>
          <w:tab w:val="num" w:pos="1440"/>
        </w:tabs>
        <w:ind w:left="1440"/>
        <w:rPr>
          <w:lang w:val="de-DE"/>
        </w:rPr>
      </w:pPr>
      <w:r>
        <w:rPr>
          <w:lang w:val="de-DE"/>
        </w:rPr>
        <w:t>Wenn eine perkutane Koronarintervention (</w:t>
      </w:r>
      <w:r w:rsidR="001F1AD8" w:rsidRPr="001B759D">
        <w:rPr>
          <w:i/>
          <w:iCs/>
          <w:lang w:val="de-DE"/>
        </w:rPr>
        <w:t>percutaneous coronary intervention</w:t>
      </w:r>
      <w:r w:rsidR="001F1AD8">
        <w:rPr>
          <w:lang w:val="de-DE"/>
        </w:rPr>
        <w:t xml:space="preserve"> - </w:t>
      </w:r>
      <w:r>
        <w:rPr>
          <w:lang w:val="de-DE"/>
        </w:rPr>
        <w:t>PCI) vorgesehen ist:</w:t>
      </w:r>
    </w:p>
    <w:p w14:paraId="78CA8788" w14:textId="77777777" w:rsidR="00A16554" w:rsidRPr="004C5CE4" w:rsidRDefault="00A16554" w:rsidP="00A16554">
      <w:pPr>
        <w:pStyle w:val="BodyText3"/>
        <w:numPr>
          <w:ilvl w:val="2"/>
          <w:numId w:val="32"/>
        </w:numPr>
        <w:tabs>
          <w:tab w:val="clear" w:pos="2730"/>
          <w:tab w:val="left" w:pos="567"/>
          <w:tab w:val="num" w:pos="2520"/>
        </w:tabs>
        <w:ind w:left="2520"/>
        <w:rPr>
          <w:lang w:val="de-DE"/>
        </w:rPr>
      </w:pPr>
      <w:r>
        <w:rPr>
          <w:lang w:val="de-DE"/>
        </w:rPr>
        <w:t>Bei Patienten, die sich einer primären PCI unterziehen, und bei Patienten, die sich mehr als 24 Stunden nach einer fibrinolytischen Therapie einer PCI unterziehen, sollte die Clopidogrel-Therapie</w:t>
      </w:r>
      <w:r w:rsidRPr="00561A09">
        <w:rPr>
          <w:lang w:val="de-DE"/>
        </w:rPr>
        <w:t xml:space="preserve"> mit einer Aufsättigungsdosis</w:t>
      </w:r>
      <w:r>
        <w:rPr>
          <w:lang w:val="de-DE"/>
        </w:rPr>
        <w:t xml:space="preserve"> von 600 mg </w:t>
      </w:r>
      <w:r w:rsidRPr="00561A09">
        <w:rPr>
          <w:lang w:val="de-DE"/>
        </w:rPr>
        <w:t>begonnen werden</w:t>
      </w:r>
      <w:r>
        <w:rPr>
          <w:lang w:val="de-DE"/>
        </w:rPr>
        <w:t xml:space="preserve">. Bei Patienten </w:t>
      </w:r>
      <w:r>
        <w:rPr>
          <w:szCs w:val="22"/>
          <w:lang w:val="de-DE"/>
        </w:rPr>
        <w:lastRenderedPageBreak/>
        <w:t>≥ </w:t>
      </w:r>
      <w:r w:rsidRPr="005D216A">
        <w:rPr>
          <w:szCs w:val="22"/>
          <w:lang w:val="de-DE"/>
        </w:rPr>
        <w:t>75</w:t>
      </w:r>
      <w:r>
        <w:rPr>
          <w:szCs w:val="22"/>
          <w:lang w:val="de-DE"/>
        </w:rPr>
        <w:t> </w:t>
      </w:r>
      <w:r w:rsidRPr="005D216A">
        <w:rPr>
          <w:szCs w:val="22"/>
          <w:lang w:val="de-DE"/>
        </w:rPr>
        <w:t>Jahre</w:t>
      </w:r>
      <w:r>
        <w:rPr>
          <w:szCs w:val="22"/>
          <w:lang w:val="de-DE"/>
        </w:rPr>
        <w:t xml:space="preserve"> </w:t>
      </w:r>
      <w:r>
        <w:rPr>
          <w:lang w:val="de-DE"/>
        </w:rPr>
        <w:t xml:space="preserve">ist bei Anwendung einer 600-mg-Aufsättigungsdosis </w:t>
      </w:r>
      <w:r>
        <w:rPr>
          <w:szCs w:val="22"/>
          <w:lang w:val="de-DE"/>
        </w:rPr>
        <w:t>Vorsicht geboten (siehe Abschnitt 4.4).</w:t>
      </w:r>
    </w:p>
    <w:p w14:paraId="0CBE577B" w14:textId="77777777" w:rsidR="00A16554" w:rsidRDefault="00A16554" w:rsidP="00A16554">
      <w:pPr>
        <w:pStyle w:val="BodyText3"/>
        <w:numPr>
          <w:ilvl w:val="2"/>
          <w:numId w:val="32"/>
        </w:numPr>
        <w:tabs>
          <w:tab w:val="clear" w:pos="2730"/>
          <w:tab w:val="left" w:pos="567"/>
          <w:tab w:val="num" w:pos="2520"/>
        </w:tabs>
        <w:ind w:left="2520"/>
        <w:rPr>
          <w:lang w:val="de-DE"/>
        </w:rPr>
      </w:pPr>
      <w:r>
        <w:rPr>
          <w:lang w:val="de-DE"/>
        </w:rPr>
        <w:t>Patienten, die sich innerhalb von 24 Stunden nach einer fibrinolytischen Therapie einer PCI unterziehen, sollte eine Aufsättigungsdosis von 300 mg Clopidogrel gegeben werden.</w:t>
      </w:r>
    </w:p>
    <w:p w14:paraId="712DC651" w14:textId="7D2ED2E3" w:rsidR="00A16554" w:rsidRPr="0051638C" w:rsidRDefault="00A16554" w:rsidP="001B759D">
      <w:pPr>
        <w:pStyle w:val="BodyText3"/>
        <w:numPr>
          <w:ilvl w:val="0"/>
          <w:numId w:val="0"/>
        </w:numPr>
        <w:tabs>
          <w:tab w:val="left" w:pos="567"/>
        </w:tabs>
        <w:ind w:left="1440"/>
        <w:rPr>
          <w:szCs w:val="22"/>
          <w:lang w:val="de-DE"/>
        </w:rPr>
      </w:pPr>
      <w:r>
        <w:rPr>
          <w:lang w:val="de-DE"/>
        </w:rPr>
        <w:t>Die Clopidogrel-Therapie sollte mit 75 mg Clopidogrel einmal täglich in Kombination mit täglich 75-100 mg ASS fortgeführt werden. Die Kombinationstherapie sollte so früh wie möglich nach Auftreten der Symptome initiiert und für bis zu 12 Monate fortgesetzt werden (siehe Abschnitt 5.1).</w:t>
      </w:r>
    </w:p>
    <w:p w14:paraId="33B6F7A0" w14:textId="77777777" w:rsidR="009252AA" w:rsidRDefault="009252AA" w:rsidP="009252AA">
      <w:pPr>
        <w:pStyle w:val="BodyText3"/>
        <w:numPr>
          <w:ilvl w:val="0"/>
          <w:numId w:val="0"/>
        </w:numPr>
        <w:tabs>
          <w:tab w:val="left" w:pos="567"/>
        </w:tabs>
        <w:ind w:left="570"/>
        <w:rPr>
          <w:szCs w:val="22"/>
          <w:lang w:val="de-DE"/>
        </w:rPr>
      </w:pPr>
    </w:p>
    <w:p w14:paraId="0D468693" w14:textId="77777777" w:rsidR="0099246B" w:rsidRDefault="0099246B" w:rsidP="0099246B">
      <w:pPr>
        <w:tabs>
          <w:tab w:val="left" w:pos="567"/>
        </w:tabs>
        <w:ind w:left="567"/>
        <w:rPr>
          <w:sz w:val="22"/>
          <w:szCs w:val="20"/>
          <w:lang w:val="de-DE"/>
        </w:rPr>
      </w:pPr>
      <w:r>
        <w:rPr>
          <w:sz w:val="22"/>
          <w:szCs w:val="20"/>
          <w:lang w:val="de-DE"/>
        </w:rPr>
        <w:t>Bei erwachsenen Patienten mit TIA</w:t>
      </w:r>
      <w:r w:rsidRPr="009150A2">
        <w:rPr>
          <w:sz w:val="22"/>
          <w:szCs w:val="20"/>
          <w:lang w:val="de-DE"/>
        </w:rPr>
        <w:t xml:space="preserve"> </w:t>
      </w:r>
      <w:r>
        <w:rPr>
          <w:sz w:val="22"/>
          <w:szCs w:val="20"/>
          <w:lang w:val="de-DE"/>
        </w:rPr>
        <w:t>mit mäßigem bis hohem Risiko oder mit leichtem IS:</w:t>
      </w:r>
    </w:p>
    <w:p w14:paraId="65A579E3" w14:textId="77777777" w:rsidR="0099246B" w:rsidRDefault="0099246B" w:rsidP="0099246B">
      <w:pPr>
        <w:tabs>
          <w:tab w:val="left" w:pos="567"/>
        </w:tabs>
        <w:ind w:left="567"/>
        <w:rPr>
          <w:sz w:val="22"/>
          <w:szCs w:val="20"/>
          <w:lang w:val="de-DE"/>
        </w:rPr>
      </w:pPr>
      <w:r>
        <w:rPr>
          <w:sz w:val="22"/>
          <w:szCs w:val="20"/>
          <w:lang w:val="de-DE"/>
        </w:rPr>
        <w:t xml:space="preserve">Erwachsene Patienten mit TIA mit mäßigem bis hohem Risiko (ABCD2-Skala ≥ 4) oder mit leichtem IS (NIHSS ≤ 3) sollten eine Aufsättigungsdosis von 300 mg Clopidogrel erhalten, gefolgt von 75 mg Clopidogrel einmal täglich in Kombination mit ASS (75 mg–100 mg ASS einmal täglich). Die Behandlung mit Clopidogrel und ASS sollte innerhalb von 24 Stunden nach dem Ereignis begonnen und für 21 Tage fortgesetzt werden, gefolgt von einer Therapie mit einem einzigen Thrombozytenaggregationshemmer. </w:t>
      </w:r>
    </w:p>
    <w:p w14:paraId="1841D40E" w14:textId="77777777" w:rsidR="0099246B" w:rsidRPr="0051638C" w:rsidRDefault="0099246B" w:rsidP="009252AA">
      <w:pPr>
        <w:pStyle w:val="BodyText3"/>
        <w:numPr>
          <w:ilvl w:val="0"/>
          <w:numId w:val="0"/>
        </w:numPr>
        <w:tabs>
          <w:tab w:val="left" w:pos="567"/>
        </w:tabs>
        <w:ind w:left="570"/>
        <w:rPr>
          <w:szCs w:val="22"/>
          <w:lang w:val="de-DE"/>
        </w:rPr>
      </w:pPr>
    </w:p>
    <w:p w14:paraId="3070E7B7" w14:textId="77777777" w:rsidR="009252AA" w:rsidRPr="0051638C" w:rsidRDefault="009252AA" w:rsidP="0005069F">
      <w:pPr>
        <w:numPr>
          <w:ilvl w:val="12"/>
          <w:numId w:val="0"/>
        </w:numPr>
        <w:tabs>
          <w:tab w:val="left" w:pos="0"/>
        </w:tabs>
        <w:ind w:left="570"/>
        <w:rPr>
          <w:sz w:val="22"/>
          <w:szCs w:val="20"/>
          <w:lang w:val="de-DE"/>
        </w:rPr>
      </w:pPr>
      <w:r w:rsidRPr="0051638C">
        <w:rPr>
          <w:sz w:val="22"/>
          <w:szCs w:val="20"/>
          <w:lang w:val="de-DE"/>
        </w:rPr>
        <w:t>Bei Patienten mit Vorhofflimmern sollte Clopidogrel einmal täglich in einer Dosis von 75 mg gegeben werden. ASS (75</w:t>
      </w:r>
      <w:r w:rsidR="00D96C87">
        <w:rPr>
          <w:sz w:val="22"/>
          <w:szCs w:val="20"/>
          <w:lang w:val="de-DE"/>
        </w:rPr>
        <w:t>–</w:t>
      </w:r>
      <w:r w:rsidRPr="0051638C">
        <w:rPr>
          <w:sz w:val="22"/>
          <w:szCs w:val="20"/>
          <w:lang w:val="de-DE"/>
        </w:rPr>
        <w:t>100 mg täglich) sollte in Kombination mit Clopidogrel begonnen und weitergeführt werden (siehe Abschnitt 5.1).</w:t>
      </w:r>
    </w:p>
    <w:p w14:paraId="76762E05" w14:textId="77777777" w:rsidR="009252AA" w:rsidRPr="0051638C" w:rsidRDefault="009252AA" w:rsidP="009252AA">
      <w:pPr>
        <w:numPr>
          <w:ilvl w:val="12"/>
          <w:numId w:val="0"/>
        </w:numPr>
        <w:tabs>
          <w:tab w:val="left" w:pos="567"/>
        </w:tabs>
        <w:ind w:left="567" w:hanging="567"/>
        <w:rPr>
          <w:sz w:val="22"/>
          <w:szCs w:val="20"/>
          <w:lang w:val="de-DE"/>
        </w:rPr>
      </w:pPr>
    </w:p>
    <w:p w14:paraId="2ED06E27" w14:textId="77777777" w:rsidR="009252AA" w:rsidRPr="0051638C" w:rsidRDefault="009252AA" w:rsidP="009252AA">
      <w:pPr>
        <w:pStyle w:val="BodyText3"/>
        <w:keepNext/>
        <w:rPr>
          <w:lang w:val="de-DE"/>
        </w:rPr>
      </w:pPr>
      <w:r w:rsidRPr="0051638C">
        <w:rPr>
          <w:lang w:val="de-DE"/>
        </w:rPr>
        <w:t>Wenn eine Dosis vergessen wurde:</w:t>
      </w:r>
    </w:p>
    <w:p w14:paraId="0D1E9D39" w14:textId="77777777" w:rsidR="009252AA" w:rsidRPr="0051638C" w:rsidRDefault="009252AA" w:rsidP="009252AA">
      <w:pPr>
        <w:pStyle w:val="BodyText3"/>
        <w:numPr>
          <w:ilvl w:val="0"/>
          <w:numId w:val="45"/>
        </w:numPr>
        <w:tabs>
          <w:tab w:val="clear" w:pos="2520"/>
          <w:tab w:val="num" w:pos="540"/>
        </w:tabs>
        <w:ind w:left="540" w:hanging="540"/>
        <w:rPr>
          <w:lang w:val="de-DE"/>
        </w:rPr>
      </w:pPr>
      <w:r w:rsidRPr="0051638C">
        <w:rPr>
          <w:lang w:val="de-DE"/>
        </w:rPr>
        <w:t>Innerhalb von 12 Stunden nach der regulär geplanten Zeit: Patienten sollten die Dosis sofort einnehmen und die nächste Dosis dann wieder zur regulär geplanten Zeit.</w:t>
      </w:r>
    </w:p>
    <w:p w14:paraId="6A823905" w14:textId="77777777" w:rsidR="009252AA" w:rsidRPr="0051638C" w:rsidRDefault="009252AA" w:rsidP="009252AA">
      <w:pPr>
        <w:pStyle w:val="BodyText3"/>
        <w:numPr>
          <w:ilvl w:val="0"/>
          <w:numId w:val="45"/>
        </w:numPr>
        <w:tabs>
          <w:tab w:val="clear" w:pos="2520"/>
          <w:tab w:val="num" w:pos="540"/>
        </w:tabs>
        <w:ind w:left="540" w:hanging="540"/>
        <w:rPr>
          <w:lang w:val="de-DE"/>
        </w:rPr>
      </w:pPr>
      <w:r w:rsidRPr="0051638C">
        <w:rPr>
          <w:lang w:val="de-DE"/>
        </w:rPr>
        <w:t>Nach mehr als 12 Stunden: Patienten sollten die Dosis zum regulär vorgesehenen nächsten Einnahmezeitpunkt einnehmen und nicht die Dosis verdoppeln.</w:t>
      </w:r>
    </w:p>
    <w:p w14:paraId="3F6FF157" w14:textId="77777777" w:rsidR="00A16554" w:rsidRDefault="00A16554" w:rsidP="00A16554">
      <w:pPr>
        <w:pStyle w:val="Standard11pt"/>
        <w:ind w:left="0" w:firstLine="0"/>
        <w:rPr>
          <w:szCs w:val="20"/>
        </w:rPr>
      </w:pPr>
    </w:p>
    <w:p w14:paraId="448A5E89" w14:textId="77777777" w:rsidR="00A16554" w:rsidRPr="001D1C91" w:rsidRDefault="00A16554" w:rsidP="00A16554">
      <w:pPr>
        <w:pStyle w:val="Standard11pt"/>
        <w:keepNext/>
        <w:tabs>
          <w:tab w:val="clear" w:pos="567"/>
          <w:tab w:val="left" w:pos="0"/>
        </w:tabs>
        <w:ind w:left="0" w:firstLine="0"/>
        <w:rPr>
          <w:szCs w:val="20"/>
          <w:u w:val="single"/>
        </w:rPr>
      </w:pPr>
      <w:bookmarkStart w:id="1" w:name="_Hlk118474343"/>
      <w:r>
        <w:rPr>
          <w:szCs w:val="20"/>
          <w:u w:val="single"/>
        </w:rPr>
        <w:t>Besondere Patientengruppen</w:t>
      </w:r>
      <w:bookmarkEnd w:id="1"/>
    </w:p>
    <w:p w14:paraId="0B599600" w14:textId="77777777" w:rsidR="00A16554" w:rsidRDefault="00A16554" w:rsidP="00A16554">
      <w:pPr>
        <w:pStyle w:val="Standard11pt"/>
        <w:keepNext/>
        <w:ind w:left="0" w:firstLine="0"/>
        <w:rPr>
          <w:szCs w:val="20"/>
        </w:rPr>
      </w:pPr>
    </w:p>
    <w:p w14:paraId="06DC2484" w14:textId="77777777" w:rsidR="00A16554" w:rsidRDefault="00A16554" w:rsidP="00A16554">
      <w:pPr>
        <w:keepNext/>
        <w:numPr>
          <w:ilvl w:val="0"/>
          <w:numId w:val="7"/>
        </w:numPr>
        <w:tabs>
          <w:tab w:val="left" w:pos="567"/>
        </w:tabs>
        <w:ind w:left="567" w:hanging="567"/>
        <w:rPr>
          <w:sz w:val="22"/>
          <w:lang w:val="de-DE"/>
        </w:rPr>
      </w:pPr>
      <w:r>
        <w:rPr>
          <w:sz w:val="22"/>
          <w:lang w:val="de-DE"/>
        </w:rPr>
        <w:t>Ältere Patienten</w:t>
      </w:r>
    </w:p>
    <w:p w14:paraId="46719D5E" w14:textId="77777777" w:rsidR="00A16554" w:rsidRDefault="00A16554" w:rsidP="00A16554">
      <w:pPr>
        <w:keepNext/>
        <w:tabs>
          <w:tab w:val="left" w:pos="567"/>
        </w:tabs>
        <w:ind w:left="567"/>
        <w:rPr>
          <w:sz w:val="22"/>
          <w:lang w:val="de-DE"/>
        </w:rPr>
      </w:pPr>
    </w:p>
    <w:p w14:paraId="0FAEE895" w14:textId="77777777" w:rsidR="00A16554" w:rsidRDefault="00A16554" w:rsidP="00A16554">
      <w:pPr>
        <w:keepNext/>
        <w:tabs>
          <w:tab w:val="left" w:pos="567"/>
        </w:tabs>
        <w:ind w:left="562"/>
        <w:rPr>
          <w:sz w:val="22"/>
          <w:lang w:val="de-DE"/>
        </w:rPr>
      </w:pPr>
      <w:r w:rsidRPr="004A5039">
        <w:rPr>
          <w:sz w:val="22"/>
          <w:lang w:val="de-DE"/>
        </w:rPr>
        <w:t>Akutes Koronarsyndrom ohne ST-Strecken-Hebung (instabile Angina Pectoris oder Non</w:t>
      </w:r>
      <w:r>
        <w:rPr>
          <w:sz w:val="22"/>
          <w:lang w:val="de-DE"/>
        </w:rPr>
        <w:t>-</w:t>
      </w:r>
      <w:r w:rsidRPr="004A5039">
        <w:rPr>
          <w:sz w:val="22"/>
          <w:lang w:val="de-DE"/>
        </w:rPr>
        <w:t>Q</w:t>
      </w:r>
      <w:r>
        <w:rPr>
          <w:sz w:val="22"/>
          <w:lang w:val="de-DE"/>
        </w:rPr>
        <w:t>-</w:t>
      </w:r>
      <w:r w:rsidRPr="004A5039">
        <w:rPr>
          <w:sz w:val="22"/>
          <w:lang w:val="de-DE"/>
        </w:rPr>
        <w:t>Wave</w:t>
      </w:r>
      <w:r>
        <w:rPr>
          <w:sz w:val="22"/>
          <w:lang w:val="de-DE"/>
        </w:rPr>
        <w:t>-</w:t>
      </w:r>
      <w:r w:rsidRPr="004A5039">
        <w:rPr>
          <w:sz w:val="22"/>
          <w:lang w:val="de-DE"/>
        </w:rPr>
        <w:t>Myokardinfarkt):</w:t>
      </w:r>
    </w:p>
    <w:p w14:paraId="441D4FE8" w14:textId="77777777" w:rsidR="00A16554" w:rsidRPr="001D1C91" w:rsidRDefault="00A16554" w:rsidP="001B759D">
      <w:pPr>
        <w:numPr>
          <w:ilvl w:val="0"/>
          <w:numId w:val="80"/>
        </w:numPr>
        <w:tabs>
          <w:tab w:val="left" w:pos="567"/>
        </w:tabs>
        <w:ind w:left="990"/>
        <w:rPr>
          <w:sz w:val="22"/>
          <w:lang w:val="de-DE"/>
        </w:rPr>
      </w:pPr>
      <w:r w:rsidRPr="004C5CE4">
        <w:rPr>
          <w:sz w:val="22"/>
          <w:lang w:val="de-DE"/>
        </w:rPr>
        <w:t>Eine Aufsättigungsdosis von 600</w:t>
      </w:r>
      <w:r>
        <w:rPr>
          <w:sz w:val="22"/>
          <w:lang w:val="de-DE"/>
        </w:rPr>
        <w:t> </w:t>
      </w:r>
      <w:r w:rsidRPr="004C5CE4">
        <w:rPr>
          <w:sz w:val="22"/>
          <w:lang w:val="de-DE"/>
        </w:rPr>
        <w:t>mg kann bei Patienten &lt;</w:t>
      </w:r>
      <w:r>
        <w:rPr>
          <w:sz w:val="22"/>
          <w:lang w:val="de-DE"/>
        </w:rPr>
        <w:t> </w:t>
      </w:r>
      <w:r w:rsidRPr="004C5CE4">
        <w:rPr>
          <w:sz w:val="22"/>
          <w:lang w:val="de-DE"/>
        </w:rPr>
        <w:t>75</w:t>
      </w:r>
      <w:r>
        <w:rPr>
          <w:sz w:val="22"/>
          <w:lang w:val="de-DE"/>
        </w:rPr>
        <w:t> </w:t>
      </w:r>
      <w:r w:rsidRPr="004C5CE4">
        <w:rPr>
          <w:sz w:val="22"/>
          <w:lang w:val="de-DE"/>
        </w:rPr>
        <w:t>Jahre in Betracht gezogen werden, wenn eine perkutane Koronarintervention vorgesehen ist (siehe Abschnitt</w:t>
      </w:r>
      <w:r>
        <w:rPr>
          <w:sz w:val="22"/>
          <w:lang w:val="de-DE"/>
        </w:rPr>
        <w:t> </w:t>
      </w:r>
      <w:r w:rsidRPr="004C5CE4">
        <w:rPr>
          <w:sz w:val="22"/>
          <w:lang w:val="de-DE"/>
        </w:rPr>
        <w:t>4.4).</w:t>
      </w:r>
    </w:p>
    <w:p w14:paraId="338F3E77" w14:textId="77777777" w:rsidR="00A16554" w:rsidRDefault="00A16554" w:rsidP="00A16554">
      <w:pPr>
        <w:pStyle w:val="Standard11pt"/>
        <w:ind w:left="0" w:firstLine="0"/>
        <w:rPr>
          <w:szCs w:val="20"/>
        </w:rPr>
      </w:pPr>
    </w:p>
    <w:p w14:paraId="195C2423" w14:textId="77777777" w:rsidR="00A16554" w:rsidRDefault="00A16554" w:rsidP="00A16554">
      <w:pPr>
        <w:pStyle w:val="Standard11pt"/>
        <w:keepNext/>
        <w:ind w:left="562" w:firstLine="0"/>
      </w:pPr>
      <w:r>
        <w:t>A</w:t>
      </w:r>
      <w:r w:rsidRPr="001A6C05">
        <w:t>kuter Myokardinfarkt mit ST-Strecken-Hebung:</w:t>
      </w:r>
    </w:p>
    <w:p w14:paraId="7EE3226F" w14:textId="69F101AB" w:rsidR="00A16554" w:rsidRPr="001D1C91" w:rsidRDefault="00A16554" w:rsidP="001B759D">
      <w:pPr>
        <w:numPr>
          <w:ilvl w:val="0"/>
          <w:numId w:val="80"/>
        </w:numPr>
        <w:tabs>
          <w:tab w:val="left" w:pos="567"/>
        </w:tabs>
        <w:ind w:left="990"/>
        <w:rPr>
          <w:sz w:val="22"/>
          <w:lang w:val="de-DE"/>
        </w:rPr>
      </w:pPr>
      <w:r w:rsidRPr="001D1C91">
        <w:rPr>
          <w:sz w:val="22"/>
          <w:lang w:val="de-DE"/>
        </w:rPr>
        <w:t>Medizinisch behandelte Patienten, für die eine thrombolytische/fibrinolytische Therapie infrage kommt: Bei Patienten über 75 Jahre sollte die Clopidogrel-Therapie ohne Aufsättigungsdosis initiiert werden.</w:t>
      </w:r>
    </w:p>
    <w:p w14:paraId="6AAD06B7" w14:textId="77777777" w:rsidR="00A16554" w:rsidRDefault="00A16554" w:rsidP="00A16554">
      <w:pPr>
        <w:pStyle w:val="Standard11pt"/>
        <w:ind w:firstLine="0"/>
      </w:pPr>
    </w:p>
    <w:p w14:paraId="0AE78734" w14:textId="77777777" w:rsidR="00A16554" w:rsidRDefault="00A16554" w:rsidP="00A16554">
      <w:pPr>
        <w:pStyle w:val="Standard11pt"/>
        <w:keepNext/>
        <w:ind w:left="562" w:firstLine="0"/>
      </w:pPr>
      <w:r>
        <w:t>Patienten, die sich einer primären PCI unterziehen, und Patienten, die sich mehr als 24 Stunden nach einer fibrinolytischen Therapie einer PCI unterziehen:</w:t>
      </w:r>
    </w:p>
    <w:p w14:paraId="6F3A9EDE" w14:textId="77777777" w:rsidR="00A16554" w:rsidRPr="00AA5CF2" w:rsidRDefault="00A16554" w:rsidP="001B759D">
      <w:pPr>
        <w:numPr>
          <w:ilvl w:val="0"/>
          <w:numId w:val="80"/>
        </w:numPr>
        <w:tabs>
          <w:tab w:val="left" w:pos="567"/>
        </w:tabs>
        <w:ind w:left="990"/>
        <w:rPr>
          <w:sz w:val="22"/>
          <w:szCs w:val="22"/>
          <w:lang w:val="de-DE"/>
        </w:rPr>
      </w:pPr>
      <w:r w:rsidRPr="001D1C91">
        <w:rPr>
          <w:sz w:val="22"/>
          <w:lang w:val="de-DE"/>
        </w:rPr>
        <w:t>Bei</w:t>
      </w:r>
      <w:r>
        <w:rPr>
          <w:lang w:val="de-DE"/>
        </w:rPr>
        <w:t xml:space="preserve"> </w:t>
      </w:r>
      <w:r w:rsidRPr="001D1C91">
        <w:rPr>
          <w:sz w:val="22"/>
          <w:szCs w:val="22"/>
          <w:lang w:val="de-DE"/>
        </w:rPr>
        <w:t xml:space="preserve">Patienten ≥ 75 Jahre ist bei Anwendung </w:t>
      </w:r>
      <w:r>
        <w:rPr>
          <w:sz w:val="22"/>
          <w:szCs w:val="22"/>
          <w:lang w:val="de-DE"/>
        </w:rPr>
        <w:t>einer</w:t>
      </w:r>
      <w:r w:rsidRPr="001D1C91">
        <w:rPr>
          <w:sz w:val="22"/>
          <w:szCs w:val="22"/>
          <w:lang w:val="de-DE"/>
        </w:rPr>
        <w:t xml:space="preserve"> </w:t>
      </w:r>
      <w:r w:rsidRPr="00830974">
        <w:rPr>
          <w:sz w:val="22"/>
          <w:szCs w:val="22"/>
          <w:lang w:val="de-DE"/>
        </w:rPr>
        <w:t>600-mg-Aufsättigungsdosis</w:t>
      </w:r>
      <w:r w:rsidRPr="001D1C91">
        <w:rPr>
          <w:sz w:val="22"/>
          <w:szCs w:val="22"/>
          <w:lang w:val="de-DE"/>
        </w:rPr>
        <w:t xml:space="preserve"> Vorsicht geboten (siehe Abschnitt 4.4).</w:t>
      </w:r>
    </w:p>
    <w:p w14:paraId="20D26031" w14:textId="77777777" w:rsidR="00934EA8" w:rsidRPr="0051638C" w:rsidRDefault="00934EA8" w:rsidP="00934EA8">
      <w:pPr>
        <w:numPr>
          <w:ilvl w:val="12"/>
          <w:numId w:val="0"/>
        </w:numPr>
        <w:tabs>
          <w:tab w:val="left" w:pos="567"/>
        </w:tabs>
        <w:ind w:left="567" w:hanging="567"/>
        <w:rPr>
          <w:sz w:val="22"/>
          <w:szCs w:val="22"/>
          <w:lang w:val="de-DE"/>
        </w:rPr>
      </w:pPr>
    </w:p>
    <w:p w14:paraId="41C0F671" w14:textId="77777777" w:rsidR="005B51C9" w:rsidRPr="0051638C" w:rsidRDefault="009252AA" w:rsidP="005B51C9">
      <w:pPr>
        <w:numPr>
          <w:ilvl w:val="0"/>
          <w:numId w:val="7"/>
        </w:numPr>
        <w:tabs>
          <w:tab w:val="left" w:pos="567"/>
        </w:tabs>
        <w:ind w:left="567" w:hanging="567"/>
        <w:rPr>
          <w:sz w:val="22"/>
          <w:szCs w:val="22"/>
          <w:lang w:val="de-DE"/>
        </w:rPr>
      </w:pPr>
      <w:r w:rsidRPr="0051638C">
        <w:rPr>
          <w:sz w:val="22"/>
          <w:szCs w:val="22"/>
          <w:lang w:val="de-DE"/>
        </w:rPr>
        <w:t>Kinder und Jugendliche</w:t>
      </w:r>
    </w:p>
    <w:p w14:paraId="22BB2133" w14:textId="77777777" w:rsidR="005B51C9" w:rsidRPr="0051638C" w:rsidRDefault="005B51C9" w:rsidP="005B51C9">
      <w:pPr>
        <w:numPr>
          <w:ilvl w:val="12"/>
          <w:numId w:val="0"/>
        </w:numPr>
        <w:tabs>
          <w:tab w:val="left" w:pos="567"/>
        </w:tabs>
        <w:ind w:left="567"/>
        <w:rPr>
          <w:sz w:val="22"/>
          <w:szCs w:val="20"/>
          <w:lang w:val="de-DE"/>
        </w:rPr>
      </w:pPr>
      <w:r w:rsidRPr="0051638C">
        <w:rPr>
          <w:sz w:val="22"/>
          <w:szCs w:val="20"/>
          <w:lang w:val="de-DE"/>
        </w:rPr>
        <w:t>Clopidogrel darf bei Kindern nicht angewendet werden, da Bedenken zur Wirksamkeit vorliegen (siehe Abschnitt 5.1).</w:t>
      </w:r>
    </w:p>
    <w:p w14:paraId="7FF55453" w14:textId="77777777" w:rsidR="00251BA8" w:rsidRPr="0051638C" w:rsidRDefault="00251BA8" w:rsidP="00251BA8">
      <w:pPr>
        <w:numPr>
          <w:ilvl w:val="12"/>
          <w:numId w:val="0"/>
        </w:numPr>
        <w:tabs>
          <w:tab w:val="left" w:pos="567"/>
        </w:tabs>
        <w:ind w:left="567" w:hanging="567"/>
        <w:rPr>
          <w:sz w:val="22"/>
          <w:szCs w:val="22"/>
          <w:lang w:val="de-DE"/>
        </w:rPr>
      </w:pPr>
    </w:p>
    <w:p w14:paraId="01B0FA34" w14:textId="77777777" w:rsidR="00251BA8" w:rsidRPr="0051638C" w:rsidRDefault="00251BA8" w:rsidP="00251BA8">
      <w:pPr>
        <w:numPr>
          <w:ilvl w:val="0"/>
          <w:numId w:val="7"/>
        </w:numPr>
        <w:tabs>
          <w:tab w:val="left" w:pos="567"/>
        </w:tabs>
        <w:ind w:left="567" w:hanging="567"/>
        <w:rPr>
          <w:sz w:val="22"/>
          <w:szCs w:val="22"/>
          <w:lang w:val="de-DE"/>
        </w:rPr>
      </w:pPr>
      <w:r w:rsidRPr="0051638C">
        <w:rPr>
          <w:sz w:val="22"/>
          <w:szCs w:val="22"/>
          <w:lang w:val="de-DE"/>
        </w:rPr>
        <w:t>Eingeschränkte Nierenfunktion</w:t>
      </w:r>
    </w:p>
    <w:p w14:paraId="7D7B4EB7" w14:textId="77777777" w:rsidR="00251BA8" w:rsidRPr="0051638C" w:rsidRDefault="00251BA8" w:rsidP="00251BA8">
      <w:pPr>
        <w:tabs>
          <w:tab w:val="left" w:pos="567"/>
        </w:tabs>
        <w:ind w:left="567"/>
        <w:rPr>
          <w:sz w:val="22"/>
          <w:szCs w:val="22"/>
          <w:lang w:val="de-DE"/>
        </w:rPr>
      </w:pPr>
      <w:r w:rsidRPr="0051638C">
        <w:rPr>
          <w:sz w:val="22"/>
          <w:szCs w:val="22"/>
          <w:lang w:val="de-DE"/>
        </w:rPr>
        <w:t>Die therapeutische Erfahrung bei Patienten mit eingeschränkter Nierenfunktion ist begrenzt (siehe Abschnitt 4.4).</w:t>
      </w:r>
    </w:p>
    <w:p w14:paraId="7E87BAAA" w14:textId="77777777" w:rsidR="00251BA8" w:rsidRPr="0051638C" w:rsidRDefault="00251BA8" w:rsidP="00251BA8">
      <w:pPr>
        <w:numPr>
          <w:ilvl w:val="12"/>
          <w:numId w:val="0"/>
        </w:numPr>
        <w:tabs>
          <w:tab w:val="left" w:pos="567"/>
        </w:tabs>
        <w:rPr>
          <w:sz w:val="22"/>
          <w:szCs w:val="22"/>
          <w:lang w:val="de-DE"/>
        </w:rPr>
      </w:pPr>
    </w:p>
    <w:p w14:paraId="38110A2A" w14:textId="77777777" w:rsidR="00251BA8" w:rsidRPr="0051638C" w:rsidRDefault="00251BA8" w:rsidP="001B759D">
      <w:pPr>
        <w:keepNext/>
        <w:numPr>
          <w:ilvl w:val="0"/>
          <w:numId w:val="7"/>
        </w:numPr>
        <w:tabs>
          <w:tab w:val="left" w:pos="567"/>
        </w:tabs>
        <w:ind w:left="562" w:hanging="562"/>
        <w:rPr>
          <w:sz w:val="22"/>
          <w:szCs w:val="22"/>
          <w:lang w:val="de-DE"/>
        </w:rPr>
      </w:pPr>
      <w:r w:rsidRPr="0051638C">
        <w:rPr>
          <w:sz w:val="22"/>
          <w:szCs w:val="22"/>
          <w:lang w:val="de-DE"/>
        </w:rPr>
        <w:lastRenderedPageBreak/>
        <w:t>Eingeschränkte Leberfunktion</w:t>
      </w:r>
    </w:p>
    <w:p w14:paraId="00BFB139" w14:textId="77777777" w:rsidR="00251BA8" w:rsidRPr="0051638C" w:rsidRDefault="00251BA8" w:rsidP="00251BA8">
      <w:pPr>
        <w:tabs>
          <w:tab w:val="left" w:pos="567"/>
        </w:tabs>
        <w:ind w:left="567"/>
        <w:rPr>
          <w:sz w:val="22"/>
          <w:szCs w:val="22"/>
          <w:lang w:val="de-DE"/>
        </w:rPr>
      </w:pPr>
      <w:r w:rsidRPr="0051638C">
        <w:rPr>
          <w:sz w:val="22"/>
          <w:szCs w:val="22"/>
          <w:lang w:val="de-DE"/>
        </w:rPr>
        <w:t>Die therapeutische Erfahrung bei Patienten mit mäßiger Leberfunktionsstörung, die eine hämorrhagische Diathese aufweisen können, ist begrenzt (siehe Abschnitt 4.4).</w:t>
      </w:r>
    </w:p>
    <w:p w14:paraId="54FE8184" w14:textId="77777777" w:rsidR="0041421B" w:rsidRPr="0051638C" w:rsidRDefault="0041421B" w:rsidP="0041421B">
      <w:pPr>
        <w:tabs>
          <w:tab w:val="left" w:pos="567"/>
        </w:tabs>
        <w:rPr>
          <w:sz w:val="22"/>
          <w:szCs w:val="20"/>
          <w:lang w:val="de-DE"/>
        </w:rPr>
      </w:pPr>
    </w:p>
    <w:p w14:paraId="42BB8C6E" w14:textId="77777777" w:rsidR="0041421B" w:rsidRPr="00ED51B6" w:rsidRDefault="0041421B" w:rsidP="00C93647">
      <w:pPr>
        <w:keepNext/>
        <w:tabs>
          <w:tab w:val="left" w:pos="567"/>
        </w:tabs>
        <w:rPr>
          <w:sz w:val="22"/>
          <w:szCs w:val="20"/>
          <w:u w:val="single"/>
          <w:lang w:val="de-DE"/>
        </w:rPr>
      </w:pPr>
      <w:r w:rsidRPr="00ED51B6">
        <w:rPr>
          <w:sz w:val="22"/>
          <w:szCs w:val="20"/>
          <w:u w:val="single"/>
          <w:lang w:val="de-DE"/>
        </w:rPr>
        <w:t>Art der Anwendung</w:t>
      </w:r>
    </w:p>
    <w:p w14:paraId="30073759" w14:textId="77777777" w:rsidR="0041421B" w:rsidRPr="0051638C" w:rsidRDefault="0041421B" w:rsidP="0041421B">
      <w:pPr>
        <w:tabs>
          <w:tab w:val="left" w:pos="567"/>
        </w:tabs>
        <w:rPr>
          <w:sz w:val="22"/>
          <w:szCs w:val="20"/>
          <w:lang w:val="de-DE"/>
        </w:rPr>
      </w:pPr>
      <w:r w:rsidRPr="0051638C">
        <w:rPr>
          <w:sz w:val="22"/>
          <w:szCs w:val="20"/>
          <w:lang w:val="de-DE"/>
        </w:rPr>
        <w:t>Zum Einnehmen.</w:t>
      </w:r>
    </w:p>
    <w:p w14:paraId="1FE30D94" w14:textId="77777777" w:rsidR="0041421B" w:rsidRPr="0051638C" w:rsidRDefault="0041421B" w:rsidP="0041421B">
      <w:pPr>
        <w:numPr>
          <w:ilvl w:val="12"/>
          <w:numId w:val="0"/>
        </w:numPr>
        <w:tabs>
          <w:tab w:val="left" w:pos="567"/>
        </w:tabs>
        <w:rPr>
          <w:sz w:val="22"/>
          <w:szCs w:val="22"/>
          <w:lang w:val="de-DE"/>
        </w:rPr>
      </w:pPr>
      <w:r w:rsidRPr="0051638C">
        <w:rPr>
          <w:sz w:val="22"/>
          <w:szCs w:val="20"/>
          <w:lang w:val="de-DE"/>
        </w:rPr>
        <w:t>Es kann unabhängig von den Mahlzeiten eingenommen werden.</w:t>
      </w:r>
    </w:p>
    <w:p w14:paraId="648C9BBD" w14:textId="77777777" w:rsidR="0008438E" w:rsidRPr="0051638C" w:rsidRDefault="0008438E" w:rsidP="0041421B">
      <w:pPr>
        <w:numPr>
          <w:ilvl w:val="12"/>
          <w:numId w:val="0"/>
        </w:numPr>
        <w:tabs>
          <w:tab w:val="left" w:pos="567"/>
        </w:tabs>
        <w:rPr>
          <w:sz w:val="22"/>
          <w:szCs w:val="22"/>
          <w:lang w:val="de-DE"/>
        </w:rPr>
      </w:pPr>
    </w:p>
    <w:p w14:paraId="013F8B9D" w14:textId="77777777" w:rsidR="00934EA8" w:rsidRPr="0051638C" w:rsidRDefault="00934EA8" w:rsidP="00934EA8">
      <w:pPr>
        <w:numPr>
          <w:ilvl w:val="12"/>
          <w:numId w:val="0"/>
        </w:numPr>
        <w:tabs>
          <w:tab w:val="left" w:pos="567"/>
        </w:tabs>
        <w:rPr>
          <w:sz w:val="22"/>
          <w:szCs w:val="22"/>
          <w:lang w:val="de-DE"/>
        </w:rPr>
      </w:pPr>
      <w:r w:rsidRPr="0051638C">
        <w:rPr>
          <w:b/>
          <w:sz w:val="22"/>
          <w:szCs w:val="22"/>
          <w:lang w:val="de-DE"/>
        </w:rPr>
        <w:t>4.3</w:t>
      </w:r>
      <w:r w:rsidRPr="0051638C">
        <w:rPr>
          <w:b/>
          <w:sz w:val="22"/>
          <w:szCs w:val="22"/>
          <w:lang w:val="de-DE"/>
        </w:rPr>
        <w:tab/>
        <w:t>Gegenanzeigen</w:t>
      </w:r>
      <w:r w:rsidRPr="0051638C">
        <w:rPr>
          <w:sz w:val="22"/>
          <w:szCs w:val="22"/>
          <w:lang w:val="de-DE"/>
        </w:rPr>
        <w:tab/>
      </w:r>
    </w:p>
    <w:p w14:paraId="7DDBB35D" w14:textId="77777777" w:rsidR="00934EA8" w:rsidRPr="0051638C" w:rsidRDefault="00934EA8" w:rsidP="00934EA8">
      <w:pPr>
        <w:numPr>
          <w:ilvl w:val="12"/>
          <w:numId w:val="0"/>
        </w:numPr>
        <w:tabs>
          <w:tab w:val="left" w:pos="567"/>
        </w:tabs>
        <w:jc w:val="both"/>
        <w:rPr>
          <w:sz w:val="22"/>
          <w:szCs w:val="22"/>
          <w:lang w:val="de-DE"/>
        </w:rPr>
      </w:pPr>
    </w:p>
    <w:p w14:paraId="707CF2DD" w14:textId="77777777" w:rsidR="00934EA8" w:rsidRPr="008E1722" w:rsidRDefault="00934EA8" w:rsidP="00F96463">
      <w:pPr>
        <w:numPr>
          <w:ilvl w:val="0"/>
          <w:numId w:val="33"/>
        </w:numPr>
        <w:tabs>
          <w:tab w:val="clear" w:pos="720"/>
          <w:tab w:val="num" w:pos="540"/>
          <w:tab w:val="left" w:pos="567"/>
        </w:tabs>
        <w:ind w:left="540" w:hanging="540"/>
        <w:rPr>
          <w:sz w:val="22"/>
          <w:szCs w:val="22"/>
          <w:lang w:val="de-DE"/>
        </w:rPr>
      </w:pPr>
      <w:r w:rsidRPr="0051638C">
        <w:rPr>
          <w:sz w:val="22"/>
          <w:szCs w:val="22"/>
          <w:lang w:val="de-DE"/>
        </w:rPr>
        <w:t>Überempfindlichkeit gegen den</w:t>
      </w:r>
      <w:r w:rsidR="00CC6A25">
        <w:rPr>
          <w:sz w:val="22"/>
          <w:szCs w:val="22"/>
          <w:lang w:val="de-DE"/>
        </w:rPr>
        <w:t xml:space="preserve"> in Abschnitt</w:t>
      </w:r>
      <w:r w:rsidR="00253587">
        <w:rPr>
          <w:sz w:val="22"/>
          <w:szCs w:val="22"/>
          <w:lang w:val="de-DE"/>
        </w:rPr>
        <w:t> </w:t>
      </w:r>
      <w:r w:rsidR="00CC6A25">
        <w:rPr>
          <w:sz w:val="22"/>
          <w:szCs w:val="22"/>
          <w:lang w:val="de-DE"/>
        </w:rPr>
        <w:t>2 genannten</w:t>
      </w:r>
      <w:r w:rsidRPr="0051638C">
        <w:rPr>
          <w:sz w:val="22"/>
          <w:szCs w:val="22"/>
          <w:lang w:val="de-DE"/>
        </w:rPr>
        <w:t xml:space="preserve"> Wirkstoff oder einen der </w:t>
      </w:r>
      <w:r w:rsidR="00CC6A25">
        <w:rPr>
          <w:sz w:val="22"/>
          <w:szCs w:val="22"/>
          <w:lang w:val="de-DE"/>
        </w:rPr>
        <w:t>in</w:t>
      </w:r>
      <w:r w:rsidR="00CC6A25" w:rsidRPr="00CC6A25">
        <w:rPr>
          <w:sz w:val="22"/>
          <w:szCs w:val="22"/>
          <w:lang w:val="de-DE"/>
        </w:rPr>
        <w:t xml:space="preserve"> </w:t>
      </w:r>
      <w:r w:rsidR="008E1722">
        <w:rPr>
          <w:sz w:val="22"/>
          <w:szCs w:val="22"/>
          <w:lang w:val="de-DE"/>
        </w:rPr>
        <w:t>Abschnitt</w:t>
      </w:r>
      <w:r w:rsidR="00253587">
        <w:rPr>
          <w:sz w:val="22"/>
          <w:szCs w:val="22"/>
          <w:lang w:val="de-DE"/>
        </w:rPr>
        <w:t> </w:t>
      </w:r>
      <w:r w:rsidR="00CC6A25">
        <w:rPr>
          <w:sz w:val="22"/>
          <w:szCs w:val="22"/>
          <w:lang w:val="de-DE"/>
        </w:rPr>
        <w:t xml:space="preserve">6.1 genannten </w:t>
      </w:r>
      <w:r w:rsidRPr="0051638C">
        <w:rPr>
          <w:sz w:val="22"/>
          <w:szCs w:val="22"/>
          <w:lang w:val="de-DE"/>
        </w:rPr>
        <w:t>sonstigen Bestandteile</w:t>
      </w:r>
      <w:r w:rsidR="00BB5461">
        <w:rPr>
          <w:sz w:val="22"/>
          <w:szCs w:val="22"/>
          <w:lang w:val="de-DE"/>
        </w:rPr>
        <w:t>,</w:t>
      </w:r>
    </w:p>
    <w:p w14:paraId="047E0C3D" w14:textId="77777777" w:rsidR="00934EA8" w:rsidRPr="0051638C" w:rsidRDefault="00BB5461" w:rsidP="00934EA8">
      <w:pPr>
        <w:numPr>
          <w:ilvl w:val="0"/>
          <w:numId w:val="33"/>
        </w:numPr>
        <w:tabs>
          <w:tab w:val="clear" w:pos="720"/>
          <w:tab w:val="num" w:pos="540"/>
          <w:tab w:val="left" w:pos="567"/>
        </w:tabs>
        <w:ind w:hanging="720"/>
        <w:rPr>
          <w:sz w:val="22"/>
          <w:szCs w:val="22"/>
          <w:lang w:val="de-DE"/>
        </w:rPr>
      </w:pPr>
      <w:r>
        <w:rPr>
          <w:sz w:val="22"/>
          <w:szCs w:val="22"/>
          <w:lang w:val="de-DE"/>
        </w:rPr>
        <w:t>s</w:t>
      </w:r>
      <w:r w:rsidR="00934EA8" w:rsidRPr="0051638C">
        <w:rPr>
          <w:sz w:val="22"/>
          <w:szCs w:val="22"/>
          <w:lang w:val="de-DE"/>
        </w:rPr>
        <w:t>chwere Leberfunktionsstörungen</w:t>
      </w:r>
      <w:r>
        <w:rPr>
          <w:sz w:val="22"/>
          <w:szCs w:val="22"/>
          <w:lang w:val="de-DE"/>
        </w:rPr>
        <w:t>,</w:t>
      </w:r>
    </w:p>
    <w:p w14:paraId="72A82EB0" w14:textId="77777777" w:rsidR="00934EA8" w:rsidRPr="0051638C" w:rsidRDefault="00BB5461" w:rsidP="00251BA8">
      <w:pPr>
        <w:numPr>
          <w:ilvl w:val="0"/>
          <w:numId w:val="33"/>
        </w:numPr>
        <w:tabs>
          <w:tab w:val="clear" w:pos="720"/>
          <w:tab w:val="num" w:pos="540"/>
          <w:tab w:val="left" w:pos="567"/>
        </w:tabs>
        <w:ind w:left="540" w:hanging="540"/>
        <w:rPr>
          <w:sz w:val="22"/>
          <w:szCs w:val="22"/>
          <w:lang w:val="de-DE"/>
        </w:rPr>
      </w:pPr>
      <w:r>
        <w:rPr>
          <w:sz w:val="22"/>
          <w:szCs w:val="22"/>
          <w:lang w:val="de-DE"/>
        </w:rPr>
        <w:t>a</w:t>
      </w:r>
      <w:r w:rsidR="00934EA8" w:rsidRPr="0051638C">
        <w:rPr>
          <w:sz w:val="22"/>
          <w:szCs w:val="22"/>
          <w:lang w:val="de-DE"/>
        </w:rPr>
        <w:t>kute pathologische Blutung, wie bei Magen-Darm-Geschwüren oder intrakraniellen Blutungen.</w:t>
      </w:r>
    </w:p>
    <w:p w14:paraId="39140E6C" w14:textId="77777777" w:rsidR="00213837" w:rsidRPr="0051638C" w:rsidRDefault="00213837" w:rsidP="00251BA8">
      <w:pPr>
        <w:pStyle w:val="EndnoteText"/>
        <w:widowControl/>
        <w:numPr>
          <w:ilvl w:val="12"/>
          <w:numId w:val="0"/>
        </w:numPr>
        <w:tabs>
          <w:tab w:val="num" w:pos="540"/>
        </w:tabs>
        <w:rPr>
          <w:szCs w:val="22"/>
          <w:lang w:val="de-DE"/>
        </w:rPr>
      </w:pPr>
    </w:p>
    <w:p w14:paraId="517A2212" w14:textId="77777777" w:rsidR="00934EA8" w:rsidRPr="0051638C" w:rsidRDefault="00934EA8" w:rsidP="00FD3938">
      <w:pPr>
        <w:keepNext/>
        <w:numPr>
          <w:ilvl w:val="12"/>
          <w:numId w:val="0"/>
        </w:numPr>
        <w:tabs>
          <w:tab w:val="left" w:pos="567"/>
        </w:tabs>
        <w:rPr>
          <w:sz w:val="22"/>
          <w:szCs w:val="22"/>
          <w:lang w:val="de-DE"/>
        </w:rPr>
      </w:pPr>
      <w:r w:rsidRPr="0051638C">
        <w:rPr>
          <w:b/>
          <w:sz w:val="22"/>
          <w:szCs w:val="22"/>
          <w:lang w:val="de-DE"/>
        </w:rPr>
        <w:t>4.4</w:t>
      </w:r>
      <w:r w:rsidRPr="0051638C">
        <w:rPr>
          <w:b/>
          <w:sz w:val="22"/>
          <w:szCs w:val="22"/>
          <w:lang w:val="de-DE"/>
        </w:rPr>
        <w:tab/>
        <w:t>Besondere Warnhinweise und Vorsichtsmaßnahmen für die Anwendung</w:t>
      </w:r>
    </w:p>
    <w:p w14:paraId="5579E866" w14:textId="77777777" w:rsidR="00934EA8" w:rsidRPr="0051638C" w:rsidRDefault="00934EA8" w:rsidP="00FD3938">
      <w:pPr>
        <w:keepNext/>
        <w:numPr>
          <w:ilvl w:val="12"/>
          <w:numId w:val="0"/>
        </w:numPr>
        <w:tabs>
          <w:tab w:val="left" w:pos="567"/>
        </w:tabs>
        <w:rPr>
          <w:sz w:val="22"/>
          <w:szCs w:val="22"/>
          <w:lang w:val="de-DE"/>
        </w:rPr>
      </w:pPr>
    </w:p>
    <w:p w14:paraId="40D5856B" w14:textId="77777777" w:rsidR="00EE3922" w:rsidRPr="0051638C" w:rsidRDefault="00EE3922" w:rsidP="00FD3938">
      <w:pPr>
        <w:pStyle w:val="BodyText3"/>
        <w:keepNext/>
        <w:tabs>
          <w:tab w:val="left" w:pos="567"/>
        </w:tabs>
        <w:rPr>
          <w:i/>
          <w:lang w:val="de-DE"/>
        </w:rPr>
      </w:pPr>
      <w:r w:rsidRPr="0051638C">
        <w:rPr>
          <w:i/>
          <w:lang w:val="de-DE"/>
        </w:rPr>
        <w:t>Blutung</w:t>
      </w:r>
      <w:r w:rsidR="0041421B" w:rsidRPr="0051638C">
        <w:rPr>
          <w:i/>
          <w:lang w:val="de-DE"/>
        </w:rPr>
        <w:t>en</w:t>
      </w:r>
      <w:r w:rsidRPr="0051638C">
        <w:rPr>
          <w:i/>
          <w:lang w:val="de-DE"/>
        </w:rPr>
        <w:t xml:space="preserve"> und hämatologische Störungen</w:t>
      </w:r>
    </w:p>
    <w:p w14:paraId="5A6C3715" w14:textId="227AC879" w:rsidR="00934EA8" w:rsidRPr="0051638C" w:rsidRDefault="00934EA8" w:rsidP="00934EA8">
      <w:pPr>
        <w:pStyle w:val="BodyText3"/>
        <w:tabs>
          <w:tab w:val="left" w:pos="567"/>
        </w:tabs>
        <w:rPr>
          <w:szCs w:val="22"/>
          <w:lang w:val="de-DE"/>
        </w:rPr>
      </w:pPr>
      <w:r w:rsidRPr="0051638C">
        <w:rPr>
          <w:szCs w:val="22"/>
          <w:lang w:val="de-DE"/>
        </w:rPr>
        <w:t xml:space="preserve">Wegen des Risikos für Blutungen und hämatologische </w:t>
      </w:r>
      <w:r w:rsidR="00DB01B6" w:rsidRPr="0051638C">
        <w:rPr>
          <w:szCs w:val="22"/>
          <w:lang w:val="de-DE"/>
        </w:rPr>
        <w:t>Nebenw</w:t>
      </w:r>
      <w:r w:rsidRPr="0051638C">
        <w:rPr>
          <w:szCs w:val="22"/>
          <w:lang w:val="de-DE"/>
        </w:rPr>
        <w:t xml:space="preserve">irkungen sollte sofort eine Bestimmung des Blutbildes und/oder ein anderes geeignetes Testverfahren erwogen werden, wenn während der Behandlung der klinische Verdacht auf eine Blutung entsteht (siehe Abschnitt 4.8). Wie </w:t>
      </w:r>
      <w:r w:rsidR="0041421B" w:rsidRPr="0051638C">
        <w:rPr>
          <w:szCs w:val="22"/>
          <w:lang w:val="de-DE"/>
        </w:rPr>
        <w:t xml:space="preserve">auch </w:t>
      </w:r>
      <w:r w:rsidRPr="0051638C">
        <w:rPr>
          <w:szCs w:val="22"/>
          <w:lang w:val="de-DE"/>
        </w:rPr>
        <w:t xml:space="preserve">andere </w:t>
      </w:r>
      <w:r w:rsidR="0041421B" w:rsidRPr="0051638C">
        <w:rPr>
          <w:lang w:val="de-DE"/>
        </w:rPr>
        <w:t>thrombozytenaggregationshemmende</w:t>
      </w:r>
      <w:r w:rsidR="0041421B" w:rsidRPr="0051638C">
        <w:rPr>
          <w:szCs w:val="22"/>
          <w:lang w:val="de-DE"/>
        </w:rPr>
        <w:t xml:space="preserve"> </w:t>
      </w:r>
      <w:r w:rsidRPr="0051638C">
        <w:rPr>
          <w:szCs w:val="22"/>
          <w:lang w:val="de-DE"/>
        </w:rPr>
        <w:t>Arzneimittel</w:t>
      </w:r>
      <w:r w:rsidR="00DB01B6" w:rsidRPr="0051638C">
        <w:rPr>
          <w:szCs w:val="22"/>
          <w:lang w:val="de-DE"/>
        </w:rPr>
        <w:t xml:space="preserve"> </w:t>
      </w:r>
      <w:r w:rsidRPr="0051638C">
        <w:rPr>
          <w:szCs w:val="22"/>
          <w:lang w:val="de-DE"/>
        </w:rPr>
        <w:t xml:space="preserve">sollte Clopidogrel mit Vorsicht bei Patienten angewendet werden, die wegen eines Traumas, eines operativen Eingriffs oder anderer </w:t>
      </w:r>
      <w:r w:rsidR="007443F8" w:rsidRPr="0051638C">
        <w:rPr>
          <w:szCs w:val="22"/>
          <w:lang w:val="de-DE"/>
        </w:rPr>
        <w:t>Erkrankungen</w:t>
      </w:r>
      <w:r w:rsidRPr="0051638C">
        <w:rPr>
          <w:szCs w:val="22"/>
          <w:lang w:val="de-DE"/>
        </w:rPr>
        <w:t xml:space="preserve"> ein erhöhtes Blutungsrisiko haben, sowie bei Patienten, die ASS, </w:t>
      </w:r>
      <w:r w:rsidR="00251BA8" w:rsidRPr="0051638C">
        <w:rPr>
          <w:szCs w:val="22"/>
          <w:lang w:val="de-DE"/>
        </w:rPr>
        <w:t>Heparin, Glykoprotein</w:t>
      </w:r>
      <w:r w:rsidR="00251BA8" w:rsidRPr="0051638C">
        <w:rPr>
          <w:szCs w:val="22"/>
          <w:lang w:val="de-DE"/>
        </w:rPr>
        <w:noBreakHyphen/>
        <w:t>IIb/IIIa</w:t>
      </w:r>
      <w:r w:rsidR="00251BA8" w:rsidRPr="0051638C">
        <w:rPr>
          <w:szCs w:val="22"/>
          <w:lang w:val="de-DE"/>
        </w:rPr>
        <w:noBreakHyphen/>
        <w:t xml:space="preserve">Antagonisten oder </w:t>
      </w:r>
      <w:r w:rsidRPr="0051638C">
        <w:rPr>
          <w:szCs w:val="22"/>
          <w:lang w:val="de-DE"/>
        </w:rPr>
        <w:t>nicht</w:t>
      </w:r>
      <w:r w:rsidR="002D6B26" w:rsidRPr="0051638C">
        <w:rPr>
          <w:szCs w:val="22"/>
          <w:lang w:val="de-DE"/>
        </w:rPr>
        <w:t xml:space="preserve"> </w:t>
      </w:r>
      <w:r w:rsidRPr="0051638C">
        <w:rPr>
          <w:szCs w:val="22"/>
          <w:lang w:val="de-DE"/>
        </w:rPr>
        <w:t>steroidale antiinflammatorische Arzneimittel</w:t>
      </w:r>
      <w:r w:rsidR="003D110E" w:rsidRPr="0051638C">
        <w:rPr>
          <w:lang w:val="de-DE"/>
        </w:rPr>
        <w:t xml:space="preserve"> (</w:t>
      </w:r>
      <w:r w:rsidR="0041421B" w:rsidRPr="0051638C">
        <w:rPr>
          <w:lang w:val="de-DE"/>
        </w:rPr>
        <w:t>NSAR</w:t>
      </w:r>
      <w:r w:rsidR="003D110E" w:rsidRPr="0051638C">
        <w:rPr>
          <w:lang w:val="de-DE"/>
        </w:rPr>
        <w:t>)</w:t>
      </w:r>
      <w:r w:rsidRPr="0051638C">
        <w:rPr>
          <w:szCs w:val="22"/>
          <w:lang w:val="de-DE"/>
        </w:rPr>
        <w:t>, einschließlich COX-2-Inhibitoren,</w:t>
      </w:r>
      <w:r w:rsidR="00E37B27" w:rsidRPr="00E37B27">
        <w:rPr>
          <w:lang w:val="de-DE"/>
        </w:rPr>
        <w:t xml:space="preserve"> </w:t>
      </w:r>
      <w:r w:rsidR="00E37B27">
        <w:rPr>
          <w:lang w:val="de-DE"/>
        </w:rPr>
        <w:t>oder selektive Serotonin-Wiederaufnahme</w:t>
      </w:r>
      <w:r w:rsidR="00302BB4">
        <w:rPr>
          <w:lang w:val="de-DE"/>
        </w:rPr>
        <w:t>h</w:t>
      </w:r>
      <w:r w:rsidR="00E37B27">
        <w:rPr>
          <w:lang w:val="de-DE"/>
        </w:rPr>
        <w:t>emmer (SSRI)</w:t>
      </w:r>
      <w:r w:rsidR="00A45607">
        <w:rPr>
          <w:lang w:val="de-DE"/>
        </w:rPr>
        <w:t xml:space="preserve"> oder starke CYP2C19-Induktoren</w:t>
      </w:r>
      <w:r w:rsidRPr="0051638C">
        <w:rPr>
          <w:szCs w:val="22"/>
          <w:lang w:val="de-DE"/>
        </w:rPr>
        <w:t xml:space="preserve"> </w:t>
      </w:r>
      <w:r w:rsidR="00C22AB9">
        <w:rPr>
          <w:szCs w:val="22"/>
          <w:lang w:val="de-DE"/>
        </w:rPr>
        <w:t xml:space="preserve">oder andere mit einem Blutungsrisiko assoziierte Arzneimittel wie Pentoxifyllin </w:t>
      </w:r>
      <w:r w:rsidR="007443F8" w:rsidRPr="0051638C">
        <w:rPr>
          <w:szCs w:val="22"/>
          <w:lang w:val="de-DE"/>
        </w:rPr>
        <w:t>erhalten</w:t>
      </w:r>
      <w:r w:rsidR="00C22AB9">
        <w:rPr>
          <w:szCs w:val="22"/>
          <w:lang w:val="de-DE"/>
        </w:rPr>
        <w:t xml:space="preserve"> (siehe Abschnitt 4.5)</w:t>
      </w:r>
      <w:r w:rsidRPr="0051638C">
        <w:rPr>
          <w:szCs w:val="22"/>
          <w:lang w:val="de-DE"/>
        </w:rPr>
        <w:t xml:space="preserve">. </w:t>
      </w:r>
      <w:r w:rsidR="009734F1" w:rsidRPr="008258A9">
        <w:rPr>
          <w:lang w:val="de-DE"/>
        </w:rPr>
        <w:t xml:space="preserve">Aufgrund des erhöhten Blutungsrisikos wird eine dreifache Thrombozytenaggregationshemmung (Clopidogrel + ASS + Dipyridamol) zur Sekundärprävention von Schlaganfällen bei Patienten mit akutem nicht kardioembolischem ischämischem Schlaganfall oder TIA nicht empfohlen (siehe Abschnitte 4.5 und 4.8). </w:t>
      </w:r>
      <w:r w:rsidRPr="008258A9">
        <w:rPr>
          <w:szCs w:val="22"/>
          <w:lang w:val="de-DE"/>
        </w:rPr>
        <w:t>Die</w:t>
      </w:r>
      <w:r w:rsidRPr="0051638C">
        <w:rPr>
          <w:szCs w:val="22"/>
          <w:lang w:val="de-DE"/>
        </w:rPr>
        <w:t xml:space="preserve"> Patienten sollten hinsichtlich jeglicher Blutungszeichen einschließlich okkulter Blutungen sorgfältig überwacht werden, besonders während der ersten Behandlungswochen und/oder nach invasiver kardialer Intervention oder Operation. Die gleichzeitige Anwendung von Clopidogrel mit </w:t>
      </w:r>
      <w:r w:rsidR="00251BA8" w:rsidRPr="0051638C">
        <w:rPr>
          <w:szCs w:val="22"/>
          <w:lang w:val="de-DE"/>
        </w:rPr>
        <w:t>oralen Antikoagulan</w:t>
      </w:r>
      <w:r w:rsidR="00260DE1" w:rsidRPr="0051638C">
        <w:rPr>
          <w:szCs w:val="22"/>
          <w:lang w:val="de-DE"/>
        </w:rPr>
        <w:t>z</w:t>
      </w:r>
      <w:r w:rsidR="00251BA8" w:rsidRPr="0051638C">
        <w:rPr>
          <w:szCs w:val="22"/>
          <w:lang w:val="de-DE"/>
        </w:rPr>
        <w:t xml:space="preserve">ien </w:t>
      </w:r>
      <w:r w:rsidRPr="0051638C">
        <w:rPr>
          <w:szCs w:val="22"/>
          <w:lang w:val="de-DE"/>
        </w:rPr>
        <w:t>wird nicht empfohlen, da Blutungen verstärkt werden können (siehe Abschnitt 4.5).</w:t>
      </w:r>
    </w:p>
    <w:p w14:paraId="0489F8F9" w14:textId="77777777" w:rsidR="00934EA8" w:rsidRPr="0051638C" w:rsidRDefault="00934EA8" w:rsidP="00934EA8">
      <w:pPr>
        <w:numPr>
          <w:ilvl w:val="12"/>
          <w:numId w:val="0"/>
        </w:numPr>
        <w:tabs>
          <w:tab w:val="left" w:pos="567"/>
        </w:tabs>
        <w:rPr>
          <w:sz w:val="22"/>
          <w:szCs w:val="22"/>
          <w:lang w:val="de-DE"/>
        </w:rPr>
      </w:pPr>
    </w:p>
    <w:p w14:paraId="3C2121DA" w14:textId="77777777" w:rsidR="00934EA8" w:rsidRPr="0051638C" w:rsidRDefault="00934EA8" w:rsidP="00934EA8">
      <w:pPr>
        <w:numPr>
          <w:ilvl w:val="12"/>
          <w:numId w:val="0"/>
        </w:numPr>
        <w:tabs>
          <w:tab w:val="left" w:pos="567"/>
        </w:tabs>
        <w:rPr>
          <w:sz w:val="22"/>
          <w:szCs w:val="22"/>
          <w:lang w:val="de-DE"/>
        </w:rPr>
      </w:pPr>
      <w:r w:rsidRPr="0051638C">
        <w:rPr>
          <w:sz w:val="22"/>
          <w:szCs w:val="22"/>
          <w:lang w:val="de-DE"/>
        </w:rPr>
        <w:t xml:space="preserve">Wenn bei einem Patienten eine elektive Operation </w:t>
      </w:r>
      <w:r w:rsidR="007443F8" w:rsidRPr="0051638C">
        <w:rPr>
          <w:sz w:val="22"/>
          <w:szCs w:val="22"/>
          <w:lang w:val="de-DE"/>
        </w:rPr>
        <w:t>vorgesehen ist</w:t>
      </w:r>
      <w:r w:rsidRPr="0051638C">
        <w:rPr>
          <w:sz w:val="22"/>
          <w:szCs w:val="22"/>
          <w:lang w:val="de-DE"/>
        </w:rPr>
        <w:t xml:space="preserve"> und ein thrombozyten</w:t>
      </w:r>
      <w:r w:rsidR="0041421B" w:rsidRPr="0051638C">
        <w:rPr>
          <w:sz w:val="22"/>
          <w:szCs w:val="22"/>
          <w:lang w:val="de-DE"/>
        </w:rPr>
        <w:t>aggregations</w:t>
      </w:r>
      <w:r w:rsidRPr="0051638C">
        <w:rPr>
          <w:sz w:val="22"/>
          <w:szCs w:val="22"/>
          <w:lang w:val="de-DE"/>
        </w:rPr>
        <w:t xml:space="preserve">hemmender Effekt </w:t>
      </w:r>
      <w:r w:rsidR="00EC52FC" w:rsidRPr="0051638C">
        <w:rPr>
          <w:sz w:val="22"/>
          <w:szCs w:val="22"/>
          <w:lang w:val="de-DE"/>
        </w:rPr>
        <w:t>vorübergehend unerwünscht ist</w:t>
      </w:r>
      <w:r w:rsidRPr="0051638C">
        <w:rPr>
          <w:sz w:val="22"/>
          <w:szCs w:val="22"/>
          <w:lang w:val="de-DE"/>
        </w:rPr>
        <w:t>, sollte Clopidogrel 7</w:t>
      </w:r>
      <w:r w:rsidR="005500C2" w:rsidRPr="0051638C">
        <w:rPr>
          <w:sz w:val="22"/>
          <w:szCs w:val="22"/>
          <w:lang w:val="de-DE"/>
        </w:rPr>
        <w:t> </w:t>
      </w:r>
      <w:r w:rsidRPr="0051638C">
        <w:rPr>
          <w:sz w:val="22"/>
          <w:szCs w:val="22"/>
          <w:lang w:val="de-DE"/>
        </w:rPr>
        <w:t xml:space="preserve">Tage vor der Operation abgesetzt werden. </w:t>
      </w:r>
      <w:r w:rsidR="00EC52FC" w:rsidRPr="0051638C">
        <w:rPr>
          <w:sz w:val="22"/>
          <w:szCs w:val="22"/>
          <w:lang w:val="de-DE"/>
        </w:rPr>
        <w:t xml:space="preserve">Die Patienten </w:t>
      </w:r>
      <w:r w:rsidR="007443F8" w:rsidRPr="0051638C">
        <w:rPr>
          <w:sz w:val="22"/>
          <w:szCs w:val="22"/>
          <w:lang w:val="de-DE"/>
        </w:rPr>
        <w:t>sollten</w:t>
      </w:r>
      <w:r w:rsidR="00EC52FC" w:rsidRPr="0051638C">
        <w:rPr>
          <w:sz w:val="22"/>
          <w:szCs w:val="22"/>
          <w:lang w:val="de-DE"/>
        </w:rPr>
        <w:t xml:space="preserve"> dem Arzt oder Zahnarzt mitteilen, dass sie Clopidogrel einnehmen, wenn ein operativer Eingriff geplant ist oder ein neues Arzneimittel </w:t>
      </w:r>
      <w:r w:rsidR="00DB01B6" w:rsidRPr="0051638C">
        <w:rPr>
          <w:sz w:val="22"/>
          <w:szCs w:val="22"/>
          <w:lang w:val="de-DE"/>
        </w:rPr>
        <w:t>genommen</w:t>
      </w:r>
      <w:r w:rsidR="00EC52FC" w:rsidRPr="0051638C">
        <w:rPr>
          <w:sz w:val="22"/>
          <w:szCs w:val="22"/>
          <w:lang w:val="de-DE"/>
        </w:rPr>
        <w:t xml:space="preserve"> werden soll. </w:t>
      </w:r>
      <w:r w:rsidRPr="0051638C">
        <w:rPr>
          <w:sz w:val="22"/>
          <w:szCs w:val="22"/>
          <w:lang w:val="de-DE"/>
        </w:rPr>
        <w:t>Clopidogrel verlängert die Blutungszeit und sollte bei Patienten mit zu Blutungen neigenden Läsionen (besonders gastrointestinal und intraokulär) mit Vorsicht angewandt werden.</w:t>
      </w:r>
    </w:p>
    <w:p w14:paraId="5E1C8747" w14:textId="77777777" w:rsidR="00934EA8" w:rsidRPr="0051638C" w:rsidRDefault="00934EA8" w:rsidP="00934EA8">
      <w:pPr>
        <w:numPr>
          <w:ilvl w:val="12"/>
          <w:numId w:val="0"/>
        </w:numPr>
        <w:tabs>
          <w:tab w:val="left" w:pos="567"/>
        </w:tabs>
        <w:rPr>
          <w:sz w:val="22"/>
          <w:szCs w:val="22"/>
          <w:lang w:val="de-DE"/>
        </w:rPr>
      </w:pPr>
    </w:p>
    <w:p w14:paraId="077E9BE4" w14:textId="77777777" w:rsidR="00934EA8" w:rsidRPr="0051638C" w:rsidRDefault="00934EA8" w:rsidP="00934EA8">
      <w:pPr>
        <w:numPr>
          <w:ilvl w:val="12"/>
          <w:numId w:val="0"/>
        </w:numPr>
        <w:tabs>
          <w:tab w:val="left" w:pos="567"/>
        </w:tabs>
        <w:rPr>
          <w:sz w:val="22"/>
          <w:szCs w:val="22"/>
          <w:lang w:val="de-DE"/>
        </w:rPr>
      </w:pPr>
      <w:r w:rsidRPr="0051638C">
        <w:rPr>
          <w:sz w:val="22"/>
          <w:szCs w:val="22"/>
          <w:lang w:val="de-DE"/>
        </w:rPr>
        <w:t xml:space="preserve">Die Patienten sind zu informieren, dass es bei Einnahme von Clopidogrel (allein oder in Kombination mit ASS) länger als sonst dauern könnte, bis eine Blutung zum Stillstand kommt, und dass sie dem Arzt jede ungewöhnliche Blutung (Lokalisation oder Dauer) melden sollten. </w:t>
      </w:r>
    </w:p>
    <w:p w14:paraId="1F2F3F4A" w14:textId="77777777" w:rsidR="00AB69D1" w:rsidRDefault="00AB69D1" w:rsidP="00AB69D1">
      <w:pPr>
        <w:numPr>
          <w:ilvl w:val="12"/>
          <w:numId w:val="0"/>
        </w:numPr>
        <w:tabs>
          <w:tab w:val="left" w:pos="567"/>
        </w:tabs>
        <w:rPr>
          <w:sz w:val="22"/>
          <w:lang w:val="de-DE"/>
        </w:rPr>
      </w:pPr>
    </w:p>
    <w:p w14:paraId="729BBBF8" w14:textId="77777777" w:rsidR="00AB69D1" w:rsidRPr="005D216A" w:rsidRDefault="00AB69D1" w:rsidP="00AB69D1">
      <w:pPr>
        <w:numPr>
          <w:ilvl w:val="12"/>
          <w:numId w:val="0"/>
        </w:numPr>
        <w:tabs>
          <w:tab w:val="left" w:pos="567"/>
        </w:tabs>
        <w:rPr>
          <w:sz w:val="22"/>
          <w:szCs w:val="22"/>
          <w:lang w:val="de-DE"/>
        </w:rPr>
      </w:pPr>
      <w:r w:rsidRPr="005D216A">
        <w:rPr>
          <w:sz w:val="22"/>
          <w:szCs w:val="22"/>
          <w:lang w:val="de-DE"/>
        </w:rPr>
        <w:t>Die Anwendung einer 600</w:t>
      </w:r>
      <w:r>
        <w:rPr>
          <w:sz w:val="22"/>
          <w:szCs w:val="22"/>
          <w:lang w:val="de-DE"/>
        </w:rPr>
        <w:t>-</w:t>
      </w:r>
      <w:r w:rsidRPr="005D216A">
        <w:rPr>
          <w:sz w:val="22"/>
          <w:szCs w:val="22"/>
          <w:lang w:val="de-DE"/>
        </w:rPr>
        <w:t>mg</w:t>
      </w:r>
      <w:r>
        <w:rPr>
          <w:sz w:val="22"/>
          <w:szCs w:val="22"/>
          <w:lang w:val="de-DE"/>
        </w:rPr>
        <w:t>-</w:t>
      </w:r>
      <w:r w:rsidRPr="005D216A">
        <w:rPr>
          <w:sz w:val="22"/>
          <w:szCs w:val="22"/>
          <w:lang w:val="de-DE"/>
        </w:rPr>
        <w:t>Clopidogrel</w:t>
      </w:r>
      <w:r>
        <w:rPr>
          <w:sz w:val="22"/>
          <w:szCs w:val="22"/>
          <w:lang w:val="de-DE"/>
        </w:rPr>
        <w:t>-</w:t>
      </w:r>
      <w:r w:rsidRPr="005D216A">
        <w:rPr>
          <w:sz w:val="22"/>
          <w:szCs w:val="22"/>
          <w:lang w:val="de-DE"/>
        </w:rPr>
        <w:t xml:space="preserve">Aufsättigungsdosis wird bei Patienten mit akutem Koronarsyndrom ohne ST-Strecken-Hebung und einem Alter </w:t>
      </w:r>
      <w:r>
        <w:rPr>
          <w:sz w:val="22"/>
          <w:szCs w:val="22"/>
          <w:lang w:val="de-DE"/>
        </w:rPr>
        <w:t>≥ </w:t>
      </w:r>
      <w:r w:rsidRPr="005D216A">
        <w:rPr>
          <w:sz w:val="22"/>
          <w:szCs w:val="22"/>
          <w:lang w:val="de-DE"/>
        </w:rPr>
        <w:t>75</w:t>
      </w:r>
      <w:r>
        <w:rPr>
          <w:sz w:val="22"/>
          <w:szCs w:val="22"/>
          <w:lang w:val="de-DE"/>
        </w:rPr>
        <w:t> </w:t>
      </w:r>
      <w:r w:rsidRPr="005D216A">
        <w:rPr>
          <w:sz w:val="22"/>
          <w:szCs w:val="22"/>
          <w:lang w:val="de-DE"/>
        </w:rPr>
        <w:t xml:space="preserve">Jahre </w:t>
      </w:r>
      <w:r w:rsidRPr="00FB5F09">
        <w:rPr>
          <w:sz w:val="22"/>
          <w:szCs w:val="22"/>
          <w:lang w:val="de-DE"/>
        </w:rPr>
        <w:t>aufgrund des erhöhten Blutungsrisikos in dieser Patientengruppe</w:t>
      </w:r>
      <w:r w:rsidRPr="005D216A">
        <w:rPr>
          <w:sz w:val="22"/>
          <w:szCs w:val="22"/>
          <w:lang w:val="de-DE"/>
        </w:rPr>
        <w:t xml:space="preserve"> nicht empfohlen.</w:t>
      </w:r>
    </w:p>
    <w:p w14:paraId="194720F1" w14:textId="77777777" w:rsidR="00A16554" w:rsidRDefault="00A16554" w:rsidP="00A16554">
      <w:pPr>
        <w:numPr>
          <w:ilvl w:val="12"/>
          <w:numId w:val="0"/>
        </w:numPr>
        <w:tabs>
          <w:tab w:val="left" w:pos="567"/>
        </w:tabs>
        <w:rPr>
          <w:sz w:val="22"/>
          <w:szCs w:val="20"/>
          <w:lang w:val="de-DE"/>
        </w:rPr>
      </w:pPr>
    </w:p>
    <w:p w14:paraId="58C78AF3" w14:textId="06C39E8E" w:rsidR="00A16554" w:rsidRDefault="00A16554" w:rsidP="00A16554">
      <w:pPr>
        <w:numPr>
          <w:ilvl w:val="12"/>
          <w:numId w:val="0"/>
        </w:numPr>
        <w:tabs>
          <w:tab w:val="left" w:pos="567"/>
        </w:tabs>
        <w:rPr>
          <w:sz w:val="22"/>
          <w:szCs w:val="20"/>
          <w:lang w:val="de-DE"/>
        </w:rPr>
      </w:pPr>
      <w:r>
        <w:rPr>
          <w:sz w:val="22"/>
          <w:szCs w:val="20"/>
          <w:lang w:val="de-DE"/>
        </w:rPr>
        <w:t>Aufgrund begrenzter klinischer Daten zu Patienten</w:t>
      </w:r>
      <w:r w:rsidRPr="005D216A">
        <w:rPr>
          <w:sz w:val="22"/>
          <w:szCs w:val="22"/>
          <w:lang w:val="de-DE"/>
        </w:rPr>
        <w:t xml:space="preserve"> </w:t>
      </w:r>
      <w:r>
        <w:rPr>
          <w:sz w:val="22"/>
          <w:szCs w:val="22"/>
          <w:lang w:val="de-DE"/>
        </w:rPr>
        <w:t>≥ </w:t>
      </w:r>
      <w:r w:rsidRPr="005D216A">
        <w:rPr>
          <w:sz w:val="22"/>
          <w:szCs w:val="22"/>
          <w:lang w:val="de-DE"/>
        </w:rPr>
        <w:t>75</w:t>
      </w:r>
      <w:r>
        <w:rPr>
          <w:sz w:val="22"/>
          <w:szCs w:val="22"/>
          <w:lang w:val="de-DE"/>
        </w:rPr>
        <w:t> </w:t>
      </w:r>
      <w:r w:rsidRPr="005D216A">
        <w:rPr>
          <w:sz w:val="22"/>
          <w:szCs w:val="22"/>
          <w:lang w:val="de-DE"/>
        </w:rPr>
        <w:t>Jahre</w:t>
      </w:r>
      <w:r>
        <w:rPr>
          <w:sz w:val="22"/>
          <w:szCs w:val="22"/>
          <w:lang w:val="de-DE"/>
        </w:rPr>
        <w:t xml:space="preserve"> mit akutem</w:t>
      </w:r>
      <w:r w:rsidRPr="00561A09">
        <w:rPr>
          <w:sz w:val="22"/>
          <w:szCs w:val="20"/>
          <w:lang w:val="de-DE"/>
        </w:rPr>
        <w:t xml:space="preserve"> Myokardinfarkt mit ST-Strecken-Hebung</w:t>
      </w:r>
      <w:r>
        <w:rPr>
          <w:sz w:val="22"/>
          <w:szCs w:val="20"/>
          <w:lang w:val="de-DE"/>
        </w:rPr>
        <w:t xml:space="preserve"> und PCI und aufgrund des erhöhten Blutungsrisikos sollte eine Aufsättigungsdosis von 600 mg Clopidogrel nur nach einer individuellen Beurteilung des Blutungsrisikos des Patienten durch den Arzt in Betracht gezogen werden.</w:t>
      </w:r>
    </w:p>
    <w:p w14:paraId="5B86FAE0" w14:textId="77777777" w:rsidR="00934EA8" w:rsidRPr="0051638C" w:rsidRDefault="00934EA8" w:rsidP="00934EA8">
      <w:pPr>
        <w:numPr>
          <w:ilvl w:val="12"/>
          <w:numId w:val="0"/>
        </w:numPr>
        <w:tabs>
          <w:tab w:val="left" w:pos="567"/>
        </w:tabs>
        <w:rPr>
          <w:sz w:val="22"/>
          <w:szCs w:val="22"/>
          <w:lang w:val="de-DE"/>
        </w:rPr>
      </w:pPr>
    </w:p>
    <w:p w14:paraId="64533EDC" w14:textId="77777777" w:rsidR="00EE3922" w:rsidRPr="0051638C" w:rsidRDefault="00EE3922" w:rsidP="001B759D">
      <w:pPr>
        <w:keepNext/>
        <w:numPr>
          <w:ilvl w:val="12"/>
          <w:numId w:val="0"/>
        </w:numPr>
        <w:tabs>
          <w:tab w:val="left" w:pos="567"/>
        </w:tabs>
        <w:rPr>
          <w:i/>
          <w:sz w:val="22"/>
          <w:lang w:val="de-DE"/>
        </w:rPr>
      </w:pPr>
      <w:r w:rsidRPr="0051638C">
        <w:rPr>
          <w:i/>
          <w:sz w:val="22"/>
          <w:lang w:val="de-DE"/>
        </w:rPr>
        <w:lastRenderedPageBreak/>
        <w:t>Thrombotisch</w:t>
      </w:r>
      <w:r w:rsidR="00B35A4F">
        <w:rPr>
          <w:i/>
          <w:sz w:val="22"/>
          <w:lang w:val="de-DE"/>
        </w:rPr>
        <w:t>-</w:t>
      </w:r>
      <w:r w:rsidR="0041421B" w:rsidRPr="0051638C">
        <w:rPr>
          <w:i/>
          <w:sz w:val="22"/>
          <w:lang w:val="de-DE"/>
        </w:rPr>
        <w:t>thrombozytopenische</w:t>
      </w:r>
      <w:r w:rsidR="002D6B26" w:rsidRPr="0051638C">
        <w:rPr>
          <w:i/>
          <w:sz w:val="22"/>
          <w:lang w:val="de-DE"/>
        </w:rPr>
        <w:t xml:space="preserve"> </w:t>
      </w:r>
      <w:r w:rsidRPr="0051638C">
        <w:rPr>
          <w:i/>
          <w:sz w:val="22"/>
          <w:lang w:val="de-DE"/>
        </w:rPr>
        <w:t>Purpura (TTP)</w:t>
      </w:r>
    </w:p>
    <w:p w14:paraId="689F75CE" w14:textId="77777777" w:rsidR="00934EA8" w:rsidRPr="0051638C" w:rsidRDefault="00934EA8" w:rsidP="00934EA8">
      <w:pPr>
        <w:numPr>
          <w:ilvl w:val="12"/>
          <w:numId w:val="0"/>
        </w:numPr>
        <w:tabs>
          <w:tab w:val="left" w:pos="567"/>
        </w:tabs>
        <w:rPr>
          <w:sz w:val="22"/>
          <w:szCs w:val="22"/>
          <w:lang w:val="de-DE"/>
        </w:rPr>
      </w:pPr>
      <w:r w:rsidRPr="0051638C">
        <w:rPr>
          <w:sz w:val="22"/>
          <w:szCs w:val="22"/>
          <w:lang w:val="de-DE"/>
        </w:rPr>
        <w:t xml:space="preserve">Nach der Einnahme von Clopidogrel wurde </w:t>
      </w:r>
      <w:r w:rsidR="00DB01B6" w:rsidRPr="0051638C">
        <w:rPr>
          <w:sz w:val="22"/>
          <w:szCs w:val="22"/>
          <w:lang w:val="de-DE"/>
        </w:rPr>
        <w:t>sehr selten</w:t>
      </w:r>
      <w:r w:rsidRPr="0051638C">
        <w:rPr>
          <w:sz w:val="22"/>
          <w:szCs w:val="22"/>
          <w:lang w:val="de-DE"/>
        </w:rPr>
        <w:t xml:space="preserve"> eine </w:t>
      </w:r>
      <w:r w:rsidR="0041421B" w:rsidRPr="0051638C">
        <w:rPr>
          <w:sz w:val="22"/>
          <w:szCs w:val="22"/>
          <w:lang w:val="de-DE"/>
        </w:rPr>
        <w:t>t</w:t>
      </w:r>
      <w:r w:rsidRPr="0051638C">
        <w:rPr>
          <w:sz w:val="22"/>
          <w:szCs w:val="22"/>
          <w:lang w:val="de-DE"/>
        </w:rPr>
        <w:t>hrombotisch-</w:t>
      </w:r>
      <w:r w:rsidR="0008438E" w:rsidRPr="0051638C">
        <w:rPr>
          <w:sz w:val="22"/>
          <w:szCs w:val="22"/>
          <w:lang w:val="de-DE"/>
        </w:rPr>
        <w:t>t</w:t>
      </w:r>
      <w:r w:rsidRPr="0051638C">
        <w:rPr>
          <w:sz w:val="22"/>
          <w:szCs w:val="22"/>
          <w:lang w:val="de-DE"/>
        </w:rPr>
        <w:t>hrombozytopenische</w:t>
      </w:r>
      <w:r w:rsidR="002D6B26" w:rsidRPr="0051638C">
        <w:rPr>
          <w:sz w:val="22"/>
          <w:szCs w:val="22"/>
          <w:lang w:val="de-DE"/>
        </w:rPr>
        <w:t xml:space="preserve"> </w:t>
      </w:r>
      <w:r w:rsidRPr="0051638C">
        <w:rPr>
          <w:sz w:val="22"/>
          <w:szCs w:val="22"/>
          <w:lang w:val="de-DE"/>
        </w:rPr>
        <w:t>Purpura (TTP) beobachtet</w:t>
      </w:r>
      <w:r w:rsidR="006A01E9" w:rsidRPr="0051638C">
        <w:rPr>
          <w:sz w:val="22"/>
          <w:szCs w:val="22"/>
          <w:lang w:val="de-DE"/>
        </w:rPr>
        <w:t xml:space="preserve"> und dies manchmal bereits nach kurzer Einnahmedauer</w:t>
      </w:r>
      <w:r w:rsidRPr="0051638C">
        <w:rPr>
          <w:sz w:val="22"/>
          <w:szCs w:val="22"/>
          <w:lang w:val="de-DE"/>
        </w:rPr>
        <w:t>. Die TTP ist gekennzeichnet durch Thrombozytopenie</w:t>
      </w:r>
      <w:r w:rsidR="00260DE1" w:rsidRPr="0051638C">
        <w:rPr>
          <w:sz w:val="22"/>
          <w:szCs w:val="22"/>
          <w:lang w:val="de-DE"/>
        </w:rPr>
        <w:t xml:space="preserve"> und</w:t>
      </w:r>
      <w:r w:rsidRPr="0051638C">
        <w:rPr>
          <w:sz w:val="22"/>
          <w:szCs w:val="22"/>
          <w:lang w:val="de-DE"/>
        </w:rPr>
        <w:t xml:space="preserve"> mikroangiopathische hämolytische Anämie in Verbindung mit neurologischen Symptomen, Nierenfunktionsstörungen oder Fieber. Eine TTP ist poten</w:t>
      </w:r>
      <w:r w:rsidR="00564B01" w:rsidRPr="0051638C">
        <w:rPr>
          <w:sz w:val="22"/>
          <w:szCs w:val="22"/>
          <w:lang w:val="de-DE"/>
        </w:rPr>
        <w:t>z</w:t>
      </w:r>
      <w:r w:rsidRPr="0051638C">
        <w:rPr>
          <w:sz w:val="22"/>
          <w:szCs w:val="22"/>
          <w:lang w:val="de-DE"/>
        </w:rPr>
        <w:t>iell lebensbedrohlich und erfordert eine sofortige Behandlung einschließlich Plasmapherese.</w:t>
      </w:r>
    </w:p>
    <w:p w14:paraId="487751A7" w14:textId="77777777" w:rsidR="00934EA8" w:rsidRDefault="00934EA8" w:rsidP="00934EA8">
      <w:pPr>
        <w:numPr>
          <w:ilvl w:val="12"/>
          <w:numId w:val="0"/>
        </w:numPr>
        <w:tabs>
          <w:tab w:val="left" w:pos="567"/>
        </w:tabs>
        <w:rPr>
          <w:sz w:val="22"/>
          <w:szCs w:val="22"/>
          <w:lang w:val="de-DE"/>
        </w:rPr>
      </w:pPr>
    </w:p>
    <w:p w14:paraId="24844A23" w14:textId="77777777" w:rsidR="0004683D" w:rsidRPr="00667F72" w:rsidRDefault="0004683D" w:rsidP="001B759D">
      <w:pPr>
        <w:keepNext/>
        <w:numPr>
          <w:ilvl w:val="12"/>
          <w:numId w:val="0"/>
        </w:numPr>
        <w:tabs>
          <w:tab w:val="left" w:pos="567"/>
        </w:tabs>
        <w:rPr>
          <w:i/>
          <w:sz w:val="22"/>
          <w:szCs w:val="20"/>
          <w:lang w:val="de-DE"/>
        </w:rPr>
      </w:pPr>
      <w:r w:rsidRPr="00667F72">
        <w:rPr>
          <w:i/>
          <w:sz w:val="22"/>
          <w:szCs w:val="20"/>
          <w:lang w:val="de-DE"/>
        </w:rPr>
        <w:t>Erworbene Hämophilie</w:t>
      </w:r>
    </w:p>
    <w:p w14:paraId="021CEBB9" w14:textId="77777777" w:rsidR="0004683D" w:rsidRDefault="0004683D" w:rsidP="0004683D">
      <w:pPr>
        <w:numPr>
          <w:ilvl w:val="12"/>
          <w:numId w:val="0"/>
        </w:numPr>
        <w:tabs>
          <w:tab w:val="left" w:pos="567"/>
        </w:tabs>
        <w:rPr>
          <w:sz w:val="22"/>
          <w:szCs w:val="20"/>
          <w:lang w:val="de-DE"/>
        </w:rPr>
      </w:pPr>
      <w:r>
        <w:rPr>
          <w:sz w:val="22"/>
          <w:szCs w:val="20"/>
          <w:lang w:val="de-DE"/>
        </w:rPr>
        <w:t xml:space="preserve">Es wurde von erworbener Hämophilie nach der Einnahme von Clopidogrel berichtet. </w:t>
      </w:r>
      <w:r w:rsidRPr="006D7E27">
        <w:rPr>
          <w:sz w:val="22"/>
          <w:szCs w:val="20"/>
          <w:lang w:val="de-DE"/>
        </w:rPr>
        <w:t xml:space="preserve">Im Falle einer bestätigten isolierten Verlängerung </w:t>
      </w:r>
      <w:r>
        <w:rPr>
          <w:sz w:val="22"/>
          <w:szCs w:val="20"/>
          <w:lang w:val="de-DE"/>
        </w:rPr>
        <w:t xml:space="preserve">der </w:t>
      </w:r>
      <w:r w:rsidRPr="006D7E27">
        <w:rPr>
          <w:sz w:val="22"/>
          <w:szCs w:val="20"/>
          <w:lang w:val="de-DE"/>
        </w:rPr>
        <w:t xml:space="preserve">aktivierten partiellen Thromboplastinzeit </w:t>
      </w:r>
      <w:r>
        <w:rPr>
          <w:sz w:val="22"/>
          <w:szCs w:val="20"/>
          <w:lang w:val="de-DE"/>
        </w:rPr>
        <w:t xml:space="preserve">(aPTT) </w:t>
      </w:r>
      <w:r w:rsidRPr="006D7E27">
        <w:rPr>
          <w:sz w:val="22"/>
          <w:szCs w:val="20"/>
          <w:lang w:val="de-DE"/>
        </w:rPr>
        <w:t>mit oder ohne Blutungen soll</w:t>
      </w:r>
      <w:r>
        <w:rPr>
          <w:sz w:val="22"/>
          <w:szCs w:val="20"/>
          <w:lang w:val="de-DE"/>
        </w:rPr>
        <w:t xml:space="preserve">te </w:t>
      </w:r>
      <w:r w:rsidRPr="006D7E27">
        <w:rPr>
          <w:sz w:val="22"/>
          <w:szCs w:val="20"/>
          <w:lang w:val="de-DE"/>
        </w:rPr>
        <w:t>eine erworbene Hämophilie in Betracht gezogen werden.</w:t>
      </w:r>
      <w:r>
        <w:rPr>
          <w:sz w:val="22"/>
          <w:szCs w:val="20"/>
          <w:lang w:val="de-DE"/>
        </w:rPr>
        <w:t xml:space="preserve"> </w:t>
      </w:r>
      <w:r w:rsidRPr="006D7E27">
        <w:rPr>
          <w:sz w:val="22"/>
          <w:szCs w:val="20"/>
          <w:lang w:val="de-DE"/>
        </w:rPr>
        <w:t>Patient</w:t>
      </w:r>
      <w:r>
        <w:rPr>
          <w:sz w:val="22"/>
          <w:szCs w:val="20"/>
          <w:lang w:val="de-DE"/>
        </w:rPr>
        <w:t>en mit d</w:t>
      </w:r>
      <w:r w:rsidRPr="006D7E27">
        <w:rPr>
          <w:sz w:val="22"/>
          <w:szCs w:val="20"/>
          <w:lang w:val="de-DE"/>
        </w:rPr>
        <w:t xml:space="preserve">er bestätigten Diagnose </w:t>
      </w:r>
      <w:r>
        <w:rPr>
          <w:sz w:val="22"/>
          <w:szCs w:val="20"/>
          <w:lang w:val="de-DE"/>
        </w:rPr>
        <w:t>einer erworbenen Hämophilie müssen</w:t>
      </w:r>
      <w:r w:rsidRPr="006D7E27">
        <w:rPr>
          <w:sz w:val="22"/>
          <w:szCs w:val="20"/>
          <w:lang w:val="de-DE"/>
        </w:rPr>
        <w:t xml:space="preserve"> von einem Spezialisten </w:t>
      </w:r>
      <w:r>
        <w:rPr>
          <w:sz w:val="22"/>
          <w:szCs w:val="20"/>
          <w:lang w:val="de-DE"/>
        </w:rPr>
        <w:t xml:space="preserve">versorgt und </w:t>
      </w:r>
      <w:r w:rsidRPr="006D7E27">
        <w:rPr>
          <w:sz w:val="22"/>
          <w:szCs w:val="20"/>
          <w:lang w:val="de-DE"/>
        </w:rPr>
        <w:t xml:space="preserve">behandelt werden und </w:t>
      </w:r>
      <w:r>
        <w:rPr>
          <w:sz w:val="22"/>
          <w:szCs w:val="20"/>
          <w:lang w:val="de-DE"/>
        </w:rPr>
        <w:t>Clopidogrel muss abgesetzt</w:t>
      </w:r>
      <w:r w:rsidRPr="006D7E27">
        <w:rPr>
          <w:sz w:val="22"/>
          <w:szCs w:val="20"/>
          <w:lang w:val="de-DE"/>
        </w:rPr>
        <w:t xml:space="preserve"> werden.</w:t>
      </w:r>
    </w:p>
    <w:p w14:paraId="2A8BC4DE" w14:textId="77777777" w:rsidR="0004683D" w:rsidRPr="0051638C" w:rsidRDefault="0004683D" w:rsidP="00934EA8">
      <w:pPr>
        <w:numPr>
          <w:ilvl w:val="12"/>
          <w:numId w:val="0"/>
        </w:numPr>
        <w:tabs>
          <w:tab w:val="left" w:pos="567"/>
        </w:tabs>
        <w:rPr>
          <w:sz w:val="22"/>
          <w:szCs w:val="22"/>
          <w:lang w:val="de-DE"/>
        </w:rPr>
      </w:pPr>
    </w:p>
    <w:p w14:paraId="4F0C3604" w14:textId="43D8F41E" w:rsidR="00EE3922" w:rsidRPr="0051638C" w:rsidRDefault="00EE3922" w:rsidP="00C93647">
      <w:pPr>
        <w:keepNext/>
        <w:numPr>
          <w:ilvl w:val="12"/>
          <w:numId w:val="0"/>
        </w:numPr>
        <w:tabs>
          <w:tab w:val="left" w:pos="567"/>
        </w:tabs>
        <w:rPr>
          <w:i/>
          <w:sz w:val="22"/>
          <w:lang w:val="de-DE"/>
        </w:rPr>
      </w:pPr>
      <w:r w:rsidRPr="0051638C">
        <w:rPr>
          <w:i/>
          <w:sz w:val="22"/>
          <w:lang w:val="de-DE"/>
        </w:rPr>
        <w:t xml:space="preserve">Vor </w:t>
      </w:r>
      <w:r w:rsidR="005249EE">
        <w:rPr>
          <w:i/>
          <w:sz w:val="22"/>
          <w:lang w:val="de-DE"/>
        </w:rPr>
        <w:t>K</w:t>
      </w:r>
      <w:r w:rsidRPr="0051638C">
        <w:rPr>
          <w:i/>
          <w:sz w:val="22"/>
          <w:lang w:val="de-DE"/>
        </w:rPr>
        <w:t xml:space="preserve">urzem aufgetretener </w:t>
      </w:r>
      <w:r w:rsidR="0099246B">
        <w:rPr>
          <w:i/>
          <w:sz w:val="22"/>
          <w:lang w:val="de-DE"/>
        </w:rPr>
        <w:t xml:space="preserve">ischämischer </w:t>
      </w:r>
      <w:r w:rsidRPr="0051638C">
        <w:rPr>
          <w:i/>
          <w:sz w:val="22"/>
          <w:lang w:val="de-DE"/>
        </w:rPr>
        <w:t>Schlaganfall</w:t>
      </w:r>
    </w:p>
    <w:p w14:paraId="22811F3B" w14:textId="77777777" w:rsidR="0099246B" w:rsidRPr="00E56605" w:rsidRDefault="0099246B" w:rsidP="0099246B">
      <w:pPr>
        <w:numPr>
          <w:ilvl w:val="0"/>
          <w:numId w:val="4"/>
        </w:numPr>
        <w:tabs>
          <w:tab w:val="clear" w:pos="360"/>
        </w:tabs>
        <w:ind w:left="357" w:hanging="357"/>
        <w:rPr>
          <w:i/>
          <w:iCs/>
          <w:sz w:val="22"/>
          <w:szCs w:val="20"/>
          <w:lang w:val="de-DE"/>
        </w:rPr>
      </w:pPr>
      <w:r w:rsidRPr="00E56605">
        <w:rPr>
          <w:i/>
          <w:iCs/>
          <w:sz w:val="22"/>
          <w:szCs w:val="20"/>
          <w:lang w:val="de-DE"/>
        </w:rPr>
        <w:t>Einleitung der Therapie</w:t>
      </w:r>
    </w:p>
    <w:p w14:paraId="4E97E3DD" w14:textId="77777777" w:rsidR="0099246B" w:rsidRDefault="0099246B" w:rsidP="00841854">
      <w:pPr>
        <w:numPr>
          <w:ilvl w:val="0"/>
          <w:numId w:val="78"/>
        </w:numPr>
        <w:tabs>
          <w:tab w:val="left" w:pos="1080"/>
        </w:tabs>
        <w:ind w:left="1080"/>
        <w:rPr>
          <w:sz w:val="22"/>
          <w:szCs w:val="20"/>
          <w:lang w:val="de-DE"/>
        </w:rPr>
      </w:pPr>
      <w:r>
        <w:rPr>
          <w:sz w:val="22"/>
          <w:szCs w:val="20"/>
          <w:lang w:val="de-DE"/>
        </w:rPr>
        <w:t>Bei Patienten mit akutem leichtem IS oder TIA</w:t>
      </w:r>
      <w:r w:rsidRPr="00676803">
        <w:rPr>
          <w:lang w:val="de-DE"/>
        </w:rPr>
        <w:t xml:space="preserve"> </w:t>
      </w:r>
      <w:r w:rsidRPr="00FB5938">
        <w:rPr>
          <w:sz w:val="22"/>
          <w:szCs w:val="20"/>
          <w:lang w:val="de-DE"/>
        </w:rPr>
        <w:t>mit mäßigem bis hohem Risiko</w:t>
      </w:r>
      <w:r>
        <w:rPr>
          <w:sz w:val="22"/>
          <w:szCs w:val="20"/>
          <w:lang w:val="de-DE"/>
        </w:rPr>
        <w:t xml:space="preserve"> sollte eine duale Thrombozytenaggregationshemmung (Clopidogrel und ASS) nicht später als 24 Stunden nach dem Eintritt des Ereignisses begonnen werden.</w:t>
      </w:r>
    </w:p>
    <w:p w14:paraId="340D6F6D" w14:textId="77777777" w:rsidR="0099246B" w:rsidRDefault="0099246B" w:rsidP="00841854">
      <w:pPr>
        <w:numPr>
          <w:ilvl w:val="0"/>
          <w:numId w:val="78"/>
        </w:numPr>
        <w:tabs>
          <w:tab w:val="left" w:pos="1080"/>
        </w:tabs>
        <w:ind w:left="1080"/>
        <w:rPr>
          <w:sz w:val="22"/>
          <w:szCs w:val="20"/>
          <w:lang w:val="de-DE"/>
        </w:rPr>
      </w:pPr>
      <w:r>
        <w:rPr>
          <w:sz w:val="22"/>
          <w:szCs w:val="20"/>
          <w:lang w:val="de-DE"/>
        </w:rPr>
        <w:t>Es liegen keine Daten zum Nutzen-Risiko-Verhältnis einer kurzzeitigen dualen Thrombozytenaggregationshemmung bei Patienten mit akutem leichtem IS oder TIA</w:t>
      </w:r>
      <w:r w:rsidRPr="008A2FC2">
        <w:rPr>
          <w:lang w:val="de-DE"/>
        </w:rPr>
        <w:t xml:space="preserve"> </w:t>
      </w:r>
      <w:r w:rsidRPr="00FB5938">
        <w:rPr>
          <w:sz w:val="22"/>
          <w:szCs w:val="20"/>
          <w:lang w:val="de-DE"/>
        </w:rPr>
        <w:t>mit mäßigem bis hohem Risiko</w:t>
      </w:r>
      <w:r>
        <w:rPr>
          <w:sz w:val="22"/>
          <w:szCs w:val="20"/>
          <w:lang w:val="de-DE"/>
        </w:rPr>
        <w:t xml:space="preserve"> vor, die eine (nicht traumatische) intrakranielle Blutung in der Vorgeschichte aufweisen.</w:t>
      </w:r>
    </w:p>
    <w:p w14:paraId="02786FC9" w14:textId="77777777" w:rsidR="0099246B" w:rsidRDefault="0099246B" w:rsidP="00841854">
      <w:pPr>
        <w:numPr>
          <w:ilvl w:val="0"/>
          <w:numId w:val="78"/>
        </w:numPr>
        <w:tabs>
          <w:tab w:val="left" w:pos="567"/>
          <w:tab w:val="left" w:pos="1080"/>
        </w:tabs>
        <w:ind w:left="1080"/>
        <w:rPr>
          <w:sz w:val="22"/>
          <w:szCs w:val="20"/>
          <w:lang w:val="de-DE"/>
        </w:rPr>
      </w:pPr>
      <w:r>
        <w:rPr>
          <w:sz w:val="22"/>
          <w:szCs w:val="20"/>
          <w:lang w:val="de-DE"/>
        </w:rPr>
        <w:t xml:space="preserve">Bei Patienten mit </w:t>
      </w:r>
      <w:r w:rsidRPr="001340A0">
        <w:rPr>
          <w:sz w:val="22"/>
          <w:szCs w:val="20"/>
          <w:lang w:val="de-DE"/>
        </w:rPr>
        <w:t>nicht leichtem IS</w:t>
      </w:r>
      <w:r>
        <w:rPr>
          <w:sz w:val="22"/>
          <w:szCs w:val="20"/>
          <w:lang w:val="de-DE"/>
        </w:rPr>
        <w:t xml:space="preserve"> sollte eine Clopidogrel-Monotherapie erst nach den ersten 7 Tagen nach dem Ereignis begonnen werden.</w:t>
      </w:r>
    </w:p>
    <w:p w14:paraId="6165148F" w14:textId="77777777" w:rsidR="0099246B" w:rsidRDefault="0099246B" w:rsidP="00140516">
      <w:pPr>
        <w:numPr>
          <w:ilvl w:val="0"/>
          <w:numId w:val="4"/>
        </w:numPr>
        <w:tabs>
          <w:tab w:val="clear" w:pos="360"/>
        </w:tabs>
        <w:ind w:left="357" w:right="357" w:hanging="357"/>
        <w:rPr>
          <w:i/>
          <w:iCs/>
          <w:sz w:val="22"/>
          <w:szCs w:val="20"/>
          <w:lang w:val="de-DE"/>
        </w:rPr>
      </w:pPr>
      <w:r w:rsidRPr="00E56605">
        <w:rPr>
          <w:i/>
          <w:iCs/>
          <w:sz w:val="22"/>
          <w:szCs w:val="20"/>
          <w:lang w:val="de-DE"/>
        </w:rPr>
        <w:t>Patienten mit nicht leichtem IS (NIHSS</w:t>
      </w:r>
      <w:r>
        <w:rPr>
          <w:i/>
          <w:iCs/>
          <w:sz w:val="22"/>
          <w:szCs w:val="20"/>
          <w:lang w:val="de-DE"/>
        </w:rPr>
        <w:t> </w:t>
      </w:r>
      <w:r w:rsidRPr="00E56605">
        <w:rPr>
          <w:i/>
          <w:iCs/>
          <w:sz w:val="22"/>
          <w:szCs w:val="20"/>
          <w:lang w:val="de-DE"/>
        </w:rPr>
        <w:t>&gt;</w:t>
      </w:r>
      <w:r>
        <w:rPr>
          <w:i/>
          <w:iCs/>
          <w:sz w:val="22"/>
          <w:szCs w:val="20"/>
          <w:lang w:val="de-DE"/>
        </w:rPr>
        <w:t> </w:t>
      </w:r>
      <w:r w:rsidRPr="00E56605">
        <w:rPr>
          <w:i/>
          <w:iCs/>
          <w:sz w:val="22"/>
          <w:szCs w:val="20"/>
          <w:lang w:val="de-DE"/>
        </w:rPr>
        <w:t>4)</w:t>
      </w:r>
    </w:p>
    <w:p w14:paraId="7DD2A809" w14:textId="77777777" w:rsidR="0099246B" w:rsidRPr="00E56605" w:rsidRDefault="0099246B" w:rsidP="0099246B">
      <w:pPr>
        <w:tabs>
          <w:tab w:val="left" w:pos="357"/>
        </w:tabs>
        <w:ind w:left="357" w:right="357"/>
        <w:rPr>
          <w:i/>
          <w:iCs/>
          <w:sz w:val="22"/>
          <w:szCs w:val="20"/>
          <w:lang w:val="de-DE"/>
        </w:rPr>
      </w:pPr>
      <w:r>
        <w:rPr>
          <w:sz w:val="22"/>
          <w:szCs w:val="20"/>
          <w:lang w:val="de-DE"/>
        </w:rPr>
        <w:t>Hinsichtlich der unzureichenden Datenlage wird d</w:t>
      </w:r>
      <w:r w:rsidRPr="00CD49DE">
        <w:rPr>
          <w:sz w:val="22"/>
          <w:szCs w:val="20"/>
          <w:lang w:val="de-DE"/>
        </w:rPr>
        <w:t xml:space="preserve">ie </w:t>
      </w:r>
      <w:r>
        <w:rPr>
          <w:sz w:val="22"/>
          <w:szCs w:val="20"/>
          <w:lang w:val="de-DE"/>
        </w:rPr>
        <w:t>Durchführung</w:t>
      </w:r>
      <w:r w:rsidRPr="00CD49DE">
        <w:rPr>
          <w:sz w:val="22"/>
          <w:szCs w:val="20"/>
          <w:lang w:val="de-DE"/>
        </w:rPr>
        <w:t xml:space="preserve"> einer dualen Thrombozytenaggregationshemm</w:t>
      </w:r>
      <w:r>
        <w:rPr>
          <w:sz w:val="22"/>
          <w:szCs w:val="20"/>
          <w:lang w:val="de-DE"/>
        </w:rPr>
        <w:t>ung</w:t>
      </w:r>
      <w:r w:rsidRPr="00CD49DE">
        <w:rPr>
          <w:sz w:val="22"/>
          <w:szCs w:val="20"/>
          <w:lang w:val="de-DE"/>
        </w:rPr>
        <w:t xml:space="preserve"> nicht empfohlen</w:t>
      </w:r>
      <w:r>
        <w:rPr>
          <w:sz w:val="22"/>
          <w:szCs w:val="20"/>
          <w:lang w:val="de-DE"/>
        </w:rPr>
        <w:t xml:space="preserve"> (siehe Abschnitt 4.1)</w:t>
      </w:r>
      <w:r w:rsidRPr="00CD49DE">
        <w:rPr>
          <w:sz w:val="22"/>
          <w:szCs w:val="20"/>
          <w:lang w:val="de-DE"/>
        </w:rPr>
        <w:t>.</w:t>
      </w:r>
    </w:p>
    <w:p w14:paraId="15855C4E" w14:textId="7519EB80" w:rsidR="0099246B" w:rsidRDefault="0099246B" w:rsidP="00140516">
      <w:pPr>
        <w:numPr>
          <w:ilvl w:val="0"/>
          <w:numId w:val="4"/>
        </w:numPr>
        <w:tabs>
          <w:tab w:val="clear" w:pos="360"/>
        </w:tabs>
        <w:ind w:left="357" w:right="357" w:hanging="357"/>
        <w:rPr>
          <w:i/>
          <w:iCs/>
          <w:sz w:val="22"/>
          <w:szCs w:val="20"/>
          <w:lang w:val="de-DE"/>
        </w:rPr>
      </w:pPr>
      <w:r>
        <w:rPr>
          <w:i/>
          <w:iCs/>
          <w:sz w:val="22"/>
          <w:szCs w:val="20"/>
          <w:lang w:val="de-DE"/>
        </w:rPr>
        <w:t xml:space="preserve">Patienten mit vor </w:t>
      </w:r>
      <w:r w:rsidR="005249EE">
        <w:rPr>
          <w:i/>
          <w:iCs/>
          <w:sz w:val="22"/>
          <w:szCs w:val="20"/>
          <w:lang w:val="de-DE"/>
        </w:rPr>
        <w:t>K</w:t>
      </w:r>
      <w:r>
        <w:rPr>
          <w:i/>
          <w:iCs/>
          <w:sz w:val="22"/>
          <w:szCs w:val="20"/>
          <w:lang w:val="de-DE"/>
        </w:rPr>
        <w:t>urzem aufgetretenem leichtem IS oder TIA mit mäßigem bis hohem Risiko, bei denen eine Intervention angezeigt oder geplant ist</w:t>
      </w:r>
    </w:p>
    <w:p w14:paraId="3832D9B4" w14:textId="77777777" w:rsidR="0099246B" w:rsidRPr="004B5048" w:rsidRDefault="0099246B" w:rsidP="0099246B">
      <w:pPr>
        <w:tabs>
          <w:tab w:val="left" w:pos="357"/>
        </w:tabs>
        <w:ind w:left="357" w:right="357"/>
        <w:rPr>
          <w:sz w:val="22"/>
          <w:szCs w:val="20"/>
          <w:lang w:val="de-DE"/>
        </w:rPr>
      </w:pPr>
      <w:r w:rsidRPr="00E56605">
        <w:rPr>
          <w:sz w:val="22"/>
          <w:szCs w:val="20"/>
          <w:lang w:val="de-DE"/>
        </w:rPr>
        <w:t xml:space="preserve">Es liegen keine Daten </w:t>
      </w:r>
      <w:r>
        <w:rPr>
          <w:sz w:val="22"/>
          <w:szCs w:val="20"/>
          <w:lang w:val="de-DE"/>
        </w:rPr>
        <w:t>vor zur Unterstützung einer</w:t>
      </w:r>
      <w:r w:rsidRPr="00E56605">
        <w:rPr>
          <w:sz w:val="22"/>
          <w:szCs w:val="20"/>
          <w:lang w:val="de-DE"/>
        </w:rPr>
        <w:t xml:space="preserve"> dualen Thrombozytenaggregationshemmung bei Patienten, bei denen eine </w:t>
      </w:r>
      <w:r>
        <w:rPr>
          <w:sz w:val="22"/>
          <w:szCs w:val="20"/>
          <w:lang w:val="de-DE"/>
        </w:rPr>
        <w:t xml:space="preserve">Endarteriektomie der </w:t>
      </w:r>
      <w:r w:rsidRPr="00E56605">
        <w:rPr>
          <w:i/>
          <w:iCs/>
          <w:sz w:val="22"/>
          <w:szCs w:val="20"/>
          <w:lang w:val="de-DE"/>
        </w:rPr>
        <w:t>Arteria carotis</w:t>
      </w:r>
      <w:r>
        <w:rPr>
          <w:sz w:val="22"/>
          <w:szCs w:val="20"/>
          <w:lang w:val="de-DE"/>
        </w:rPr>
        <w:t xml:space="preserve"> </w:t>
      </w:r>
      <w:r w:rsidRPr="00E56605">
        <w:rPr>
          <w:sz w:val="22"/>
          <w:szCs w:val="20"/>
          <w:lang w:val="de-DE"/>
        </w:rPr>
        <w:t xml:space="preserve">oder </w:t>
      </w:r>
      <w:r>
        <w:rPr>
          <w:sz w:val="22"/>
          <w:szCs w:val="20"/>
          <w:lang w:val="de-DE"/>
        </w:rPr>
        <w:t xml:space="preserve">eine </w:t>
      </w:r>
      <w:r w:rsidRPr="00E56605">
        <w:rPr>
          <w:sz w:val="22"/>
          <w:szCs w:val="20"/>
          <w:lang w:val="de-DE"/>
        </w:rPr>
        <w:t>intravaskuläre Thrombektomie angezeigt ist, oder bei Patienten, bei denen eine Thrombolyse oder eine Antikoagulationstherapie geplant ist. Eine duale Thrombozytenaggregationshemmung wird in diesen Situationen nicht empfohlen.</w:t>
      </w:r>
    </w:p>
    <w:p w14:paraId="11D69F2B" w14:textId="77777777" w:rsidR="00934EA8" w:rsidRPr="0051638C" w:rsidRDefault="00934EA8" w:rsidP="00934EA8">
      <w:pPr>
        <w:numPr>
          <w:ilvl w:val="12"/>
          <w:numId w:val="0"/>
        </w:numPr>
        <w:tabs>
          <w:tab w:val="left" w:pos="567"/>
        </w:tabs>
        <w:rPr>
          <w:sz w:val="22"/>
          <w:szCs w:val="22"/>
          <w:lang w:val="de-DE"/>
        </w:rPr>
      </w:pPr>
    </w:p>
    <w:p w14:paraId="71A4E0C0" w14:textId="77777777" w:rsidR="00EE3922" w:rsidRPr="0051638C" w:rsidRDefault="00A611BC" w:rsidP="00EE3922">
      <w:pPr>
        <w:numPr>
          <w:ilvl w:val="12"/>
          <w:numId w:val="0"/>
        </w:numPr>
        <w:tabs>
          <w:tab w:val="left" w:pos="567"/>
        </w:tabs>
        <w:rPr>
          <w:i/>
          <w:sz w:val="22"/>
          <w:szCs w:val="22"/>
          <w:lang w:val="de-DE"/>
        </w:rPr>
      </w:pPr>
      <w:r>
        <w:rPr>
          <w:i/>
          <w:sz w:val="22"/>
          <w:szCs w:val="22"/>
          <w:lang w:val="de-DE"/>
        </w:rPr>
        <w:t>Cytoch</w:t>
      </w:r>
      <w:r w:rsidR="0027374F" w:rsidRPr="0051638C">
        <w:rPr>
          <w:i/>
          <w:sz w:val="22"/>
          <w:szCs w:val="22"/>
          <w:lang w:val="de-DE"/>
        </w:rPr>
        <w:t>rom</w:t>
      </w:r>
      <w:r w:rsidR="00EE3922" w:rsidRPr="0051638C">
        <w:rPr>
          <w:i/>
          <w:sz w:val="22"/>
          <w:szCs w:val="22"/>
          <w:lang w:val="de-DE"/>
        </w:rPr>
        <w:t xml:space="preserve"> P450 2C19 (CYP2C19)</w:t>
      </w:r>
    </w:p>
    <w:p w14:paraId="5D4F256D" w14:textId="77777777" w:rsidR="00564B01" w:rsidRPr="0051638C" w:rsidRDefault="003D110E" w:rsidP="00564B01">
      <w:pPr>
        <w:numPr>
          <w:ilvl w:val="12"/>
          <w:numId w:val="0"/>
        </w:numPr>
        <w:tabs>
          <w:tab w:val="left" w:pos="567"/>
        </w:tabs>
        <w:rPr>
          <w:sz w:val="22"/>
          <w:szCs w:val="20"/>
          <w:lang w:val="de-DE"/>
        </w:rPr>
      </w:pPr>
      <w:r w:rsidRPr="0051638C">
        <w:rPr>
          <w:sz w:val="22"/>
          <w:szCs w:val="20"/>
          <w:lang w:val="de-DE"/>
        </w:rPr>
        <w:t xml:space="preserve">Pharmakogenetik: </w:t>
      </w:r>
      <w:r w:rsidR="00564B01" w:rsidRPr="0051638C">
        <w:rPr>
          <w:sz w:val="22"/>
          <w:szCs w:val="20"/>
          <w:lang w:val="de-DE"/>
        </w:rPr>
        <w:t xml:space="preserve">Bei </w:t>
      </w:r>
      <w:r w:rsidRPr="0051638C">
        <w:rPr>
          <w:sz w:val="22"/>
          <w:szCs w:val="20"/>
          <w:lang w:val="de-DE"/>
        </w:rPr>
        <w:t>Patienten</w:t>
      </w:r>
      <w:r w:rsidR="00564B01" w:rsidRPr="0051638C">
        <w:rPr>
          <w:sz w:val="22"/>
          <w:szCs w:val="20"/>
          <w:lang w:val="de-DE"/>
        </w:rPr>
        <w:t>, die langsame CYP2C19-Metabolisierer sind,</w:t>
      </w:r>
      <w:r w:rsidRPr="0051638C">
        <w:rPr>
          <w:sz w:val="22"/>
          <w:szCs w:val="20"/>
          <w:lang w:val="de-DE"/>
        </w:rPr>
        <w:t xml:space="preserve"> </w:t>
      </w:r>
      <w:r w:rsidR="00564B01" w:rsidRPr="0051638C">
        <w:rPr>
          <w:sz w:val="22"/>
          <w:szCs w:val="20"/>
          <w:lang w:val="de-DE"/>
        </w:rPr>
        <w:t xml:space="preserve">wird bei empfohlener Clopidogrel-Dosierung weniger </w:t>
      </w:r>
      <w:r w:rsidRPr="0051638C">
        <w:rPr>
          <w:sz w:val="22"/>
          <w:szCs w:val="20"/>
          <w:lang w:val="de-DE"/>
        </w:rPr>
        <w:t>aktive</w:t>
      </w:r>
      <w:r w:rsidR="00564B01" w:rsidRPr="0051638C">
        <w:rPr>
          <w:sz w:val="22"/>
          <w:szCs w:val="20"/>
          <w:lang w:val="de-DE"/>
        </w:rPr>
        <w:t>r</w:t>
      </w:r>
      <w:r w:rsidRPr="0051638C">
        <w:rPr>
          <w:sz w:val="22"/>
          <w:szCs w:val="20"/>
          <w:lang w:val="de-DE"/>
        </w:rPr>
        <w:t xml:space="preserve"> Metabolit von Clopidogrel </w:t>
      </w:r>
      <w:r w:rsidR="00564B01" w:rsidRPr="0051638C">
        <w:rPr>
          <w:sz w:val="22"/>
          <w:szCs w:val="20"/>
          <w:lang w:val="de-DE"/>
        </w:rPr>
        <w:t xml:space="preserve">gebildet, was </w:t>
      </w:r>
      <w:r w:rsidRPr="0051638C">
        <w:rPr>
          <w:sz w:val="22"/>
          <w:szCs w:val="20"/>
          <w:lang w:val="de-DE"/>
        </w:rPr>
        <w:t>eine</w:t>
      </w:r>
      <w:r w:rsidR="00564B01" w:rsidRPr="0051638C">
        <w:rPr>
          <w:sz w:val="22"/>
          <w:szCs w:val="20"/>
          <w:lang w:val="de-DE"/>
        </w:rPr>
        <w:t>n</w:t>
      </w:r>
      <w:r w:rsidRPr="0051638C">
        <w:rPr>
          <w:sz w:val="22"/>
          <w:szCs w:val="20"/>
          <w:lang w:val="de-DE"/>
        </w:rPr>
        <w:t xml:space="preserve"> verminderte</w:t>
      </w:r>
      <w:r w:rsidR="00564B01" w:rsidRPr="0051638C">
        <w:rPr>
          <w:sz w:val="22"/>
          <w:szCs w:val="20"/>
          <w:lang w:val="de-DE"/>
        </w:rPr>
        <w:t>n Effekt auf die</w:t>
      </w:r>
      <w:r w:rsidRPr="0051638C">
        <w:rPr>
          <w:sz w:val="22"/>
          <w:szCs w:val="20"/>
          <w:lang w:val="de-DE"/>
        </w:rPr>
        <w:t xml:space="preserve"> </w:t>
      </w:r>
      <w:r w:rsidRPr="0051638C">
        <w:rPr>
          <w:sz w:val="22"/>
          <w:lang w:val="de-DE"/>
        </w:rPr>
        <w:t>Thrombozyten</w:t>
      </w:r>
      <w:r w:rsidR="00564B01" w:rsidRPr="0051638C">
        <w:rPr>
          <w:sz w:val="22"/>
          <w:lang w:val="de-DE"/>
        </w:rPr>
        <w:t>funktion zur Folge hat</w:t>
      </w:r>
      <w:r w:rsidRPr="0051638C">
        <w:rPr>
          <w:sz w:val="22"/>
          <w:lang w:val="de-DE"/>
        </w:rPr>
        <w:t xml:space="preserve">. </w:t>
      </w:r>
      <w:r w:rsidR="00564B01" w:rsidRPr="0051638C">
        <w:rPr>
          <w:sz w:val="22"/>
          <w:szCs w:val="20"/>
          <w:lang w:val="de-DE"/>
        </w:rPr>
        <w:t>Es sind Tests verfügbar, mit denen der CYP2C19-Genotyp des Patienten bestimmt werden kann.</w:t>
      </w:r>
    </w:p>
    <w:p w14:paraId="405BB438" w14:textId="77777777" w:rsidR="003D110E" w:rsidRPr="0051638C" w:rsidRDefault="003D110E" w:rsidP="003D110E">
      <w:pPr>
        <w:numPr>
          <w:ilvl w:val="12"/>
          <w:numId w:val="0"/>
        </w:numPr>
        <w:tabs>
          <w:tab w:val="left" w:pos="567"/>
        </w:tabs>
        <w:rPr>
          <w:sz w:val="22"/>
          <w:szCs w:val="20"/>
          <w:lang w:val="de-DE"/>
        </w:rPr>
      </w:pPr>
    </w:p>
    <w:p w14:paraId="191D9838" w14:textId="77777777" w:rsidR="007C403C" w:rsidRDefault="007C403C" w:rsidP="007C403C">
      <w:pPr>
        <w:numPr>
          <w:ilvl w:val="12"/>
          <w:numId w:val="0"/>
        </w:numPr>
        <w:tabs>
          <w:tab w:val="left" w:pos="567"/>
        </w:tabs>
        <w:rPr>
          <w:sz w:val="22"/>
          <w:lang w:val="de-DE"/>
        </w:rPr>
      </w:pPr>
      <w:r w:rsidRPr="0051638C">
        <w:rPr>
          <w:sz w:val="22"/>
          <w:lang w:val="de-DE"/>
        </w:rPr>
        <w:t xml:space="preserve">Da Clopidogrel teilweise durch CYP2C19 zu seinem aktiven Metaboliten verstoffwechselt wird, ist zu erwarten, dass der Gebrauch von Arzneimitteln, die die Aktivität dieses Enzyms hemmen, zu einem erniedrigten Spiegel des aktiven Metaboliten von Clopidogrel führt. </w:t>
      </w:r>
      <w:r w:rsidR="00EE3922" w:rsidRPr="0051638C">
        <w:rPr>
          <w:sz w:val="22"/>
          <w:lang w:val="de-DE"/>
        </w:rPr>
        <w:t xml:space="preserve">Die klinische Relevanz dieser Wechselwirkung ist ungewiss. Als Vorsichtsmaßnahme sollte </w:t>
      </w:r>
      <w:r w:rsidR="002D5FD3" w:rsidRPr="0051638C">
        <w:rPr>
          <w:sz w:val="22"/>
          <w:lang w:val="de-DE"/>
        </w:rPr>
        <w:t>v</w:t>
      </w:r>
      <w:r w:rsidRPr="0051638C">
        <w:rPr>
          <w:sz w:val="22"/>
          <w:lang w:val="de-DE"/>
        </w:rPr>
        <w:t xml:space="preserve">om gleichzeitigen Gebrauch </w:t>
      </w:r>
      <w:r w:rsidR="00564B01" w:rsidRPr="0051638C">
        <w:rPr>
          <w:sz w:val="22"/>
          <w:lang w:val="de-DE"/>
        </w:rPr>
        <w:t>starker oder mäßig starker CYP2C19-Inhibitoren</w:t>
      </w:r>
      <w:r w:rsidRPr="0051638C">
        <w:rPr>
          <w:sz w:val="22"/>
          <w:lang w:val="de-DE"/>
        </w:rPr>
        <w:t xml:space="preserve"> abgeraten werden (siehe Abschnitt 4.5 b</w:t>
      </w:r>
      <w:r w:rsidR="002D6B26" w:rsidRPr="0051638C">
        <w:rPr>
          <w:sz w:val="22"/>
          <w:lang w:val="de-DE"/>
        </w:rPr>
        <w:t>e</w:t>
      </w:r>
      <w:r w:rsidRPr="0051638C">
        <w:rPr>
          <w:sz w:val="22"/>
          <w:lang w:val="de-DE"/>
        </w:rPr>
        <w:t xml:space="preserve">z. einer Liste von CYP2C19-Inhibitoren, siehe auch Abschnitt 5.2). </w:t>
      </w:r>
    </w:p>
    <w:p w14:paraId="1F6567F3" w14:textId="77777777" w:rsidR="00A23BA1" w:rsidRDefault="00A23BA1" w:rsidP="007C403C">
      <w:pPr>
        <w:numPr>
          <w:ilvl w:val="12"/>
          <w:numId w:val="0"/>
        </w:numPr>
        <w:tabs>
          <w:tab w:val="left" w:pos="567"/>
        </w:tabs>
        <w:rPr>
          <w:sz w:val="22"/>
          <w:lang w:val="de-DE"/>
        </w:rPr>
      </w:pPr>
    </w:p>
    <w:p w14:paraId="10519352" w14:textId="77777777" w:rsidR="00A45607" w:rsidRPr="0051638C" w:rsidRDefault="00A45607" w:rsidP="007C403C">
      <w:pPr>
        <w:numPr>
          <w:ilvl w:val="12"/>
          <w:numId w:val="0"/>
        </w:numPr>
        <w:tabs>
          <w:tab w:val="left" w:pos="567"/>
        </w:tabs>
        <w:rPr>
          <w:sz w:val="22"/>
          <w:lang w:val="de-DE"/>
        </w:rPr>
      </w:pPr>
      <w:r>
        <w:rPr>
          <w:sz w:val="22"/>
          <w:lang w:val="de-DE"/>
        </w:rPr>
        <w:t>Es ist zu erwarten, dass die Anwendung von Arzneimitteln, die die CYP2C19-Aktivität induzieren, zu einem erhöhten Spiegel des aktiven Metaboliten von Clopidogrel und einem erhöhten Blutungsrisiko führt. Als Vorsichtsmaßnahme sollte von einer gleichzeitigen Anwendung starker CYP2C19-Induktoren abgeraten werden (siehe Abschnitt 4.5).</w:t>
      </w:r>
    </w:p>
    <w:p w14:paraId="248D738D" w14:textId="77777777" w:rsidR="007C403C" w:rsidRDefault="007C403C" w:rsidP="007C403C">
      <w:pPr>
        <w:numPr>
          <w:ilvl w:val="12"/>
          <w:numId w:val="0"/>
        </w:numPr>
        <w:tabs>
          <w:tab w:val="left" w:pos="567"/>
        </w:tabs>
        <w:rPr>
          <w:sz w:val="22"/>
          <w:lang w:val="de-DE"/>
        </w:rPr>
      </w:pPr>
    </w:p>
    <w:p w14:paraId="6196BBFE" w14:textId="77777777" w:rsidR="00645FC8" w:rsidRDefault="00645FC8" w:rsidP="005D65EC">
      <w:pPr>
        <w:keepNext/>
        <w:numPr>
          <w:ilvl w:val="12"/>
          <w:numId w:val="0"/>
        </w:numPr>
        <w:tabs>
          <w:tab w:val="left" w:pos="567"/>
        </w:tabs>
        <w:rPr>
          <w:sz w:val="22"/>
          <w:lang w:val="de-DE"/>
        </w:rPr>
      </w:pPr>
      <w:r>
        <w:rPr>
          <w:i/>
          <w:sz w:val="22"/>
          <w:lang w:val="de-DE"/>
        </w:rPr>
        <w:lastRenderedPageBreak/>
        <w:t>CYP2C8-Substrate</w:t>
      </w:r>
    </w:p>
    <w:p w14:paraId="6EB6DBF5" w14:textId="77777777" w:rsidR="00645FC8" w:rsidRDefault="00645FC8" w:rsidP="005D65EC">
      <w:pPr>
        <w:keepNext/>
        <w:numPr>
          <w:ilvl w:val="12"/>
          <w:numId w:val="0"/>
        </w:numPr>
        <w:tabs>
          <w:tab w:val="left" w:pos="567"/>
        </w:tabs>
        <w:rPr>
          <w:sz w:val="22"/>
          <w:lang w:val="de-DE"/>
        </w:rPr>
      </w:pPr>
      <w:r>
        <w:rPr>
          <w:sz w:val="22"/>
          <w:lang w:val="de-DE"/>
        </w:rPr>
        <w:t>Vorsicht ist geboten bei Patienten, die gleichzeitig mit Clopidogrel und Substraten von CYP2C8 behandelt werden (siehe Abschnitt 4.5).</w:t>
      </w:r>
    </w:p>
    <w:p w14:paraId="78213A4A" w14:textId="77777777" w:rsidR="00645FC8" w:rsidRPr="00645FC8" w:rsidRDefault="00645FC8" w:rsidP="007C403C">
      <w:pPr>
        <w:numPr>
          <w:ilvl w:val="12"/>
          <w:numId w:val="0"/>
        </w:numPr>
        <w:tabs>
          <w:tab w:val="left" w:pos="567"/>
        </w:tabs>
        <w:rPr>
          <w:sz w:val="22"/>
          <w:lang w:val="de-DE"/>
        </w:rPr>
      </w:pPr>
    </w:p>
    <w:p w14:paraId="2DC6257D" w14:textId="77777777" w:rsidR="00FC2699" w:rsidRDefault="00FC2699" w:rsidP="00FD3938">
      <w:pPr>
        <w:pStyle w:val="BodyText3"/>
        <w:keepNext/>
        <w:tabs>
          <w:tab w:val="left" w:pos="567"/>
        </w:tabs>
        <w:rPr>
          <w:i/>
          <w:lang w:val="de-DE"/>
        </w:rPr>
      </w:pPr>
      <w:r w:rsidRPr="00377909">
        <w:rPr>
          <w:i/>
          <w:lang w:val="de-DE"/>
        </w:rPr>
        <w:t>Kreuzreaktion</w:t>
      </w:r>
      <w:r w:rsidR="00DF1166" w:rsidRPr="0089262D">
        <w:rPr>
          <w:i/>
          <w:lang w:val="de-DE"/>
        </w:rPr>
        <w:t>en unter Thienopyridinen</w:t>
      </w:r>
    </w:p>
    <w:p w14:paraId="259908F3" w14:textId="77777777" w:rsidR="006D7354" w:rsidRDefault="00FC2699" w:rsidP="006D7354">
      <w:pPr>
        <w:pStyle w:val="BodyText3"/>
        <w:tabs>
          <w:tab w:val="left" w:pos="567"/>
        </w:tabs>
        <w:rPr>
          <w:lang w:val="de-DE"/>
        </w:rPr>
      </w:pPr>
      <w:r w:rsidRPr="00337DB7">
        <w:rPr>
          <w:lang w:val="de-DE"/>
        </w:rPr>
        <w:t>Pati</w:t>
      </w:r>
      <w:r>
        <w:rPr>
          <w:lang w:val="de-DE"/>
        </w:rPr>
        <w:t>e</w:t>
      </w:r>
      <w:r w:rsidRPr="00337DB7">
        <w:rPr>
          <w:lang w:val="de-DE"/>
        </w:rPr>
        <w:t>nten</w:t>
      </w:r>
      <w:r>
        <w:rPr>
          <w:lang w:val="de-DE"/>
        </w:rPr>
        <w:t xml:space="preserve"> sollten auf eine Überempfindlichkeit </w:t>
      </w:r>
      <w:r w:rsidR="006D7354">
        <w:rPr>
          <w:lang w:val="de-DE"/>
        </w:rPr>
        <w:t xml:space="preserve">gegen </w:t>
      </w:r>
      <w:r>
        <w:rPr>
          <w:lang w:val="de-DE"/>
        </w:rPr>
        <w:t>Thienopyridin</w:t>
      </w:r>
      <w:r w:rsidR="00DF1166">
        <w:rPr>
          <w:lang w:val="de-DE"/>
        </w:rPr>
        <w:t>e</w:t>
      </w:r>
      <w:r>
        <w:rPr>
          <w:lang w:val="de-DE"/>
        </w:rPr>
        <w:t xml:space="preserve"> (wie z. B. </w:t>
      </w:r>
      <w:r w:rsidR="00DF1166">
        <w:rPr>
          <w:lang w:val="de-DE"/>
        </w:rPr>
        <w:t>Clopidogrel,</w:t>
      </w:r>
      <w:r w:rsidR="001C1E29">
        <w:rPr>
          <w:lang w:val="de-DE"/>
        </w:rPr>
        <w:t xml:space="preserve"> </w:t>
      </w:r>
      <w:r>
        <w:rPr>
          <w:lang w:val="de-DE"/>
        </w:rPr>
        <w:t>Ticlopidin, Prasugrel) in der Vorgeschichte untersucht werden, da Kreuzreaktionen unter Thienopyridinen berichtet worden sind (siehe Abschnitt 4.8).</w:t>
      </w:r>
      <w:r w:rsidR="006D7354">
        <w:rPr>
          <w:lang w:val="de-DE"/>
        </w:rPr>
        <w:t xml:space="preserve"> </w:t>
      </w:r>
      <w:r w:rsidR="00DF1166">
        <w:rPr>
          <w:lang w:val="de-DE"/>
        </w:rPr>
        <w:t>Thienopyridine können schwache bis schwere allergische Reaktionen, wie z. B. Hautau</w:t>
      </w:r>
      <w:r w:rsidR="00260DEC">
        <w:rPr>
          <w:lang w:val="de-DE"/>
        </w:rPr>
        <w:t>s</w:t>
      </w:r>
      <w:r w:rsidR="00DF1166">
        <w:rPr>
          <w:lang w:val="de-DE"/>
        </w:rPr>
        <w:t>schlag, Angioödem</w:t>
      </w:r>
      <w:r w:rsidR="00D56813">
        <w:rPr>
          <w:lang w:val="de-DE"/>
        </w:rPr>
        <w:t>,</w:t>
      </w:r>
      <w:r w:rsidR="00DF1166">
        <w:rPr>
          <w:lang w:val="de-DE"/>
        </w:rPr>
        <w:t xml:space="preserve"> oder hämatologische Kreuzreaktionen, wie z. B. Thrombozytopenie und Neutropenie</w:t>
      </w:r>
      <w:r w:rsidR="007A5CC1">
        <w:rPr>
          <w:lang w:val="de-DE"/>
        </w:rPr>
        <w:t>,</w:t>
      </w:r>
      <w:r w:rsidR="00DF1166">
        <w:rPr>
          <w:lang w:val="de-DE"/>
        </w:rPr>
        <w:t xml:space="preserve"> verursachen. Bei </w:t>
      </w:r>
      <w:r w:rsidR="006D7354" w:rsidRPr="00825944">
        <w:rPr>
          <w:lang w:val="de-DE"/>
        </w:rPr>
        <w:t xml:space="preserve">Patienten, die bereits eine </w:t>
      </w:r>
      <w:r w:rsidR="00DF1166">
        <w:rPr>
          <w:lang w:val="de-DE"/>
        </w:rPr>
        <w:t>allergische Reaktion und/oder eine hämatologische Reaktion</w:t>
      </w:r>
      <w:r w:rsidR="006D7354" w:rsidRPr="00825944">
        <w:rPr>
          <w:lang w:val="de-DE"/>
        </w:rPr>
        <w:t xml:space="preserve"> gegen </w:t>
      </w:r>
      <w:r w:rsidR="00DF1166">
        <w:rPr>
          <w:lang w:val="de-DE"/>
        </w:rPr>
        <w:t xml:space="preserve">ein </w:t>
      </w:r>
      <w:r w:rsidR="006D7354" w:rsidRPr="00825944">
        <w:rPr>
          <w:lang w:val="de-DE"/>
        </w:rPr>
        <w:t>andere</w:t>
      </w:r>
      <w:r w:rsidR="00DF1166">
        <w:rPr>
          <w:lang w:val="de-DE"/>
        </w:rPr>
        <w:t>s</w:t>
      </w:r>
      <w:r w:rsidR="006D7354" w:rsidRPr="00825944">
        <w:rPr>
          <w:lang w:val="de-DE"/>
        </w:rPr>
        <w:t xml:space="preserve"> </w:t>
      </w:r>
      <w:r w:rsidR="006D7354" w:rsidRPr="001D4879">
        <w:rPr>
          <w:lang w:val="de-DE"/>
        </w:rPr>
        <w:t xml:space="preserve">Thienopyridin gezeigt haben, </w:t>
      </w:r>
      <w:r w:rsidR="00DF1166">
        <w:rPr>
          <w:lang w:val="de-DE"/>
        </w:rPr>
        <w:t>kann ein erhöhtes Risiko für die Entwicklung der</w:t>
      </w:r>
      <w:r w:rsidR="008C254C">
        <w:rPr>
          <w:lang w:val="de-DE"/>
        </w:rPr>
        <w:t xml:space="preserve"> </w:t>
      </w:r>
      <w:r w:rsidR="00DF1166">
        <w:rPr>
          <w:lang w:val="de-DE"/>
        </w:rPr>
        <w:t>gleichen oder einer anderen Rea</w:t>
      </w:r>
      <w:r w:rsidR="00DF1166" w:rsidRPr="00E66F68">
        <w:rPr>
          <w:lang w:val="de-DE"/>
        </w:rPr>
        <w:t>ktion bestehen.</w:t>
      </w:r>
      <w:r w:rsidR="006D7354" w:rsidRPr="00E66F68">
        <w:rPr>
          <w:lang w:val="de-DE"/>
        </w:rPr>
        <w:t xml:space="preserve"> </w:t>
      </w:r>
      <w:r w:rsidR="00DF1166" w:rsidRPr="00E66F68">
        <w:rPr>
          <w:lang w:val="de-DE"/>
        </w:rPr>
        <w:t xml:space="preserve">Eine Überwachung von Patienten mit bekannter Allergie gegen Thienopyridine auf </w:t>
      </w:r>
      <w:r w:rsidR="006D7354" w:rsidRPr="00E66F68">
        <w:rPr>
          <w:lang w:val="de-DE"/>
        </w:rPr>
        <w:t>Zeichen einer Überempfindlichkeit</w:t>
      </w:r>
      <w:r w:rsidR="007A5CC1" w:rsidRPr="0089262D">
        <w:rPr>
          <w:lang w:val="de-DE"/>
        </w:rPr>
        <w:t xml:space="preserve"> </w:t>
      </w:r>
      <w:r w:rsidR="00DF1166" w:rsidRPr="0089262D">
        <w:rPr>
          <w:lang w:val="de-DE"/>
        </w:rPr>
        <w:t>wird angeraten</w:t>
      </w:r>
      <w:r w:rsidR="006D7354" w:rsidRPr="0089262D">
        <w:rPr>
          <w:lang w:val="de-DE"/>
        </w:rPr>
        <w:t>.</w:t>
      </w:r>
    </w:p>
    <w:p w14:paraId="7AF91243" w14:textId="77777777" w:rsidR="00FC2699" w:rsidRDefault="00FC2699" w:rsidP="00FC2699">
      <w:pPr>
        <w:pStyle w:val="BodyText3"/>
        <w:tabs>
          <w:tab w:val="left" w:pos="567"/>
        </w:tabs>
        <w:rPr>
          <w:lang w:val="de-DE"/>
        </w:rPr>
      </w:pPr>
    </w:p>
    <w:p w14:paraId="403E9930" w14:textId="77777777" w:rsidR="00EE3922" w:rsidRPr="0051638C" w:rsidRDefault="00EE3922" w:rsidP="00ED51B6">
      <w:pPr>
        <w:keepNext/>
        <w:keepLines/>
        <w:numPr>
          <w:ilvl w:val="12"/>
          <w:numId w:val="0"/>
        </w:numPr>
        <w:tabs>
          <w:tab w:val="left" w:pos="567"/>
        </w:tabs>
        <w:rPr>
          <w:i/>
          <w:sz w:val="22"/>
          <w:lang w:val="de-DE"/>
        </w:rPr>
      </w:pPr>
      <w:r w:rsidRPr="0051638C">
        <w:rPr>
          <w:i/>
          <w:sz w:val="22"/>
          <w:lang w:val="de-DE"/>
        </w:rPr>
        <w:t>Eingeschränkte Nierenfunktion</w:t>
      </w:r>
    </w:p>
    <w:p w14:paraId="3C87A23A" w14:textId="77777777" w:rsidR="00934EA8" w:rsidRPr="0051638C" w:rsidRDefault="00934EA8" w:rsidP="00934EA8">
      <w:pPr>
        <w:numPr>
          <w:ilvl w:val="12"/>
          <w:numId w:val="0"/>
        </w:numPr>
        <w:tabs>
          <w:tab w:val="left" w:pos="567"/>
        </w:tabs>
        <w:rPr>
          <w:sz w:val="22"/>
          <w:szCs w:val="22"/>
          <w:lang w:val="de-DE"/>
        </w:rPr>
      </w:pPr>
      <w:r w:rsidRPr="0051638C">
        <w:rPr>
          <w:sz w:val="22"/>
          <w:szCs w:val="22"/>
          <w:lang w:val="de-DE"/>
        </w:rPr>
        <w:t>Es liegen bisher nur begrenzte therapeutische Erfahrungen mit Clopidogrel bei Patienten mit Nierenfunktionsstörungen vor. Daher ist Clopidogrel bei diesen Patienten mit Vorsicht anzuwenden</w:t>
      </w:r>
      <w:r w:rsidR="00260DE1" w:rsidRPr="0051638C">
        <w:rPr>
          <w:sz w:val="22"/>
          <w:szCs w:val="22"/>
          <w:lang w:val="de-DE"/>
        </w:rPr>
        <w:t xml:space="preserve"> (siehe Abschnitt 4.2)</w:t>
      </w:r>
      <w:r w:rsidRPr="0051638C">
        <w:rPr>
          <w:sz w:val="22"/>
          <w:szCs w:val="22"/>
          <w:lang w:val="de-DE"/>
        </w:rPr>
        <w:t>.</w:t>
      </w:r>
    </w:p>
    <w:p w14:paraId="3A67521A" w14:textId="77777777" w:rsidR="00934EA8" w:rsidRPr="0051638C" w:rsidRDefault="00934EA8" w:rsidP="00934EA8">
      <w:pPr>
        <w:numPr>
          <w:ilvl w:val="12"/>
          <w:numId w:val="0"/>
        </w:numPr>
        <w:tabs>
          <w:tab w:val="left" w:pos="567"/>
        </w:tabs>
        <w:rPr>
          <w:sz w:val="22"/>
          <w:szCs w:val="22"/>
          <w:lang w:val="de-DE"/>
        </w:rPr>
      </w:pPr>
    </w:p>
    <w:p w14:paraId="28C590C7" w14:textId="77777777" w:rsidR="00EE3922" w:rsidRPr="0051638C" w:rsidRDefault="00EE3922" w:rsidP="00ED51B6">
      <w:pPr>
        <w:keepNext/>
        <w:keepLines/>
        <w:numPr>
          <w:ilvl w:val="12"/>
          <w:numId w:val="0"/>
        </w:numPr>
        <w:tabs>
          <w:tab w:val="left" w:pos="567"/>
        </w:tabs>
        <w:rPr>
          <w:i/>
          <w:sz w:val="22"/>
          <w:lang w:val="de-DE"/>
        </w:rPr>
      </w:pPr>
      <w:r w:rsidRPr="0051638C">
        <w:rPr>
          <w:i/>
          <w:sz w:val="22"/>
          <w:lang w:val="de-DE"/>
        </w:rPr>
        <w:t>Eingeschränkte Leberfunktion</w:t>
      </w:r>
    </w:p>
    <w:p w14:paraId="3E4FFA42" w14:textId="77777777" w:rsidR="00934EA8" w:rsidRPr="0051638C" w:rsidRDefault="00934EA8" w:rsidP="00934EA8">
      <w:pPr>
        <w:pStyle w:val="BodyText3"/>
        <w:tabs>
          <w:tab w:val="left" w:pos="567"/>
        </w:tabs>
        <w:rPr>
          <w:szCs w:val="22"/>
          <w:lang w:val="de-DE"/>
        </w:rPr>
      </w:pPr>
      <w:r w:rsidRPr="0051638C">
        <w:rPr>
          <w:szCs w:val="22"/>
          <w:lang w:val="de-DE"/>
        </w:rPr>
        <w:t>Es liegen bisher nur begrenzte Erfahrungen mit Clopidogrel bei Patienten mit mäßigen Leberfunktionsstörungen und damit möglicherweise verbundener hämorrhagischer Diathese vor. Daher ist Clopidogrel bei diesen Patienten mit Vorsicht anzuwenden</w:t>
      </w:r>
      <w:r w:rsidR="00260DE1" w:rsidRPr="0051638C">
        <w:rPr>
          <w:szCs w:val="22"/>
          <w:lang w:val="de-DE"/>
        </w:rPr>
        <w:t xml:space="preserve"> (siehe Abschnitt 4.2)</w:t>
      </w:r>
      <w:r w:rsidRPr="0051638C">
        <w:rPr>
          <w:szCs w:val="22"/>
          <w:lang w:val="de-DE"/>
        </w:rPr>
        <w:t>.</w:t>
      </w:r>
    </w:p>
    <w:p w14:paraId="1D409942" w14:textId="77777777" w:rsidR="00934EA8" w:rsidRPr="0051638C" w:rsidRDefault="00934EA8" w:rsidP="00934EA8">
      <w:pPr>
        <w:pStyle w:val="BodyText3"/>
        <w:tabs>
          <w:tab w:val="left" w:pos="567"/>
        </w:tabs>
        <w:rPr>
          <w:szCs w:val="22"/>
          <w:lang w:val="de-DE"/>
        </w:rPr>
      </w:pPr>
    </w:p>
    <w:p w14:paraId="5244464D" w14:textId="77777777" w:rsidR="00EE3922" w:rsidRPr="0051638C" w:rsidRDefault="00EE3922" w:rsidP="00EE3922">
      <w:pPr>
        <w:pStyle w:val="BodyText3"/>
        <w:tabs>
          <w:tab w:val="left" w:pos="567"/>
        </w:tabs>
        <w:rPr>
          <w:i/>
          <w:lang w:val="de-DE"/>
        </w:rPr>
      </w:pPr>
      <w:r w:rsidRPr="0051638C">
        <w:rPr>
          <w:i/>
          <w:lang w:val="de-DE"/>
        </w:rPr>
        <w:t>Sonstige Bestandteile</w:t>
      </w:r>
    </w:p>
    <w:p w14:paraId="2049E333" w14:textId="77777777" w:rsidR="00934EA8" w:rsidRPr="0051638C" w:rsidRDefault="004A28E3" w:rsidP="00934EA8">
      <w:pPr>
        <w:pStyle w:val="BodyText3"/>
        <w:tabs>
          <w:tab w:val="left" w:pos="567"/>
        </w:tabs>
        <w:rPr>
          <w:szCs w:val="22"/>
          <w:lang w:val="de-DE"/>
        </w:rPr>
      </w:pPr>
      <w:r w:rsidRPr="0051638C">
        <w:rPr>
          <w:szCs w:val="22"/>
          <w:lang w:val="de-DE"/>
        </w:rPr>
        <w:t>Iscover</w:t>
      </w:r>
      <w:r w:rsidR="00EC52FC" w:rsidRPr="0051638C">
        <w:rPr>
          <w:szCs w:val="22"/>
          <w:lang w:val="de-DE"/>
        </w:rPr>
        <w:t xml:space="preserve"> enthält </w:t>
      </w:r>
      <w:r w:rsidR="00A611BC">
        <w:rPr>
          <w:szCs w:val="22"/>
          <w:lang w:val="de-DE"/>
        </w:rPr>
        <w:t>Lacto</w:t>
      </w:r>
      <w:r w:rsidR="00EC52FC" w:rsidRPr="0051638C">
        <w:rPr>
          <w:szCs w:val="22"/>
          <w:lang w:val="de-DE"/>
        </w:rPr>
        <w:t xml:space="preserve">se. </w:t>
      </w:r>
      <w:r w:rsidR="00934EA8" w:rsidRPr="0051638C">
        <w:rPr>
          <w:szCs w:val="22"/>
          <w:lang w:val="de-DE"/>
        </w:rPr>
        <w:t>Patienten mit der seltenen hereditären Gala</w:t>
      </w:r>
      <w:r w:rsidR="00A611BC">
        <w:rPr>
          <w:szCs w:val="22"/>
          <w:lang w:val="de-DE"/>
        </w:rPr>
        <w:t>c</w:t>
      </w:r>
      <w:r w:rsidR="00934EA8" w:rsidRPr="0051638C">
        <w:rPr>
          <w:szCs w:val="22"/>
          <w:lang w:val="de-DE"/>
        </w:rPr>
        <w:t xml:space="preserve">tose-Intoleranz, </w:t>
      </w:r>
      <w:r w:rsidR="005A67C0">
        <w:rPr>
          <w:szCs w:val="22"/>
          <w:lang w:val="de-DE"/>
        </w:rPr>
        <w:t xml:space="preserve">völligem </w:t>
      </w:r>
      <w:r w:rsidR="00934EA8" w:rsidRPr="0051638C">
        <w:rPr>
          <w:szCs w:val="22"/>
          <w:lang w:val="de-DE"/>
        </w:rPr>
        <w:t>La</w:t>
      </w:r>
      <w:r w:rsidR="00A611BC">
        <w:rPr>
          <w:szCs w:val="22"/>
          <w:lang w:val="de-DE"/>
        </w:rPr>
        <w:t>c</w:t>
      </w:r>
      <w:r w:rsidR="00934EA8" w:rsidRPr="0051638C">
        <w:rPr>
          <w:szCs w:val="22"/>
          <w:lang w:val="de-DE"/>
        </w:rPr>
        <w:t>tase-Mangel oder Glucose-Gala</w:t>
      </w:r>
      <w:r w:rsidR="00A611BC">
        <w:rPr>
          <w:szCs w:val="22"/>
          <w:lang w:val="de-DE"/>
        </w:rPr>
        <w:t>c</w:t>
      </w:r>
      <w:r w:rsidR="00934EA8" w:rsidRPr="0051638C">
        <w:rPr>
          <w:szCs w:val="22"/>
          <w:lang w:val="de-DE"/>
        </w:rPr>
        <w:t xml:space="preserve">tose-Malabsorption sollten </w:t>
      </w:r>
      <w:r w:rsidR="00DB01B6" w:rsidRPr="0051638C">
        <w:rPr>
          <w:szCs w:val="22"/>
          <w:lang w:val="de-DE"/>
        </w:rPr>
        <w:t xml:space="preserve">dieses Arzneimittel </w:t>
      </w:r>
      <w:r w:rsidR="00934EA8" w:rsidRPr="0051638C">
        <w:rPr>
          <w:szCs w:val="22"/>
          <w:lang w:val="de-DE"/>
        </w:rPr>
        <w:t>nicht einnehmen.</w:t>
      </w:r>
    </w:p>
    <w:p w14:paraId="4D9DCC3B" w14:textId="77777777" w:rsidR="00DB01B6" w:rsidRPr="0051638C" w:rsidRDefault="00DB01B6" w:rsidP="00DB01B6">
      <w:pPr>
        <w:pStyle w:val="BodyText3"/>
        <w:tabs>
          <w:tab w:val="left" w:pos="567"/>
        </w:tabs>
        <w:rPr>
          <w:szCs w:val="22"/>
          <w:lang w:val="de-DE"/>
        </w:rPr>
      </w:pPr>
    </w:p>
    <w:p w14:paraId="39B0CFD2" w14:textId="77777777" w:rsidR="00DB01B6" w:rsidRPr="0051638C" w:rsidRDefault="00DB01B6" w:rsidP="00DB01B6">
      <w:pPr>
        <w:pStyle w:val="BodyText3"/>
        <w:tabs>
          <w:tab w:val="left" w:pos="567"/>
        </w:tabs>
        <w:rPr>
          <w:szCs w:val="22"/>
          <w:lang w:val="de-DE"/>
        </w:rPr>
      </w:pPr>
      <w:r w:rsidRPr="0051638C">
        <w:rPr>
          <w:szCs w:val="22"/>
          <w:lang w:val="de-DE"/>
        </w:rPr>
        <w:t xml:space="preserve">Dieses </w:t>
      </w:r>
      <w:r w:rsidR="003D110E" w:rsidRPr="0051638C">
        <w:rPr>
          <w:szCs w:val="22"/>
          <w:lang w:val="de-DE"/>
        </w:rPr>
        <w:t xml:space="preserve">Arzneimittel </w:t>
      </w:r>
      <w:r w:rsidRPr="0051638C">
        <w:rPr>
          <w:szCs w:val="22"/>
          <w:lang w:val="de-DE"/>
        </w:rPr>
        <w:t>enthält hydriertes Rizinusöl, welches Magenverstimmung und Durchfall hervorrufen kann.</w:t>
      </w:r>
    </w:p>
    <w:p w14:paraId="4F2183B4" w14:textId="77777777" w:rsidR="00934EA8" w:rsidRPr="0051638C" w:rsidRDefault="00934EA8" w:rsidP="00934EA8">
      <w:pPr>
        <w:numPr>
          <w:ilvl w:val="12"/>
          <w:numId w:val="0"/>
        </w:numPr>
        <w:tabs>
          <w:tab w:val="left" w:pos="567"/>
        </w:tabs>
        <w:rPr>
          <w:b/>
          <w:sz w:val="22"/>
          <w:szCs w:val="22"/>
          <w:lang w:val="de-DE"/>
        </w:rPr>
      </w:pPr>
    </w:p>
    <w:p w14:paraId="53C6771E" w14:textId="77777777" w:rsidR="00934EA8" w:rsidRPr="0051638C" w:rsidRDefault="00934EA8" w:rsidP="001861B1">
      <w:pPr>
        <w:keepNext/>
        <w:numPr>
          <w:ilvl w:val="12"/>
          <w:numId w:val="0"/>
        </w:numPr>
        <w:tabs>
          <w:tab w:val="left" w:pos="567"/>
        </w:tabs>
        <w:rPr>
          <w:b/>
          <w:sz w:val="22"/>
          <w:szCs w:val="22"/>
          <w:u w:val="single"/>
          <w:lang w:val="de-DE"/>
        </w:rPr>
      </w:pPr>
      <w:r w:rsidRPr="0051638C">
        <w:rPr>
          <w:b/>
          <w:sz w:val="22"/>
          <w:szCs w:val="22"/>
          <w:lang w:val="de-DE"/>
        </w:rPr>
        <w:t>4.5</w:t>
      </w:r>
      <w:r w:rsidRPr="0051638C">
        <w:rPr>
          <w:b/>
          <w:sz w:val="22"/>
          <w:szCs w:val="22"/>
          <w:lang w:val="de-DE"/>
        </w:rPr>
        <w:tab/>
        <w:t>Wechselwirkungen mit anderen Arzneimitteln und sonstige Wechselwirkungen</w:t>
      </w:r>
    </w:p>
    <w:p w14:paraId="7FD494DC" w14:textId="77777777" w:rsidR="00934EA8" w:rsidRPr="0051638C" w:rsidRDefault="00934EA8" w:rsidP="001861B1">
      <w:pPr>
        <w:pStyle w:val="BodyText3"/>
        <w:keepNext/>
        <w:tabs>
          <w:tab w:val="left" w:pos="567"/>
        </w:tabs>
        <w:jc w:val="both"/>
        <w:rPr>
          <w:szCs w:val="22"/>
          <w:lang w:val="de-DE"/>
        </w:rPr>
      </w:pPr>
    </w:p>
    <w:p w14:paraId="195FA965" w14:textId="77777777" w:rsidR="00D56813" w:rsidRPr="005D65EC" w:rsidRDefault="00D56813" w:rsidP="00FD3938">
      <w:pPr>
        <w:numPr>
          <w:ilvl w:val="12"/>
          <w:numId w:val="0"/>
        </w:numPr>
        <w:tabs>
          <w:tab w:val="left" w:pos="0"/>
          <w:tab w:val="left" w:pos="567"/>
        </w:tabs>
        <w:rPr>
          <w:sz w:val="22"/>
          <w:szCs w:val="22"/>
          <w:lang w:val="de-DE"/>
        </w:rPr>
      </w:pPr>
      <w:r>
        <w:rPr>
          <w:i/>
          <w:sz w:val="22"/>
          <w:szCs w:val="22"/>
          <w:lang w:val="de-DE"/>
        </w:rPr>
        <w:t xml:space="preserve">Arzneimittel mit assoziiertem Blutungsrisiko: </w:t>
      </w:r>
      <w:r>
        <w:rPr>
          <w:sz w:val="22"/>
          <w:szCs w:val="22"/>
          <w:lang w:val="de-DE"/>
        </w:rPr>
        <w:t>Es besteht ein erhöhtes Blutungsrisiko aufgrund des möglichen additiven Effekts. Die gleichzeitige Anwendung von Arzneimitteln mit assoziiertem Blutungsrisiko sollte mit Vorsicht erfolgen (siehe Abschnitt 4.4).</w:t>
      </w:r>
    </w:p>
    <w:p w14:paraId="05F249B5" w14:textId="77777777" w:rsidR="00D56813" w:rsidRDefault="00D56813" w:rsidP="00FD3938">
      <w:pPr>
        <w:numPr>
          <w:ilvl w:val="12"/>
          <w:numId w:val="0"/>
        </w:numPr>
        <w:tabs>
          <w:tab w:val="left" w:pos="0"/>
          <w:tab w:val="left" w:pos="567"/>
        </w:tabs>
        <w:rPr>
          <w:i/>
          <w:sz w:val="22"/>
          <w:szCs w:val="22"/>
          <w:lang w:val="de-DE"/>
        </w:rPr>
      </w:pPr>
    </w:p>
    <w:p w14:paraId="3B025934" w14:textId="77777777" w:rsidR="00564B01" w:rsidRPr="0051638C" w:rsidRDefault="00EC52FC" w:rsidP="00FD3938">
      <w:pPr>
        <w:numPr>
          <w:ilvl w:val="12"/>
          <w:numId w:val="0"/>
        </w:numPr>
        <w:tabs>
          <w:tab w:val="left" w:pos="0"/>
          <w:tab w:val="left" w:pos="567"/>
        </w:tabs>
        <w:rPr>
          <w:sz w:val="22"/>
          <w:szCs w:val="20"/>
          <w:lang w:val="de-DE"/>
        </w:rPr>
      </w:pPr>
      <w:r w:rsidRPr="0051638C">
        <w:rPr>
          <w:i/>
          <w:sz w:val="22"/>
          <w:szCs w:val="22"/>
          <w:lang w:val="de-DE"/>
        </w:rPr>
        <w:t>Orale Antikoagulan</w:t>
      </w:r>
      <w:r w:rsidR="00260DE1" w:rsidRPr="0051638C">
        <w:rPr>
          <w:i/>
          <w:sz w:val="22"/>
          <w:szCs w:val="22"/>
          <w:lang w:val="de-DE"/>
        </w:rPr>
        <w:t>z</w:t>
      </w:r>
      <w:r w:rsidRPr="0051638C">
        <w:rPr>
          <w:i/>
          <w:sz w:val="22"/>
          <w:szCs w:val="22"/>
          <w:lang w:val="de-DE"/>
        </w:rPr>
        <w:t>ien:</w:t>
      </w:r>
      <w:r w:rsidR="00934EA8" w:rsidRPr="0051638C">
        <w:rPr>
          <w:sz w:val="22"/>
          <w:szCs w:val="22"/>
          <w:lang w:val="de-DE"/>
        </w:rPr>
        <w:t xml:space="preserve"> Die gleichzeitige Anwendung von Clopidogrel </w:t>
      </w:r>
      <w:r w:rsidR="007443F8" w:rsidRPr="0051638C">
        <w:rPr>
          <w:sz w:val="22"/>
          <w:szCs w:val="22"/>
          <w:lang w:val="de-DE"/>
        </w:rPr>
        <w:t>und</w:t>
      </w:r>
      <w:r w:rsidR="00934EA8" w:rsidRPr="0051638C">
        <w:rPr>
          <w:sz w:val="22"/>
          <w:szCs w:val="22"/>
          <w:lang w:val="de-DE"/>
        </w:rPr>
        <w:t xml:space="preserve"> </w:t>
      </w:r>
      <w:r w:rsidR="00260DE1" w:rsidRPr="0051638C">
        <w:rPr>
          <w:sz w:val="22"/>
          <w:szCs w:val="22"/>
          <w:lang w:val="de-DE"/>
        </w:rPr>
        <w:t xml:space="preserve">oralen Antikoagulanzien </w:t>
      </w:r>
      <w:r w:rsidR="00934EA8" w:rsidRPr="0051638C">
        <w:rPr>
          <w:sz w:val="22"/>
          <w:szCs w:val="22"/>
          <w:lang w:val="de-DE"/>
        </w:rPr>
        <w:t>wird nicht empfohlen, da Blutungen verstärkt werden können (siehe Abschnitt 4.4).</w:t>
      </w:r>
      <w:r w:rsidR="001C1E29">
        <w:rPr>
          <w:sz w:val="22"/>
          <w:szCs w:val="22"/>
          <w:lang w:val="de-DE"/>
        </w:rPr>
        <w:t xml:space="preserve"> </w:t>
      </w:r>
      <w:r w:rsidR="00564B01" w:rsidRPr="0051638C">
        <w:rPr>
          <w:sz w:val="22"/>
          <w:lang w:val="de-DE"/>
        </w:rPr>
        <w:t>Obwohl die Anwendung von Clopidogrel 75 mg/Tag weder die Pharmakokinetik von S-Warfarin noch die „International Normalized Ratio“ (INR) bei Patienten, die eine Warfarin-Langzeit</w:t>
      </w:r>
      <w:r w:rsidR="002D6B26" w:rsidRPr="0051638C">
        <w:rPr>
          <w:sz w:val="22"/>
          <w:lang w:val="de-DE"/>
        </w:rPr>
        <w:t>t</w:t>
      </w:r>
      <w:r w:rsidR="00564B01" w:rsidRPr="0051638C">
        <w:rPr>
          <w:sz w:val="22"/>
          <w:lang w:val="de-DE"/>
        </w:rPr>
        <w:t>herapie erhalten, verändert, erhöht die gleichzeitige Anwendung von Clopidogrel mit Warfarin das Blutungsrisiko aufgrund unabhängiger Auswirkungen auf die Hämostase.</w:t>
      </w:r>
    </w:p>
    <w:p w14:paraId="6424FF6C" w14:textId="77777777" w:rsidR="00934EA8" w:rsidRPr="0051638C" w:rsidRDefault="00934EA8" w:rsidP="00934EA8">
      <w:pPr>
        <w:numPr>
          <w:ilvl w:val="12"/>
          <w:numId w:val="0"/>
        </w:numPr>
        <w:tabs>
          <w:tab w:val="left" w:pos="0"/>
          <w:tab w:val="left" w:pos="567"/>
        </w:tabs>
        <w:rPr>
          <w:sz w:val="22"/>
          <w:szCs w:val="22"/>
          <w:lang w:val="de-DE"/>
        </w:rPr>
      </w:pPr>
    </w:p>
    <w:p w14:paraId="7A67C2C6" w14:textId="77777777" w:rsidR="00934EA8" w:rsidRPr="0051638C" w:rsidRDefault="00934EA8" w:rsidP="00934EA8">
      <w:pPr>
        <w:numPr>
          <w:ilvl w:val="12"/>
          <w:numId w:val="0"/>
        </w:numPr>
        <w:tabs>
          <w:tab w:val="left" w:pos="567"/>
        </w:tabs>
        <w:rPr>
          <w:sz w:val="22"/>
          <w:szCs w:val="22"/>
          <w:u w:val="single"/>
          <w:lang w:val="de-DE"/>
        </w:rPr>
      </w:pPr>
      <w:r w:rsidRPr="0051638C">
        <w:rPr>
          <w:i/>
          <w:sz w:val="22"/>
          <w:szCs w:val="22"/>
          <w:lang w:val="de-DE"/>
        </w:rPr>
        <w:t>Glykoprotein-IIb/IIIa-Inhibitoren:</w:t>
      </w:r>
      <w:r w:rsidRPr="0051638C">
        <w:rPr>
          <w:sz w:val="22"/>
          <w:szCs w:val="22"/>
          <w:lang w:val="de-DE"/>
        </w:rPr>
        <w:t xml:space="preserve"> Clopidogrel sollte mit Vorsicht bei Patienten angewendet werden, die gleichzeitig mit Glykoprotein-IIb/IIIa-Inhibitoren behandelt werden (siehe Abschnitt 4.4).</w:t>
      </w:r>
    </w:p>
    <w:p w14:paraId="79A81F63" w14:textId="77777777" w:rsidR="00934EA8" w:rsidRPr="0051638C" w:rsidRDefault="00934EA8" w:rsidP="00934EA8">
      <w:pPr>
        <w:numPr>
          <w:ilvl w:val="12"/>
          <w:numId w:val="0"/>
        </w:numPr>
        <w:tabs>
          <w:tab w:val="left" w:pos="567"/>
        </w:tabs>
        <w:rPr>
          <w:sz w:val="22"/>
          <w:szCs w:val="22"/>
          <w:u w:val="single"/>
          <w:lang w:val="de-DE"/>
        </w:rPr>
      </w:pPr>
    </w:p>
    <w:p w14:paraId="41C903BD" w14:textId="77777777" w:rsidR="00934EA8" w:rsidRPr="0051638C" w:rsidRDefault="00934EA8" w:rsidP="00934EA8">
      <w:pPr>
        <w:numPr>
          <w:ilvl w:val="12"/>
          <w:numId w:val="0"/>
        </w:numPr>
        <w:tabs>
          <w:tab w:val="left" w:pos="0"/>
          <w:tab w:val="left" w:pos="567"/>
        </w:tabs>
        <w:rPr>
          <w:sz w:val="22"/>
          <w:szCs w:val="22"/>
          <w:lang w:val="de-DE"/>
        </w:rPr>
      </w:pPr>
      <w:r w:rsidRPr="0051638C">
        <w:rPr>
          <w:i/>
          <w:sz w:val="22"/>
          <w:szCs w:val="22"/>
          <w:lang w:val="de-DE"/>
        </w:rPr>
        <w:t>Acetylsalicylsäure (ASS):</w:t>
      </w:r>
      <w:r w:rsidRPr="0051638C">
        <w:rPr>
          <w:sz w:val="22"/>
          <w:szCs w:val="22"/>
          <w:lang w:val="de-DE"/>
        </w:rPr>
        <w:t xml:space="preserve"> ASS hatte keinen Einfluss auf die Clopidogrel-vermittelte Hemmung der ADP-induzierten Thrombozytenaggregation. Clopidogrel führte dagegen zu einer Potenzierung der Wirkung von ASS auf die kollageninduzierte Thrombozytenaggregation. Die gleichzeitige </w:t>
      </w:r>
      <w:r w:rsidR="006B57C9" w:rsidRPr="0051638C">
        <w:rPr>
          <w:sz w:val="22"/>
          <w:szCs w:val="22"/>
          <w:lang w:val="de-DE"/>
        </w:rPr>
        <w:t>Gabe</w:t>
      </w:r>
      <w:r w:rsidRPr="0051638C">
        <w:rPr>
          <w:sz w:val="22"/>
          <w:szCs w:val="22"/>
          <w:lang w:val="de-DE"/>
        </w:rPr>
        <w:t xml:space="preserve"> von zwei</w:t>
      </w:r>
      <w:r w:rsidR="00564B01" w:rsidRPr="0051638C">
        <w:rPr>
          <w:sz w:val="22"/>
          <w:szCs w:val="22"/>
          <w:lang w:val="de-DE"/>
        </w:rPr>
        <w:t>m</w:t>
      </w:r>
      <w:r w:rsidRPr="0051638C">
        <w:rPr>
          <w:sz w:val="22"/>
          <w:szCs w:val="22"/>
          <w:lang w:val="de-DE"/>
        </w:rPr>
        <w:t>al täglich 500</w:t>
      </w:r>
      <w:r w:rsidR="00ED1D76" w:rsidRPr="0051638C">
        <w:rPr>
          <w:sz w:val="22"/>
          <w:szCs w:val="22"/>
          <w:lang w:val="de-DE"/>
        </w:rPr>
        <w:t> </w:t>
      </w:r>
      <w:r w:rsidRPr="0051638C">
        <w:rPr>
          <w:sz w:val="22"/>
          <w:szCs w:val="22"/>
          <w:lang w:val="de-DE"/>
        </w:rPr>
        <w:t>mg ASS für einen Tag führte zu keiner signifikanten Zunahme der Clopidogrel-bedingten Verlängerung der Blutungszeit. Eine pharmakodynamische Wechselwirkung zwischen Clopidogrel und Acetylsalicylsäure, die zu einem erhöhten Blutungsrisiko führt, ist möglich. Deshalb sollte eine Kombinationstherapie nur mit Vorsicht durchgeführt werden (siehe Abschnitt 4.4). Allerdings sind Clopidogrel und ASS gemeinsam bis zu einem Jahr lang gegeben worden (siehe Abschnitt 5.1).</w:t>
      </w:r>
    </w:p>
    <w:p w14:paraId="57A13D5B" w14:textId="77777777" w:rsidR="00934EA8" w:rsidRPr="0051638C" w:rsidRDefault="00934EA8" w:rsidP="00934EA8">
      <w:pPr>
        <w:numPr>
          <w:ilvl w:val="12"/>
          <w:numId w:val="0"/>
        </w:numPr>
        <w:tabs>
          <w:tab w:val="left" w:pos="0"/>
          <w:tab w:val="left" w:pos="567"/>
        </w:tabs>
        <w:rPr>
          <w:sz w:val="22"/>
          <w:szCs w:val="22"/>
          <w:lang w:val="de-DE"/>
        </w:rPr>
      </w:pPr>
    </w:p>
    <w:p w14:paraId="5FBBA1C6" w14:textId="77777777" w:rsidR="00934EA8" w:rsidRPr="0051638C" w:rsidRDefault="00934EA8" w:rsidP="00934EA8">
      <w:pPr>
        <w:numPr>
          <w:ilvl w:val="12"/>
          <w:numId w:val="0"/>
        </w:numPr>
        <w:tabs>
          <w:tab w:val="left" w:pos="0"/>
          <w:tab w:val="left" w:pos="426"/>
          <w:tab w:val="left" w:pos="567"/>
        </w:tabs>
        <w:rPr>
          <w:sz w:val="22"/>
          <w:szCs w:val="22"/>
          <w:lang w:val="de-DE"/>
        </w:rPr>
      </w:pPr>
      <w:r w:rsidRPr="0051638C">
        <w:rPr>
          <w:i/>
          <w:sz w:val="22"/>
          <w:szCs w:val="22"/>
          <w:lang w:val="de-DE"/>
        </w:rPr>
        <w:t>Heparin:</w:t>
      </w:r>
      <w:r w:rsidRPr="0051638C">
        <w:rPr>
          <w:sz w:val="22"/>
          <w:szCs w:val="22"/>
          <w:lang w:val="de-DE"/>
        </w:rPr>
        <w:t xml:space="preserve"> In einer klinischen Studie mit gesunden Probanden war es unter Clopidogrel weder notwendig, die Heparin-Dosierung anzupassen, noch veränderte Clopidogrel den Einfluss von Heparin auf die Blutgerinnung. Die gleichzeitige </w:t>
      </w:r>
      <w:r w:rsidR="006B57C9" w:rsidRPr="0051638C">
        <w:rPr>
          <w:sz w:val="22"/>
          <w:szCs w:val="22"/>
          <w:lang w:val="de-DE"/>
        </w:rPr>
        <w:t>Gabe</w:t>
      </w:r>
      <w:r w:rsidRPr="0051638C">
        <w:rPr>
          <w:sz w:val="22"/>
          <w:szCs w:val="22"/>
          <w:lang w:val="de-DE"/>
        </w:rPr>
        <w:t xml:space="preserve"> von Heparin hatte keine Wirkung auf die Clopidogrel-induzierte Hemmung der Thrombozytenaggregation. Eine pharmakodynamische Wechselwirkung zwischen Clopidogrel und Heparin, die zu einem erhöhten Blutungsrisiko führt, ist möglich. Deshalb sollte eine Kombinationstherapie nur mit Vorsicht durchgeführt werden (siehe Abschnitt 4.4).</w:t>
      </w:r>
    </w:p>
    <w:p w14:paraId="3C3A2157" w14:textId="77777777" w:rsidR="00934EA8" w:rsidRPr="0051638C" w:rsidRDefault="00934EA8" w:rsidP="00934EA8">
      <w:pPr>
        <w:numPr>
          <w:ilvl w:val="12"/>
          <w:numId w:val="0"/>
        </w:numPr>
        <w:tabs>
          <w:tab w:val="left" w:pos="0"/>
          <w:tab w:val="left" w:pos="426"/>
          <w:tab w:val="left" w:pos="567"/>
        </w:tabs>
        <w:rPr>
          <w:sz w:val="22"/>
          <w:szCs w:val="22"/>
          <w:lang w:val="de-DE"/>
        </w:rPr>
      </w:pPr>
    </w:p>
    <w:p w14:paraId="1D1DDC7A" w14:textId="77777777" w:rsidR="00934EA8" w:rsidRPr="0051638C" w:rsidRDefault="00934EA8" w:rsidP="00934EA8">
      <w:pPr>
        <w:numPr>
          <w:ilvl w:val="12"/>
          <w:numId w:val="0"/>
        </w:numPr>
        <w:tabs>
          <w:tab w:val="left" w:pos="0"/>
          <w:tab w:val="left" w:pos="426"/>
          <w:tab w:val="left" w:pos="567"/>
        </w:tabs>
        <w:rPr>
          <w:sz w:val="22"/>
          <w:szCs w:val="22"/>
          <w:lang w:val="de-DE"/>
        </w:rPr>
      </w:pPr>
      <w:r w:rsidRPr="0051638C">
        <w:rPr>
          <w:i/>
          <w:sz w:val="22"/>
          <w:szCs w:val="22"/>
          <w:lang w:val="de-DE"/>
        </w:rPr>
        <w:t>Thrombolytika:</w:t>
      </w:r>
      <w:r w:rsidRPr="0051638C">
        <w:rPr>
          <w:b/>
          <w:sz w:val="22"/>
          <w:szCs w:val="22"/>
          <w:lang w:val="de-DE"/>
        </w:rPr>
        <w:t xml:space="preserve"> </w:t>
      </w:r>
      <w:r w:rsidRPr="0051638C">
        <w:rPr>
          <w:sz w:val="22"/>
          <w:szCs w:val="22"/>
          <w:lang w:val="de-DE"/>
        </w:rPr>
        <w:t xml:space="preserve">Die Unbedenklichkeit einer gleichzeitigen </w:t>
      </w:r>
      <w:r w:rsidR="006B57C9" w:rsidRPr="0051638C">
        <w:rPr>
          <w:sz w:val="22"/>
          <w:szCs w:val="22"/>
          <w:lang w:val="de-DE"/>
        </w:rPr>
        <w:t>Gabe</w:t>
      </w:r>
      <w:r w:rsidRPr="0051638C">
        <w:rPr>
          <w:sz w:val="22"/>
          <w:szCs w:val="22"/>
          <w:lang w:val="de-DE"/>
        </w:rPr>
        <w:t xml:space="preserve"> von Clopidogrel, direkten oder indirekten Thrombolytika </w:t>
      </w:r>
      <w:r w:rsidRPr="0051638C">
        <w:rPr>
          <w:rFonts w:eastAsia="MS Mincho"/>
          <w:sz w:val="22"/>
          <w:szCs w:val="22"/>
          <w:lang w:val="de-DE" w:eastAsia="ja-JP"/>
        </w:rPr>
        <w:t xml:space="preserve">(fibrin- oder nicht fibrinspezifisch) </w:t>
      </w:r>
      <w:r w:rsidRPr="0051638C">
        <w:rPr>
          <w:sz w:val="22"/>
          <w:szCs w:val="22"/>
          <w:lang w:val="de-DE"/>
        </w:rPr>
        <w:t>und Heparin</w:t>
      </w:r>
      <w:r w:rsidR="00DB01B6" w:rsidRPr="0051638C">
        <w:rPr>
          <w:sz w:val="22"/>
          <w:szCs w:val="22"/>
          <w:lang w:val="de-DE"/>
        </w:rPr>
        <w:t>en</w:t>
      </w:r>
      <w:r w:rsidRPr="0051638C">
        <w:rPr>
          <w:sz w:val="22"/>
          <w:szCs w:val="22"/>
          <w:lang w:val="de-DE"/>
        </w:rPr>
        <w:t xml:space="preserve"> wurde bei Patienten mit akutem Herzinfarkt untersucht. Die Inzidenz von klinisch relevanten Blutungen entsprach derjenigen bei gleichzeitiger Gabe von thrombolytischen Substanzen und Heparin zusammen mit ASS (siehe Abschnitt 4.8). </w:t>
      </w:r>
    </w:p>
    <w:p w14:paraId="1D9FEDF1" w14:textId="77777777" w:rsidR="00934EA8" w:rsidRPr="0051638C" w:rsidRDefault="00934EA8" w:rsidP="00934EA8">
      <w:pPr>
        <w:pStyle w:val="EndnoteText"/>
        <w:widowControl/>
        <w:numPr>
          <w:ilvl w:val="12"/>
          <w:numId w:val="0"/>
        </w:numPr>
        <w:tabs>
          <w:tab w:val="left" w:pos="0"/>
        </w:tabs>
        <w:rPr>
          <w:szCs w:val="22"/>
          <w:lang w:val="de-DE"/>
        </w:rPr>
      </w:pPr>
    </w:p>
    <w:p w14:paraId="1B78042E" w14:textId="77777777" w:rsidR="00934EA8" w:rsidRPr="0051638C" w:rsidRDefault="00564B01" w:rsidP="00934EA8">
      <w:pPr>
        <w:numPr>
          <w:ilvl w:val="12"/>
          <w:numId w:val="0"/>
        </w:numPr>
        <w:tabs>
          <w:tab w:val="left" w:pos="0"/>
          <w:tab w:val="left" w:pos="426"/>
          <w:tab w:val="left" w:pos="567"/>
        </w:tabs>
        <w:rPr>
          <w:sz w:val="22"/>
          <w:szCs w:val="22"/>
          <w:lang w:val="de-DE"/>
        </w:rPr>
      </w:pPr>
      <w:r w:rsidRPr="0051638C">
        <w:rPr>
          <w:i/>
          <w:sz w:val="22"/>
          <w:szCs w:val="22"/>
          <w:lang w:val="de-DE"/>
        </w:rPr>
        <w:t>NSAR</w:t>
      </w:r>
      <w:r w:rsidR="003D110E" w:rsidRPr="0051638C">
        <w:rPr>
          <w:i/>
          <w:sz w:val="22"/>
          <w:szCs w:val="22"/>
          <w:lang w:val="de-DE"/>
        </w:rPr>
        <w:t>:</w:t>
      </w:r>
      <w:r w:rsidR="003D110E" w:rsidRPr="0051638C">
        <w:rPr>
          <w:b/>
          <w:sz w:val="22"/>
          <w:szCs w:val="22"/>
          <w:lang w:val="de-DE"/>
        </w:rPr>
        <w:t xml:space="preserve"> </w:t>
      </w:r>
      <w:r w:rsidR="00934EA8" w:rsidRPr="0051638C">
        <w:rPr>
          <w:sz w:val="22"/>
          <w:szCs w:val="22"/>
          <w:lang w:val="de-DE"/>
        </w:rPr>
        <w:t xml:space="preserve">In einer klinischen Studie mit Probanden führte die gleichzeitige </w:t>
      </w:r>
      <w:r w:rsidR="006B57C9" w:rsidRPr="0051638C">
        <w:rPr>
          <w:sz w:val="22"/>
          <w:szCs w:val="22"/>
          <w:lang w:val="de-DE"/>
        </w:rPr>
        <w:t>Gabe</w:t>
      </w:r>
      <w:r w:rsidR="00934EA8" w:rsidRPr="0051638C">
        <w:rPr>
          <w:sz w:val="22"/>
          <w:szCs w:val="22"/>
          <w:lang w:val="de-DE"/>
        </w:rPr>
        <w:t xml:space="preserve"> von Clopidogrel und Naproxen zu einem vermehrten okkulten gastrointestinalen Blutverlust. Aufgrund des Fehlens von Interaktionsstudien mit anderen </w:t>
      </w:r>
      <w:r w:rsidRPr="0051638C">
        <w:rPr>
          <w:sz w:val="22"/>
          <w:szCs w:val="22"/>
          <w:lang w:val="de-DE"/>
        </w:rPr>
        <w:t xml:space="preserve">NSAR </w:t>
      </w:r>
      <w:r w:rsidR="00934EA8" w:rsidRPr="0051638C">
        <w:rPr>
          <w:sz w:val="22"/>
          <w:szCs w:val="22"/>
          <w:lang w:val="de-DE"/>
        </w:rPr>
        <w:t xml:space="preserve">ist jedoch derzeit nicht bekannt, ob bei allen </w:t>
      </w:r>
      <w:r w:rsidRPr="0051638C">
        <w:rPr>
          <w:sz w:val="22"/>
          <w:szCs w:val="22"/>
          <w:lang w:val="de-DE"/>
        </w:rPr>
        <w:t xml:space="preserve">NSAR </w:t>
      </w:r>
      <w:r w:rsidR="00934EA8" w:rsidRPr="0051638C">
        <w:rPr>
          <w:sz w:val="22"/>
          <w:szCs w:val="22"/>
          <w:lang w:val="de-DE"/>
        </w:rPr>
        <w:t>ein erhöhtes Risiko für gastrointestinale Blutungen besteht. Demnach sollte die gleichzeitige Gabe von NSAR, einschließlich COX-2-Inhibitoren, und Clopidogrel mit Vorsicht erfolgen (siehe Abschnitt</w:t>
      </w:r>
      <w:r w:rsidR="00D56813">
        <w:rPr>
          <w:sz w:val="22"/>
          <w:szCs w:val="22"/>
          <w:lang w:val="de-DE"/>
        </w:rPr>
        <w:t> </w:t>
      </w:r>
      <w:r w:rsidR="00934EA8" w:rsidRPr="0051638C">
        <w:rPr>
          <w:sz w:val="22"/>
          <w:szCs w:val="22"/>
          <w:lang w:val="de-DE"/>
        </w:rPr>
        <w:t>4.4).</w:t>
      </w:r>
    </w:p>
    <w:p w14:paraId="66451314" w14:textId="77777777" w:rsidR="00934EA8" w:rsidRDefault="00934EA8" w:rsidP="00934EA8">
      <w:pPr>
        <w:pStyle w:val="EndnoteText"/>
        <w:widowControl/>
        <w:numPr>
          <w:ilvl w:val="12"/>
          <w:numId w:val="0"/>
        </w:numPr>
        <w:tabs>
          <w:tab w:val="left" w:pos="0"/>
          <w:tab w:val="left" w:pos="426"/>
        </w:tabs>
        <w:rPr>
          <w:szCs w:val="22"/>
          <w:lang w:val="de-DE"/>
        </w:rPr>
      </w:pPr>
    </w:p>
    <w:p w14:paraId="02F9D337" w14:textId="77777777" w:rsidR="00E37B27" w:rsidRPr="00866C7F" w:rsidRDefault="00E37B27" w:rsidP="00E37B27">
      <w:pPr>
        <w:numPr>
          <w:ilvl w:val="12"/>
          <w:numId w:val="0"/>
        </w:numPr>
        <w:tabs>
          <w:tab w:val="left" w:pos="0"/>
          <w:tab w:val="left" w:pos="426"/>
          <w:tab w:val="left" w:pos="567"/>
        </w:tabs>
        <w:rPr>
          <w:sz w:val="22"/>
          <w:lang w:val="de-DE"/>
        </w:rPr>
      </w:pPr>
      <w:r>
        <w:rPr>
          <w:i/>
          <w:sz w:val="22"/>
          <w:lang w:val="de-DE"/>
        </w:rPr>
        <w:t xml:space="preserve">SSRI: </w:t>
      </w:r>
      <w:r w:rsidRPr="00A00EA1">
        <w:rPr>
          <w:sz w:val="22"/>
          <w:lang w:val="de-DE"/>
        </w:rPr>
        <w:t>Da SSRI die Aktivierung der Thrombozyten</w:t>
      </w:r>
      <w:r>
        <w:rPr>
          <w:sz w:val="22"/>
          <w:lang w:val="de-DE"/>
        </w:rPr>
        <w:t xml:space="preserve"> beeinflussen und das Blutungsrisiko erhöhen, sollte die gleichzeitige Gabe von SSRI mit Clopidogrel mit Vorsicht erfolgen.</w:t>
      </w:r>
    </w:p>
    <w:p w14:paraId="45289C81" w14:textId="77777777" w:rsidR="00E37B27" w:rsidRPr="0051638C" w:rsidRDefault="00E37B27" w:rsidP="00934EA8">
      <w:pPr>
        <w:pStyle w:val="EndnoteText"/>
        <w:widowControl/>
        <w:numPr>
          <w:ilvl w:val="12"/>
          <w:numId w:val="0"/>
        </w:numPr>
        <w:tabs>
          <w:tab w:val="left" w:pos="0"/>
          <w:tab w:val="left" w:pos="426"/>
        </w:tabs>
        <w:rPr>
          <w:szCs w:val="22"/>
          <w:lang w:val="de-DE"/>
        </w:rPr>
      </w:pPr>
    </w:p>
    <w:p w14:paraId="4208CB32" w14:textId="77777777" w:rsidR="005A67C0" w:rsidRDefault="00DB01B6" w:rsidP="003D110E">
      <w:pPr>
        <w:numPr>
          <w:ilvl w:val="12"/>
          <w:numId w:val="0"/>
        </w:numPr>
        <w:tabs>
          <w:tab w:val="left" w:pos="0"/>
          <w:tab w:val="left" w:pos="426"/>
          <w:tab w:val="left" w:pos="567"/>
        </w:tabs>
        <w:rPr>
          <w:b/>
          <w:sz w:val="22"/>
          <w:szCs w:val="22"/>
          <w:lang w:val="de-DE"/>
        </w:rPr>
      </w:pPr>
      <w:r w:rsidRPr="0051638C">
        <w:rPr>
          <w:i/>
          <w:sz w:val="22"/>
          <w:szCs w:val="22"/>
          <w:lang w:val="de-DE"/>
        </w:rPr>
        <w:t>A</w:t>
      </w:r>
      <w:r w:rsidR="00934EA8" w:rsidRPr="0051638C">
        <w:rPr>
          <w:i/>
          <w:sz w:val="22"/>
          <w:szCs w:val="22"/>
          <w:lang w:val="de-DE"/>
        </w:rPr>
        <w:t>ndere</w:t>
      </w:r>
      <w:r w:rsidRPr="0051638C">
        <w:rPr>
          <w:i/>
          <w:sz w:val="22"/>
          <w:szCs w:val="22"/>
          <w:lang w:val="de-DE"/>
        </w:rPr>
        <w:t xml:space="preserve"> gleichzeitige</w:t>
      </w:r>
      <w:r w:rsidR="00934EA8" w:rsidRPr="0051638C">
        <w:rPr>
          <w:i/>
          <w:sz w:val="22"/>
          <w:szCs w:val="22"/>
          <w:lang w:val="de-DE"/>
        </w:rPr>
        <w:t xml:space="preserve"> </w:t>
      </w:r>
      <w:r w:rsidRPr="0051638C">
        <w:rPr>
          <w:i/>
          <w:sz w:val="22"/>
          <w:szCs w:val="22"/>
          <w:lang w:val="de-DE"/>
        </w:rPr>
        <w:t>Therapie</w:t>
      </w:r>
      <w:r w:rsidR="00934EA8" w:rsidRPr="0051638C">
        <w:rPr>
          <w:i/>
          <w:sz w:val="22"/>
          <w:szCs w:val="22"/>
          <w:lang w:val="de-DE"/>
        </w:rPr>
        <w:t>:</w:t>
      </w:r>
    </w:p>
    <w:p w14:paraId="66680ED5" w14:textId="77777777" w:rsidR="005A67C0" w:rsidRDefault="005A67C0" w:rsidP="003D110E">
      <w:pPr>
        <w:numPr>
          <w:ilvl w:val="12"/>
          <w:numId w:val="0"/>
        </w:numPr>
        <w:tabs>
          <w:tab w:val="left" w:pos="0"/>
          <w:tab w:val="left" w:pos="426"/>
          <w:tab w:val="left" w:pos="567"/>
        </w:tabs>
        <w:rPr>
          <w:b/>
          <w:sz w:val="22"/>
          <w:szCs w:val="22"/>
          <w:lang w:val="de-DE"/>
        </w:rPr>
      </w:pPr>
    </w:p>
    <w:p w14:paraId="410E0122" w14:textId="77777777" w:rsidR="005A67C0" w:rsidRPr="001861B1" w:rsidRDefault="005A67C0" w:rsidP="003D110E">
      <w:pPr>
        <w:numPr>
          <w:ilvl w:val="12"/>
          <w:numId w:val="0"/>
        </w:numPr>
        <w:tabs>
          <w:tab w:val="left" w:pos="0"/>
          <w:tab w:val="left" w:pos="426"/>
          <w:tab w:val="left" w:pos="567"/>
        </w:tabs>
        <w:rPr>
          <w:bCs/>
          <w:sz w:val="22"/>
          <w:szCs w:val="22"/>
          <w:lang w:val="de-DE"/>
        </w:rPr>
      </w:pPr>
      <w:r w:rsidRPr="001861B1">
        <w:rPr>
          <w:bCs/>
          <w:sz w:val="22"/>
          <w:szCs w:val="22"/>
          <w:lang w:val="de-DE"/>
        </w:rPr>
        <w:t>CYP2C19-Induktoren</w:t>
      </w:r>
    </w:p>
    <w:p w14:paraId="514E4393" w14:textId="77777777" w:rsidR="005A67C0" w:rsidRPr="005A67C0" w:rsidRDefault="005A67C0" w:rsidP="005A67C0">
      <w:pPr>
        <w:numPr>
          <w:ilvl w:val="12"/>
          <w:numId w:val="0"/>
        </w:numPr>
        <w:tabs>
          <w:tab w:val="left" w:pos="0"/>
          <w:tab w:val="left" w:pos="426"/>
          <w:tab w:val="left" w:pos="567"/>
        </w:tabs>
        <w:rPr>
          <w:bCs/>
          <w:sz w:val="22"/>
          <w:szCs w:val="22"/>
          <w:lang w:val="de-DE"/>
        </w:rPr>
      </w:pPr>
      <w:r w:rsidRPr="005A67C0">
        <w:rPr>
          <w:bCs/>
          <w:sz w:val="22"/>
          <w:szCs w:val="22"/>
          <w:lang w:val="de-DE"/>
        </w:rPr>
        <w:t>Da Clopidogrel teilweise durch CYP2C19 zu seinem aktiven Metaboliten verstoffwechselt wird, ist zu erwarten, dass die Anwendung von Arzneimitteln, die die Aktivität dieses Enzyms induzieren, zu einem erhöhten Spiegel des aktiven Metaboliten von Clopidogrel führt.</w:t>
      </w:r>
    </w:p>
    <w:p w14:paraId="42835085" w14:textId="77777777" w:rsidR="005A67C0" w:rsidRDefault="005A67C0" w:rsidP="005A67C0">
      <w:pPr>
        <w:numPr>
          <w:ilvl w:val="12"/>
          <w:numId w:val="0"/>
        </w:numPr>
        <w:tabs>
          <w:tab w:val="left" w:pos="0"/>
          <w:tab w:val="left" w:pos="426"/>
          <w:tab w:val="left" w:pos="567"/>
        </w:tabs>
        <w:rPr>
          <w:bCs/>
          <w:sz w:val="22"/>
          <w:szCs w:val="22"/>
          <w:lang w:val="de-DE"/>
        </w:rPr>
      </w:pPr>
    </w:p>
    <w:p w14:paraId="42B4CA4B" w14:textId="77777777" w:rsidR="005A67C0" w:rsidRDefault="005A67C0" w:rsidP="005A67C0">
      <w:pPr>
        <w:numPr>
          <w:ilvl w:val="12"/>
          <w:numId w:val="0"/>
        </w:numPr>
        <w:tabs>
          <w:tab w:val="left" w:pos="0"/>
          <w:tab w:val="left" w:pos="426"/>
          <w:tab w:val="left" w:pos="567"/>
        </w:tabs>
        <w:rPr>
          <w:sz w:val="22"/>
          <w:lang w:val="de-DE"/>
        </w:rPr>
      </w:pPr>
      <w:r>
        <w:rPr>
          <w:sz w:val="22"/>
          <w:lang w:val="de-DE"/>
        </w:rPr>
        <w:t>Rifampicin ist ein starker CYP2C19-Induktor und führt zu einem erhöhten Spiegel des aktiven Metaboliten von Clopidogrel und einer verstärkten Thrombozytenaggregationshemmung. Als Vorsichtsmaßnahme sollte von der gleichzeitigen Anwendung starker CYP2C19-Induktoren abgeraten werden (siehe Abschnitt 4.4).</w:t>
      </w:r>
    </w:p>
    <w:p w14:paraId="2CC18021" w14:textId="77777777" w:rsidR="005A67C0" w:rsidRDefault="005A67C0" w:rsidP="005A67C0">
      <w:pPr>
        <w:numPr>
          <w:ilvl w:val="12"/>
          <w:numId w:val="0"/>
        </w:numPr>
        <w:tabs>
          <w:tab w:val="left" w:pos="0"/>
          <w:tab w:val="left" w:pos="426"/>
          <w:tab w:val="left" w:pos="567"/>
        </w:tabs>
        <w:rPr>
          <w:b/>
          <w:sz w:val="22"/>
          <w:lang w:val="de-DE"/>
        </w:rPr>
      </w:pPr>
    </w:p>
    <w:p w14:paraId="165D4683" w14:textId="77777777" w:rsidR="005A67C0" w:rsidRPr="001861B1" w:rsidRDefault="005A67C0" w:rsidP="005A67C0">
      <w:pPr>
        <w:numPr>
          <w:ilvl w:val="12"/>
          <w:numId w:val="0"/>
        </w:numPr>
        <w:tabs>
          <w:tab w:val="left" w:pos="0"/>
          <w:tab w:val="left" w:pos="426"/>
          <w:tab w:val="left" w:pos="567"/>
        </w:tabs>
        <w:rPr>
          <w:bCs/>
          <w:sz w:val="22"/>
          <w:szCs w:val="22"/>
          <w:lang w:val="de-DE"/>
        </w:rPr>
      </w:pPr>
      <w:r>
        <w:rPr>
          <w:bCs/>
          <w:sz w:val="22"/>
          <w:szCs w:val="22"/>
          <w:lang w:val="de-DE"/>
        </w:rPr>
        <w:t>CYP2C19-Inhibitoren</w:t>
      </w:r>
    </w:p>
    <w:p w14:paraId="1366BEDF" w14:textId="77777777" w:rsidR="003D110E" w:rsidRPr="0051638C" w:rsidRDefault="003D110E" w:rsidP="003D110E">
      <w:pPr>
        <w:numPr>
          <w:ilvl w:val="12"/>
          <w:numId w:val="0"/>
        </w:numPr>
        <w:tabs>
          <w:tab w:val="left" w:pos="0"/>
          <w:tab w:val="left" w:pos="426"/>
          <w:tab w:val="left" w:pos="567"/>
        </w:tabs>
        <w:rPr>
          <w:sz w:val="22"/>
          <w:lang w:val="de-DE"/>
        </w:rPr>
      </w:pPr>
      <w:r w:rsidRPr="0051638C">
        <w:rPr>
          <w:sz w:val="22"/>
          <w:lang w:val="de-DE"/>
        </w:rPr>
        <w:t xml:space="preserve">Da Clopidogrel teilweise durch CYP2C19 </w:t>
      </w:r>
      <w:r w:rsidR="007726B9" w:rsidRPr="0051638C">
        <w:rPr>
          <w:sz w:val="22"/>
          <w:lang w:val="de-DE"/>
        </w:rPr>
        <w:t>zu seinem</w:t>
      </w:r>
      <w:r w:rsidRPr="0051638C">
        <w:rPr>
          <w:sz w:val="22"/>
          <w:lang w:val="de-DE"/>
        </w:rPr>
        <w:t xml:space="preserve"> aktiven Metaboliten </w:t>
      </w:r>
      <w:r w:rsidR="007726B9" w:rsidRPr="0051638C">
        <w:rPr>
          <w:sz w:val="22"/>
          <w:lang w:val="de-DE"/>
        </w:rPr>
        <w:t xml:space="preserve">verstoffwechselt </w:t>
      </w:r>
      <w:r w:rsidRPr="0051638C">
        <w:rPr>
          <w:sz w:val="22"/>
          <w:lang w:val="de-DE"/>
        </w:rPr>
        <w:t xml:space="preserve">wird, ist zu erwarten, dass </w:t>
      </w:r>
      <w:r w:rsidR="007726B9" w:rsidRPr="0051638C">
        <w:rPr>
          <w:sz w:val="22"/>
          <w:lang w:val="de-DE"/>
        </w:rPr>
        <w:t>der Gebrauch</w:t>
      </w:r>
      <w:r w:rsidRPr="0051638C">
        <w:rPr>
          <w:sz w:val="22"/>
          <w:lang w:val="de-DE"/>
        </w:rPr>
        <w:t xml:space="preserve"> von Arzneimitteln, die die Aktivität dieses Enzyms hemmen, zu einem </w:t>
      </w:r>
      <w:r w:rsidR="007726B9" w:rsidRPr="0051638C">
        <w:rPr>
          <w:sz w:val="22"/>
          <w:lang w:val="de-DE"/>
        </w:rPr>
        <w:t xml:space="preserve">erniedrigten </w:t>
      </w:r>
      <w:r w:rsidR="00641D6C" w:rsidRPr="0051638C">
        <w:rPr>
          <w:sz w:val="22"/>
          <w:lang w:val="de-DE"/>
        </w:rPr>
        <w:t xml:space="preserve">Spiegel </w:t>
      </w:r>
      <w:r w:rsidRPr="0051638C">
        <w:rPr>
          <w:sz w:val="22"/>
          <w:lang w:val="de-DE"/>
        </w:rPr>
        <w:t xml:space="preserve">des aktiven Metaboliten von Clopidogrel führt. </w:t>
      </w:r>
      <w:r w:rsidR="00EE3922" w:rsidRPr="0051638C">
        <w:rPr>
          <w:sz w:val="22"/>
          <w:lang w:val="de-DE"/>
        </w:rPr>
        <w:t>Die klinische Relevanz dieser Wechselwirkung ist ungewiss. Als Vorsichtsmaßnahme soll</w:t>
      </w:r>
      <w:r w:rsidR="002D5FD3" w:rsidRPr="0051638C">
        <w:rPr>
          <w:sz w:val="22"/>
          <w:lang w:val="de-DE"/>
        </w:rPr>
        <w:t>te</w:t>
      </w:r>
      <w:r w:rsidR="00EE3922" w:rsidRPr="0051638C">
        <w:rPr>
          <w:sz w:val="22"/>
          <w:lang w:val="de-DE"/>
        </w:rPr>
        <w:t xml:space="preserve"> </w:t>
      </w:r>
      <w:r w:rsidR="002D5FD3" w:rsidRPr="0051638C">
        <w:rPr>
          <w:sz w:val="22"/>
          <w:lang w:val="de-DE"/>
        </w:rPr>
        <w:t>vom</w:t>
      </w:r>
      <w:r w:rsidRPr="0051638C">
        <w:rPr>
          <w:sz w:val="22"/>
          <w:lang w:val="de-DE"/>
        </w:rPr>
        <w:t xml:space="preserve"> gleichzeitige</w:t>
      </w:r>
      <w:r w:rsidR="002D5FD3" w:rsidRPr="0051638C">
        <w:rPr>
          <w:sz w:val="22"/>
          <w:lang w:val="de-DE"/>
        </w:rPr>
        <w:t>n</w:t>
      </w:r>
      <w:r w:rsidRPr="0051638C">
        <w:rPr>
          <w:sz w:val="22"/>
          <w:lang w:val="de-DE"/>
        </w:rPr>
        <w:t xml:space="preserve"> </w:t>
      </w:r>
      <w:r w:rsidR="007726B9" w:rsidRPr="0051638C">
        <w:rPr>
          <w:sz w:val="22"/>
          <w:lang w:val="de-DE"/>
        </w:rPr>
        <w:t xml:space="preserve">Gebrauch </w:t>
      </w:r>
      <w:r w:rsidR="00564B01" w:rsidRPr="0051638C">
        <w:rPr>
          <w:sz w:val="22"/>
          <w:lang w:val="de-DE"/>
        </w:rPr>
        <w:t>starker oder mäßig starker CYP2C19-Inhibitoren</w:t>
      </w:r>
      <w:r w:rsidRPr="0051638C">
        <w:rPr>
          <w:sz w:val="22"/>
          <w:lang w:val="de-DE"/>
        </w:rPr>
        <w:t xml:space="preserve"> abgeraten werden (siehe Abschnitt</w:t>
      </w:r>
      <w:r w:rsidR="007C403C" w:rsidRPr="0051638C">
        <w:rPr>
          <w:sz w:val="22"/>
          <w:lang w:val="de-DE"/>
        </w:rPr>
        <w:t>e 4.4 und</w:t>
      </w:r>
      <w:r w:rsidRPr="0051638C">
        <w:rPr>
          <w:sz w:val="22"/>
          <w:lang w:val="de-DE"/>
        </w:rPr>
        <w:t xml:space="preserve"> 5.2). </w:t>
      </w:r>
    </w:p>
    <w:p w14:paraId="67B53C16" w14:textId="77777777" w:rsidR="003D110E" w:rsidRPr="0051638C" w:rsidRDefault="003D110E" w:rsidP="003D110E">
      <w:pPr>
        <w:numPr>
          <w:ilvl w:val="12"/>
          <w:numId w:val="0"/>
        </w:numPr>
        <w:tabs>
          <w:tab w:val="left" w:pos="0"/>
          <w:tab w:val="left" w:pos="426"/>
          <w:tab w:val="left" w:pos="567"/>
        </w:tabs>
        <w:rPr>
          <w:sz w:val="22"/>
          <w:lang w:val="de-DE"/>
        </w:rPr>
      </w:pPr>
    </w:p>
    <w:p w14:paraId="2ECF1859" w14:textId="77777777" w:rsidR="007C403C" w:rsidRPr="0051638C" w:rsidRDefault="007C403C" w:rsidP="007C403C">
      <w:pPr>
        <w:numPr>
          <w:ilvl w:val="12"/>
          <w:numId w:val="0"/>
        </w:numPr>
        <w:tabs>
          <w:tab w:val="left" w:pos="0"/>
          <w:tab w:val="left" w:pos="426"/>
          <w:tab w:val="left" w:pos="567"/>
        </w:tabs>
        <w:rPr>
          <w:sz w:val="22"/>
          <w:lang w:val="de-DE"/>
        </w:rPr>
      </w:pPr>
      <w:r w:rsidRPr="0051638C">
        <w:rPr>
          <w:sz w:val="22"/>
          <w:lang w:val="de-DE"/>
        </w:rPr>
        <w:t>Zu den Arzneimitteln, die</w:t>
      </w:r>
      <w:r w:rsidR="006A511E">
        <w:rPr>
          <w:sz w:val="22"/>
          <w:lang w:val="de-DE"/>
        </w:rPr>
        <w:t xml:space="preserve"> starke oder mäßig</w:t>
      </w:r>
      <w:r w:rsidR="00260DEC">
        <w:rPr>
          <w:sz w:val="22"/>
          <w:lang w:val="de-DE"/>
        </w:rPr>
        <w:t xml:space="preserve"> starke</w:t>
      </w:r>
      <w:r w:rsidRPr="0051638C">
        <w:rPr>
          <w:sz w:val="22"/>
          <w:lang w:val="de-DE"/>
        </w:rPr>
        <w:t xml:space="preserve"> CYP2C19</w:t>
      </w:r>
      <w:r w:rsidR="00260DEC">
        <w:rPr>
          <w:sz w:val="22"/>
          <w:lang w:val="de-DE"/>
        </w:rPr>
        <w:t>-Inhibitoren darstellen</w:t>
      </w:r>
      <w:r w:rsidRPr="0051638C">
        <w:rPr>
          <w:sz w:val="22"/>
          <w:lang w:val="de-DE"/>
        </w:rPr>
        <w:t xml:space="preserve">, gehören </w:t>
      </w:r>
      <w:r w:rsidR="00260DEC">
        <w:rPr>
          <w:sz w:val="22"/>
          <w:lang w:val="de-DE"/>
        </w:rPr>
        <w:t xml:space="preserve">z. B. </w:t>
      </w:r>
      <w:r w:rsidRPr="0051638C">
        <w:rPr>
          <w:sz w:val="22"/>
          <w:lang w:val="de-DE"/>
        </w:rPr>
        <w:t xml:space="preserve">Omeprazol und Esomeprazol, Fluvoxamin, Fluoxetin, Moclobemid, Voriconazol, Fluconazol, Ticlopidin, Carbamazepin </w:t>
      </w:r>
      <w:r w:rsidR="00260DEC">
        <w:rPr>
          <w:sz w:val="22"/>
          <w:lang w:val="de-DE"/>
        </w:rPr>
        <w:t>und Efavirenz</w:t>
      </w:r>
      <w:r w:rsidRPr="0051638C">
        <w:rPr>
          <w:sz w:val="22"/>
          <w:lang w:val="de-DE"/>
        </w:rPr>
        <w:t>.</w:t>
      </w:r>
    </w:p>
    <w:p w14:paraId="59E5C793" w14:textId="77777777" w:rsidR="007C403C" w:rsidRPr="0051638C" w:rsidRDefault="007C403C" w:rsidP="007C403C">
      <w:pPr>
        <w:numPr>
          <w:ilvl w:val="12"/>
          <w:numId w:val="0"/>
        </w:numPr>
        <w:tabs>
          <w:tab w:val="left" w:pos="0"/>
          <w:tab w:val="left" w:pos="426"/>
          <w:tab w:val="left" w:pos="567"/>
        </w:tabs>
        <w:rPr>
          <w:sz w:val="22"/>
          <w:lang w:val="de-DE"/>
        </w:rPr>
      </w:pPr>
    </w:p>
    <w:p w14:paraId="5F2649E9" w14:textId="77777777" w:rsidR="007C403C" w:rsidRPr="0051638C" w:rsidRDefault="007C403C" w:rsidP="006B2593">
      <w:pPr>
        <w:keepNext/>
        <w:numPr>
          <w:ilvl w:val="12"/>
          <w:numId w:val="0"/>
        </w:numPr>
        <w:tabs>
          <w:tab w:val="left" w:pos="0"/>
          <w:tab w:val="left" w:pos="426"/>
          <w:tab w:val="left" w:pos="567"/>
        </w:tabs>
        <w:rPr>
          <w:sz w:val="22"/>
          <w:lang w:val="de-DE"/>
        </w:rPr>
      </w:pPr>
      <w:r w:rsidRPr="00246F4A">
        <w:rPr>
          <w:sz w:val="22"/>
          <w:lang w:val="de-DE"/>
        </w:rPr>
        <w:t>Protonen</w:t>
      </w:r>
      <w:r w:rsidR="00564B01" w:rsidRPr="00246F4A">
        <w:rPr>
          <w:sz w:val="22"/>
          <w:lang w:val="de-DE"/>
        </w:rPr>
        <w:t>p</w:t>
      </w:r>
      <w:r w:rsidRPr="00246F4A">
        <w:rPr>
          <w:sz w:val="22"/>
          <w:lang w:val="de-DE"/>
        </w:rPr>
        <w:t>umpen-Inhibitoren</w:t>
      </w:r>
      <w:r w:rsidR="00EE3922" w:rsidRPr="00246F4A">
        <w:rPr>
          <w:sz w:val="22"/>
          <w:lang w:val="de-DE"/>
        </w:rPr>
        <w:t xml:space="preserve"> (PPI)</w:t>
      </w:r>
      <w:r w:rsidRPr="00246F4A">
        <w:rPr>
          <w:sz w:val="22"/>
          <w:lang w:val="de-DE"/>
        </w:rPr>
        <w:t>:</w:t>
      </w:r>
    </w:p>
    <w:p w14:paraId="5AEE64FB" w14:textId="77777777" w:rsidR="0048132E" w:rsidRPr="0051638C" w:rsidRDefault="0048132E" w:rsidP="0048132E">
      <w:pPr>
        <w:numPr>
          <w:ilvl w:val="12"/>
          <w:numId w:val="0"/>
        </w:numPr>
        <w:tabs>
          <w:tab w:val="left" w:pos="0"/>
          <w:tab w:val="left" w:pos="426"/>
          <w:tab w:val="left" w:pos="567"/>
        </w:tabs>
        <w:rPr>
          <w:sz w:val="22"/>
          <w:lang w:val="de-DE"/>
        </w:rPr>
      </w:pPr>
      <w:r w:rsidRPr="0051638C">
        <w:rPr>
          <w:sz w:val="22"/>
          <w:lang w:val="de-DE"/>
        </w:rPr>
        <w:t>Die Anwendung von einmal täglich 80 mg Omeprazol entweder gleichzeitig mit Clopidogrel oder im Abstand von 12 Stunden verminderte die Exposition gegenüber dem aktiven Metaboliten um 45 %</w:t>
      </w:r>
      <w:r w:rsidR="007664B2" w:rsidRPr="0051638C">
        <w:rPr>
          <w:sz w:val="22"/>
          <w:lang w:val="de-DE"/>
        </w:rPr>
        <w:t xml:space="preserve"> </w:t>
      </w:r>
      <w:r w:rsidRPr="0051638C">
        <w:rPr>
          <w:sz w:val="22"/>
          <w:lang w:val="de-DE"/>
        </w:rPr>
        <w:t>(Aufsättigungsdosis</w:t>
      </w:r>
      <w:r w:rsidR="00D64075" w:rsidRPr="0051638C">
        <w:rPr>
          <w:sz w:val="22"/>
          <w:lang w:val="de-DE"/>
        </w:rPr>
        <w:t>)</w:t>
      </w:r>
      <w:r w:rsidRPr="0051638C">
        <w:rPr>
          <w:sz w:val="22"/>
          <w:lang w:val="de-DE"/>
        </w:rPr>
        <w:t xml:space="preserve"> und 40 %</w:t>
      </w:r>
      <w:r w:rsidR="007664B2" w:rsidRPr="0051638C">
        <w:rPr>
          <w:sz w:val="22"/>
          <w:lang w:val="de-DE"/>
        </w:rPr>
        <w:t xml:space="preserve"> </w:t>
      </w:r>
      <w:r w:rsidRPr="0051638C">
        <w:rPr>
          <w:sz w:val="22"/>
          <w:lang w:val="de-DE"/>
        </w:rPr>
        <w:t>(Erhaltungsdosis). Die Abnahme war verbunden mit einer Reduktion der Hemmung der Thrombozytenaggregation um 39 %</w:t>
      </w:r>
      <w:r w:rsidR="007664B2" w:rsidRPr="0051638C">
        <w:rPr>
          <w:sz w:val="22"/>
          <w:lang w:val="de-DE"/>
        </w:rPr>
        <w:t xml:space="preserve"> </w:t>
      </w:r>
      <w:r w:rsidRPr="0051638C">
        <w:rPr>
          <w:sz w:val="22"/>
          <w:lang w:val="de-DE"/>
        </w:rPr>
        <w:t>(Aufsättigungsdosis) und 21 %</w:t>
      </w:r>
      <w:r w:rsidR="007664B2" w:rsidRPr="0051638C">
        <w:rPr>
          <w:sz w:val="22"/>
          <w:lang w:val="de-DE"/>
        </w:rPr>
        <w:t xml:space="preserve"> </w:t>
      </w:r>
      <w:r w:rsidRPr="0051638C">
        <w:rPr>
          <w:sz w:val="22"/>
          <w:lang w:val="de-DE"/>
        </w:rPr>
        <w:t>(Erhaltungsdosis). Esomeprazol hat vermutlich eine ähnliche Wechselwirkung mit Clopidogrel.</w:t>
      </w:r>
    </w:p>
    <w:p w14:paraId="06A4DC43" w14:textId="77777777" w:rsidR="00EE3922" w:rsidRPr="0051638C" w:rsidRDefault="00EE3922" w:rsidP="00EE3922">
      <w:pPr>
        <w:numPr>
          <w:ilvl w:val="12"/>
          <w:numId w:val="0"/>
        </w:numPr>
        <w:tabs>
          <w:tab w:val="left" w:pos="0"/>
          <w:tab w:val="left" w:pos="426"/>
          <w:tab w:val="left" w:pos="567"/>
        </w:tabs>
        <w:rPr>
          <w:sz w:val="22"/>
          <w:lang w:val="de-DE"/>
        </w:rPr>
      </w:pPr>
    </w:p>
    <w:p w14:paraId="7DA2991A" w14:textId="77777777" w:rsidR="00EE3922" w:rsidRPr="0051638C" w:rsidRDefault="00EE3922" w:rsidP="00EE3922">
      <w:pPr>
        <w:numPr>
          <w:ilvl w:val="12"/>
          <w:numId w:val="0"/>
        </w:numPr>
        <w:tabs>
          <w:tab w:val="left" w:pos="0"/>
          <w:tab w:val="left" w:pos="426"/>
          <w:tab w:val="left" w:pos="567"/>
        </w:tabs>
        <w:rPr>
          <w:sz w:val="22"/>
          <w:lang w:val="de-DE"/>
        </w:rPr>
      </w:pPr>
      <w:r w:rsidRPr="0051638C">
        <w:rPr>
          <w:sz w:val="22"/>
          <w:lang w:val="de-DE"/>
        </w:rPr>
        <w:t xml:space="preserve">In Beobachtungsstudien und klinischen Prüfungen wurden widersprüchliche Daten zu den klinischen Auswirkungen </w:t>
      </w:r>
      <w:r w:rsidRPr="00696F7E">
        <w:rPr>
          <w:sz w:val="22"/>
          <w:lang w:val="de-DE"/>
        </w:rPr>
        <w:t xml:space="preserve">dieser </w:t>
      </w:r>
      <w:r w:rsidRPr="00377909">
        <w:rPr>
          <w:sz w:val="22"/>
          <w:lang w:val="de-DE"/>
        </w:rPr>
        <w:t>pharm</w:t>
      </w:r>
      <w:r w:rsidR="001400C4" w:rsidRPr="0089262D">
        <w:rPr>
          <w:sz w:val="22"/>
          <w:lang w:val="de-DE"/>
        </w:rPr>
        <w:t>a</w:t>
      </w:r>
      <w:r w:rsidRPr="0089262D">
        <w:rPr>
          <w:sz w:val="22"/>
          <w:lang w:val="de-DE"/>
        </w:rPr>
        <w:t>kokinetischen (PK)/pharmakodynamischen (PD) Wechselwirkung</w:t>
      </w:r>
      <w:r w:rsidRPr="00696F7E">
        <w:rPr>
          <w:sz w:val="22"/>
          <w:lang w:val="de-DE"/>
        </w:rPr>
        <w:t>, wie</w:t>
      </w:r>
      <w:r w:rsidRPr="0051638C">
        <w:rPr>
          <w:sz w:val="22"/>
          <w:lang w:val="de-DE"/>
        </w:rPr>
        <w:t xml:space="preserve"> </w:t>
      </w:r>
      <w:r w:rsidRPr="0051638C">
        <w:rPr>
          <w:sz w:val="22"/>
          <w:lang w:val="de-DE"/>
        </w:rPr>
        <w:lastRenderedPageBreak/>
        <w:t>schwere</w:t>
      </w:r>
      <w:r w:rsidR="005249EE">
        <w:rPr>
          <w:sz w:val="22"/>
          <w:lang w:val="de-DE"/>
        </w:rPr>
        <w:t>n</w:t>
      </w:r>
      <w:r w:rsidRPr="0051638C">
        <w:rPr>
          <w:sz w:val="22"/>
          <w:lang w:val="de-DE"/>
        </w:rPr>
        <w:t xml:space="preserve"> kardiovaskuläre</w:t>
      </w:r>
      <w:r w:rsidR="005249EE">
        <w:rPr>
          <w:sz w:val="22"/>
          <w:lang w:val="de-DE"/>
        </w:rPr>
        <w:t>n</w:t>
      </w:r>
      <w:r w:rsidRPr="0051638C">
        <w:rPr>
          <w:sz w:val="22"/>
          <w:lang w:val="de-DE"/>
        </w:rPr>
        <w:t xml:space="preserve"> Ereignisse</w:t>
      </w:r>
      <w:r w:rsidR="00CB72D1">
        <w:rPr>
          <w:sz w:val="22"/>
          <w:lang w:val="de-DE"/>
        </w:rPr>
        <w:t>n</w:t>
      </w:r>
      <w:r w:rsidRPr="0051638C">
        <w:rPr>
          <w:sz w:val="22"/>
          <w:lang w:val="de-DE"/>
        </w:rPr>
        <w:t xml:space="preserve">, berichtet. Als Vorsichtsmaßnahme sollte </w:t>
      </w:r>
      <w:r w:rsidR="002D5FD3" w:rsidRPr="0051638C">
        <w:rPr>
          <w:sz w:val="22"/>
          <w:lang w:val="de-DE"/>
        </w:rPr>
        <w:t>von der</w:t>
      </w:r>
      <w:r w:rsidRPr="0051638C">
        <w:rPr>
          <w:sz w:val="22"/>
          <w:lang w:val="de-DE"/>
        </w:rPr>
        <w:t xml:space="preserve"> gleichzeitige</w:t>
      </w:r>
      <w:r w:rsidR="002D5FD3" w:rsidRPr="0051638C">
        <w:rPr>
          <w:sz w:val="22"/>
          <w:lang w:val="de-DE"/>
        </w:rPr>
        <w:t>n</w:t>
      </w:r>
      <w:r w:rsidRPr="0051638C">
        <w:rPr>
          <w:sz w:val="22"/>
          <w:lang w:val="de-DE"/>
        </w:rPr>
        <w:t xml:space="preserve"> Anwendung von Omeprazol oder Esomeprazol </w:t>
      </w:r>
      <w:r w:rsidR="002D5FD3" w:rsidRPr="0051638C">
        <w:rPr>
          <w:sz w:val="22"/>
          <w:lang w:val="de-DE"/>
        </w:rPr>
        <w:t>abgeraten</w:t>
      </w:r>
      <w:r w:rsidRPr="0051638C">
        <w:rPr>
          <w:sz w:val="22"/>
          <w:lang w:val="de-DE"/>
        </w:rPr>
        <w:t xml:space="preserve"> werden (siehe Abschnitt 4.4). </w:t>
      </w:r>
    </w:p>
    <w:p w14:paraId="61D88570" w14:textId="77777777" w:rsidR="00EE3922" w:rsidRPr="0051638C" w:rsidRDefault="00EE3922" w:rsidP="00EE3922">
      <w:pPr>
        <w:numPr>
          <w:ilvl w:val="12"/>
          <w:numId w:val="0"/>
        </w:numPr>
        <w:tabs>
          <w:tab w:val="left" w:pos="0"/>
          <w:tab w:val="left" w:pos="426"/>
          <w:tab w:val="left" w:pos="567"/>
        </w:tabs>
        <w:rPr>
          <w:sz w:val="22"/>
          <w:lang w:val="de-DE"/>
        </w:rPr>
      </w:pPr>
    </w:p>
    <w:p w14:paraId="4A83F16E" w14:textId="77777777" w:rsidR="001400C4" w:rsidRPr="0051638C" w:rsidRDefault="001400C4" w:rsidP="001400C4">
      <w:pPr>
        <w:numPr>
          <w:ilvl w:val="12"/>
          <w:numId w:val="0"/>
        </w:numPr>
        <w:tabs>
          <w:tab w:val="left" w:pos="0"/>
          <w:tab w:val="left" w:pos="426"/>
          <w:tab w:val="left" w:pos="567"/>
        </w:tabs>
        <w:rPr>
          <w:sz w:val="22"/>
          <w:lang w:val="de-DE"/>
        </w:rPr>
      </w:pPr>
      <w:r w:rsidRPr="0051638C">
        <w:rPr>
          <w:sz w:val="22"/>
          <w:lang w:val="de-DE"/>
        </w:rPr>
        <w:t>Eine weniger ausgeprägte Abnahme der Exposition gegenüber dem Metaboliten wurde mit Pantoprazol oder Lansoprazol beobachtet.</w:t>
      </w:r>
    </w:p>
    <w:p w14:paraId="42D1D756" w14:textId="77777777" w:rsidR="001400C4" w:rsidRPr="0051638C" w:rsidRDefault="001400C4" w:rsidP="001400C4">
      <w:pPr>
        <w:numPr>
          <w:ilvl w:val="12"/>
          <w:numId w:val="0"/>
        </w:numPr>
        <w:tabs>
          <w:tab w:val="left" w:pos="0"/>
          <w:tab w:val="left" w:pos="426"/>
          <w:tab w:val="left" w:pos="567"/>
        </w:tabs>
        <w:rPr>
          <w:sz w:val="22"/>
          <w:lang w:val="de-DE"/>
        </w:rPr>
      </w:pPr>
      <w:r w:rsidRPr="0051638C">
        <w:rPr>
          <w:sz w:val="22"/>
          <w:lang w:val="de-DE"/>
        </w:rPr>
        <w:t>Die Plasma</w:t>
      </w:r>
      <w:r w:rsidR="002D6B26" w:rsidRPr="0051638C">
        <w:rPr>
          <w:sz w:val="22"/>
          <w:lang w:val="de-DE"/>
        </w:rPr>
        <w:t>k</w:t>
      </w:r>
      <w:r w:rsidRPr="0051638C">
        <w:rPr>
          <w:sz w:val="22"/>
          <w:lang w:val="de-DE"/>
        </w:rPr>
        <w:t>onzentrationen des aktiven Metaboliten waren um 20 % (Aufsättigungsdosis) und 14 %</w:t>
      </w:r>
      <w:r w:rsidR="007664B2" w:rsidRPr="0051638C">
        <w:rPr>
          <w:sz w:val="22"/>
          <w:lang w:val="de-DE"/>
        </w:rPr>
        <w:t xml:space="preserve"> </w:t>
      </w:r>
      <w:r w:rsidRPr="0051638C">
        <w:rPr>
          <w:sz w:val="22"/>
          <w:lang w:val="de-DE"/>
        </w:rPr>
        <w:t>(Erhaltungsdosis) während der gleichzeitigen Anwendung von einmal täglich 80 mg Pantoprazol reduziert. Dies war verbunden mit einer durchschnittlichen Abnahme der Hemmung der Thrombozytenaggregation um 15 %</w:t>
      </w:r>
      <w:r w:rsidR="000A015F">
        <w:rPr>
          <w:sz w:val="22"/>
          <w:lang w:val="de-DE"/>
        </w:rPr>
        <w:t xml:space="preserve"> </w:t>
      </w:r>
      <w:r w:rsidRPr="0051638C">
        <w:rPr>
          <w:sz w:val="22"/>
          <w:lang w:val="de-DE"/>
        </w:rPr>
        <w:t>bzw. 11 %. Diese Ergebnisse weisen darauf</w:t>
      </w:r>
      <w:r w:rsidR="002D6B26" w:rsidRPr="0051638C">
        <w:rPr>
          <w:sz w:val="22"/>
          <w:lang w:val="de-DE"/>
        </w:rPr>
        <w:t xml:space="preserve"> </w:t>
      </w:r>
      <w:r w:rsidRPr="0051638C">
        <w:rPr>
          <w:sz w:val="22"/>
          <w:lang w:val="de-DE"/>
        </w:rPr>
        <w:t>hin, dass Clopidogrel zusammen mit Pantoprazol angewendet werden kann.</w:t>
      </w:r>
    </w:p>
    <w:p w14:paraId="073ED7EF" w14:textId="77777777" w:rsidR="001400C4" w:rsidRPr="0051638C" w:rsidRDefault="001400C4" w:rsidP="001400C4">
      <w:pPr>
        <w:numPr>
          <w:ilvl w:val="12"/>
          <w:numId w:val="0"/>
        </w:numPr>
        <w:tabs>
          <w:tab w:val="left" w:pos="0"/>
          <w:tab w:val="left" w:pos="426"/>
          <w:tab w:val="left" w:pos="567"/>
        </w:tabs>
        <w:rPr>
          <w:sz w:val="22"/>
          <w:lang w:val="de-DE"/>
        </w:rPr>
      </w:pPr>
    </w:p>
    <w:p w14:paraId="10EEAF90" w14:textId="77777777" w:rsidR="007C403C" w:rsidRPr="0051638C" w:rsidRDefault="007C403C" w:rsidP="00FD3938">
      <w:pPr>
        <w:numPr>
          <w:ilvl w:val="12"/>
          <w:numId w:val="0"/>
        </w:numPr>
        <w:tabs>
          <w:tab w:val="left" w:pos="0"/>
          <w:tab w:val="left" w:pos="426"/>
          <w:tab w:val="left" w:pos="567"/>
        </w:tabs>
        <w:suppressAutoHyphens/>
        <w:rPr>
          <w:sz w:val="22"/>
          <w:lang w:val="de-DE"/>
        </w:rPr>
      </w:pPr>
      <w:r w:rsidRPr="0051638C">
        <w:rPr>
          <w:sz w:val="22"/>
          <w:lang w:val="de-DE"/>
        </w:rPr>
        <w:t>Es gibt keine Erkenntnisse, dass andere Arzneimittel, die die Magensäure reduzieren, wie H</w:t>
      </w:r>
      <w:r w:rsidRPr="0051638C">
        <w:rPr>
          <w:rFonts w:ascii="(Asiatische Schriftart verwende" w:hAnsi="(Asiatische Schriftart verwende"/>
          <w:sz w:val="22"/>
          <w:vertAlign w:val="subscript"/>
          <w:lang w:val="de-DE"/>
        </w:rPr>
        <w:t>2</w:t>
      </w:r>
      <w:r w:rsidRPr="0051638C">
        <w:rPr>
          <w:sz w:val="22"/>
          <w:lang w:val="de-DE"/>
        </w:rPr>
        <w:t>-Blocker oder Anta</w:t>
      </w:r>
      <w:r w:rsidR="001400C4" w:rsidRPr="0051638C">
        <w:rPr>
          <w:sz w:val="22"/>
          <w:lang w:val="de-DE"/>
        </w:rPr>
        <w:t>z</w:t>
      </w:r>
      <w:r w:rsidRPr="0051638C">
        <w:rPr>
          <w:sz w:val="22"/>
          <w:lang w:val="de-DE"/>
        </w:rPr>
        <w:t xml:space="preserve">ida, die </w:t>
      </w:r>
      <w:r w:rsidR="001400C4" w:rsidRPr="0051638C">
        <w:rPr>
          <w:sz w:val="22"/>
          <w:lang w:val="de-DE"/>
        </w:rPr>
        <w:t>thrombozytenaggregationshemmende</w:t>
      </w:r>
      <w:r w:rsidR="00C27068">
        <w:rPr>
          <w:sz w:val="22"/>
          <w:lang w:val="de-DE"/>
        </w:rPr>
        <w:t xml:space="preserve"> </w:t>
      </w:r>
      <w:r w:rsidRPr="0051638C">
        <w:rPr>
          <w:sz w:val="22"/>
          <w:lang w:val="de-DE"/>
        </w:rPr>
        <w:t>Wirkung von Clopidogrel beeinträchtigen.</w:t>
      </w:r>
    </w:p>
    <w:p w14:paraId="2FD1E295" w14:textId="77777777" w:rsidR="00472B4E" w:rsidRDefault="00472B4E" w:rsidP="00472B4E">
      <w:pPr>
        <w:numPr>
          <w:ilvl w:val="12"/>
          <w:numId w:val="0"/>
        </w:numPr>
        <w:tabs>
          <w:tab w:val="left" w:pos="0"/>
          <w:tab w:val="left" w:pos="426"/>
          <w:tab w:val="left" w:pos="567"/>
        </w:tabs>
        <w:rPr>
          <w:sz w:val="22"/>
          <w:lang w:val="de-DE"/>
        </w:rPr>
      </w:pPr>
    </w:p>
    <w:p w14:paraId="21EE3B9B" w14:textId="77777777" w:rsidR="00472B4E" w:rsidRDefault="00472B4E" w:rsidP="00472B4E">
      <w:pPr>
        <w:numPr>
          <w:ilvl w:val="12"/>
          <w:numId w:val="0"/>
        </w:numPr>
        <w:tabs>
          <w:tab w:val="left" w:pos="0"/>
          <w:tab w:val="left" w:pos="426"/>
          <w:tab w:val="left" w:pos="567"/>
        </w:tabs>
        <w:rPr>
          <w:sz w:val="22"/>
          <w:szCs w:val="22"/>
          <w:lang w:val="de-DE"/>
        </w:rPr>
      </w:pPr>
      <w:r>
        <w:rPr>
          <w:sz w:val="22"/>
          <w:lang w:val="de-DE"/>
        </w:rPr>
        <w:t>G</w:t>
      </w:r>
      <w:r w:rsidRPr="00085149">
        <w:rPr>
          <w:sz w:val="22"/>
          <w:lang w:val="de-DE"/>
        </w:rPr>
        <w:t>eboosterte antiretrovirale Therapie (ART)</w:t>
      </w:r>
      <w:r>
        <w:rPr>
          <w:sz w:val="22"/>
          <w:lang w:val="de-DE"/>
        </w:rPr>
        <w:t>:</w:t>
      </w:r>
      <w:r>
        <w:rPr>
          <w:sz w:val="22"/>
          <w:szCs w:val="22"/>
          <w:lang w:val="de-DE"/>
        </w:rPr>
        <w:t xml:space="preserve"> </w:t>
      </w:r>
      <w:r w:rsidRPr="00A3313E">
        <w:rPr>
          <w:sz w:val="22"/>
          <w:szCs w:val="22"/>
          <w:lang w:val="de-DE"/>
        </w:rPr>
        <w:t xml:space="preserve">HIV-Patienten, die mit einer geboosterten </w:t>
      </w:r>
      <w:r>
        <w:rPr>
          <w:sz w:val="22"/>
          <w:szCs w:val="22"/>
          <w:lang w:val="de-DE"/>
        </w:rPr>
        <w:t>antiretroviralen Therapie</w:t>
      </w:r>
      <w:r w:rsidRPr="00B25953">
        <w:rPr>
          <w:sz w:val="22"/>
          <w:szCs w:val="22"/>
          <w:lang w:val="de-DE"/>
        </w:rPr>
        <w:t xml:space="preserve"> (ART)</w:t>
      </w:r>
      <w:r w:rsidRPr="00A3313E">
        <w:rPr>
          <w:sz w:val="22"/>
          <w:szCs w:val="22"/>
          <w:lang w:val="de-DE"/>
        </w:rPr>
        <w:t xml:space="preserve"> behandelt werden, </w:t>
      </w:r>
      <w:r>
        <w:rPr>
          <w:sz w:val="22"/>
          <w:szCs w:val="22"/>
          <w:lang w:val="de-DE"/>
        </w:rPr>
        <w:t>zeigen</w:t>
      </w:r>
      <w:r w:rsidRPr="00A3313E">
        <w:rPr>
          <w:sz w:val="22"/>
          <w:szCs w:val="22"/>
          <w:lang w:val="de-DE"/>
        </w:rPr>
        <w:t xml:space="preserve"> ein hohes Risiko für vaskuläre Ereignisse.</w:t>
      </w:r>
    </w:p>
    <w:p w14:paraId="4B717C1B" w14:textId="03E20964" w:rsidR="00472B4E" w:rsidRPr="00C666A4" w:rsidRDefault="00472B4E" w:rsidP="00472B4E">
      <w:pPr>
        <w:numPr>
          <w:ilvl w:val="12"/>
          <w:numId w:val="0"/>
        </w:numPr>
        <w:tabs>
          <w:tab w:val="left" w:pos="0"/>
          <w:tab w:val="left" w:pos="426"/>
          <w:tab w:val="left" w:pos="567"/>
        </w:tabs>
        <w:rPr>
          <w:sz w:val="22"/>
          <w:szCs w:val="22"/>
          <w:lang w:val="de-DE"/>
        </w:rPr>
      </w:pPr>
      <w:r w:rsidRPr="00B55C7C">
        <w:rPr>
          <w:sz w:val="22"/>
          <w:szCs w:val="22"/>
          <w:lang w:val="de-DE"/>
        </w:rPr>
        <w:t>E</w:t>
      </w:r>
      <w:r w:rsidRPr="00A06DE0">
        <w:rPr>
          <w:sz w:val="22"/>
          <w:szCs w:val="22"/>
          <w:lang w:val="de-DE"/>
        </w:rPr>
        <w:t xml:space="preserve">ine signifikant reduzierte Thrombozytenaggregationshemmung </w:t>
      </w:r>
      <w:r w:rsidRPr="00B55C7C">
        <w:rPr>
          <w:sz w:val="22"/>
          <w:szCs w:val="22"/>
          <w:lang w:val="de-DE"/>
        </w:rPr>
        <w:t xml:space="preserve">wurde </w:t>
      </w:r>
      <w:r w:rsidRPr="00A06DE0">
        <w:rPr>
          <w:sz w:val="22"/>
          <w:szCs w:val="22"/>
          <w:lang w:val="de-DE"/>
        </w:rPr>
        <w:t xml:space="preserve">bei HIV-Patienten beobachtet, die mit </w:t>
      </w:r>
      <w:r w:rsidRPr="00B55C7C">
        <w:rPr>
          <w:sz w:val="22"/>
          <w:szCs w:val="22"/>
          <w:lang w:val="de-DE"/>
        </w:rPr>
        <w:t xml:space="preserve">durch </w:t>
      </w:r>
      <w:r w:rsidRPr="00A06DE0">
        <w:rPr>
          <w:sz w:val="22"/>
          <w:szCs w:val="22"/>
          <w:lang w:val="de-DE"/>
        </w:rPr>
        <w:t>Ritonavir oder Cobicistat</w:t>
      </w:r>
      <w:r w:rsidRPr="00B55C7C">
        <w:rPr>
          <w:sz w:val="22"/>
          <w:szCs w:val="22"/>
          <w:lang w:val="de-DE"/>
        </w:rPr>
        <w:t xml:space="preserve"> </w:t>
      </w:r>
      <w:r w:rsidRPr="00A06DE0">
        <w:rPr>
          <w:sz w:val="22"/>
          <w:szCs w:val="22"/>
          <w:lang w:val="de-DE"/>
        </w:rPr>
        <w:t>geboosterte</w:t>
      </w:r>
      <w:r w:rsidR="00CB72D1">
        <w:rPr>
          <w:sz w:val="22"/>
          <w:szCs w:val="22"/>
          <w:lang w:val="de-DE"/>
        </w:rPr>
        <w:t>r</w:t>
      </w:r>
      <w:r w:rsidRPr="00A06DE0">
        <w:rPr>
          <w:sz w:val="22"/>
          <w:szCs w:val="22"/>
          <w:lang w:val="de-DE"/>
        </w:rPr>
        <w:t xml:space="preserve"> ART behandelt wurden. Obwohl die klinische Relevanz dieser </w:t>
      </w:r>
      <w:r>
        <w:rPr>
          <w:sz w:val="22"/>
          <w:szCs w:val="22"/>
          <w:lang w:val="de-DE"/>
        </w:rPr>
        <w:t>Befunde</w:t>
      </w:r>
      <w:r w:rsidRPr="00A06DE0">
        <w:rPr>
          <w:sz w:val="22"/>
          <w:szCs w:val="22"/>
          <w:lang w:val="de-DE"/>
        </w:rPr>
        <w:t xml:space="preserve"> </w:t>
      </w:r>
      <w:r w:rsidRPr="00B55C7C">
        <w:rPr>
          <w:sz w:val="22"/>
          <w:szCs w:val="22"/>
          <w:lang w:val="de-DE"/>
        </w:rPr>
        <w:t>unbekannt</w:t>
      </w:r>
      <w:r w:rsidRPr="00A06DE0">
        <w:rPr>
          <w:sz w:val="22"/>
          <w:szCs w:val="22"/>
          <w:lang w:val="de-DE"/>
        </w:rPr>
        <w:t xml:space="preserve"> ist, gab es spontane Berichte von HIV-</w:t>
      </w:r>
      <w:r w:rsidRPr="00B55C7C">
        <w:rPr>
          <w:sz w:val="22"/>
          <w:szCs w:val="22"/>
          <w:lang w:val="de-DE"/>
        </w:rPr>
        <w:t>infizierten Patienten, die mit durch Ritonavir geboosterte</w:t>
      </w:r>
      <w:r w:rsidR="00CB72D1">
        <w:rPr>
          <w:sz w:val="22"/>
          <w:szCs w:val="22"/>
          <w:lang w:val="de-DE"/>
        </w:rPr>
        <w:t>r</w:t>
      </w:r>
      <w:r w:rsidRPr="00B55C7C">
        <w:rPr>
          <w:sz w:val="22"/>
          <w:szCs w:val="22"/>
          <w:lang w:val="de-DE"/>
        </w:rPr>
        <w:t xml:space="preserve"> ART behandelt wurden und unter Clopidogrel</w:t>
      </w:r>
      <w:r w:rsidR="00AB69D1">
        <w:rPr>
          <w:sz w:val="22"/>
          <w:szCs w:val="22"/>
          <w:lang w:val="de-DE"/>
        </w:rPr>
        <w:t>-B</w:t>
      </w:r>
      <w:r w:rsidRPr="00B55C7C">
        <w:rPr>
          <w:sz w:val="22"/>
          <w:szCs w:val="22"/>
          <w:lang w:val="de-DE"/>
        </w:rPr>
        <w:t xml:space="preserve">ehandlung nach der Beseitigung eines Verschlusses erneut einen Verschluss oder thrombotische Ereignisse erlitten. Die durchschnittliche Thrombozytenaggregationshemmung kann bei gleichzeitiger Anwendung </w:t>
      </w:r>
      <w:r w:rsidRPr="00A06DE0">
        <w:rPr>
          <w:sz w:val="22"/>
          <w:szCs w:val="22"/>
          <w:lang w:val="de-DE"/>
        </w:rPr>
        <w:t xml:space="preserve">von Clopidogrel und Ritonavir herabgesetzt werden. Daher sollte von </w:t>
      </w:r>
      <w:r w:rsidRPr="00B55C7C">
        <w:rPr>
          <w:sz w:val="22"/>
          <w:szCs w:val="22"/>
          <w:lang w:val="de-DE"/>
        </w:rPr>
        <w:t>einer gleichzeitigen</w:t>
      </w:r>
      <w:r w:rsidRPr="00A06DE0">
        <w:rPr>
          <w:sz w:val="22"/>
          <w:szCs w:val="22"/>
          <w:lang w:val="de-DE"/>
        </w:rPr>
        <w:t xml:space="preserve"> Anwendung von Clopidogrel mit </w:t>
      </w:r>
      <w:r w:rsidRPr="00B55C7C">
        <w:rPr>
          <w:sz w:val="22"/>
          <w:szCs w:val="22"/>
          <w:lang w:val="de-DE"/>
        </w:rPr>
        <w:t>geboosterte</w:t>
      </w:r>
      <w:r w:rsidR="00CB72D1">
        <w:rPr>
          <w:sz w:val="22"/>
          <w:szCs w:val="22"/>
          <w:lang w:val="de-DE"/>
        </w:rPr>
        <w:t>r</w:t>
      </w:r>
      <w:r w:rsidRPr="00B55C7C">
        <w:rPr>
          <w:sz w:val="22"/>
          <w:szCs w:val="22"/>
          <w:lang w:val="de-DE"/>
        </w:rPr>
        <w:t xml:space="preserve"> ART abgeraten werden.</w:t>
      </w:r>
    </w:p>
    <w:p w14:paraId="5BB2E6A2" w14:textId="77777777" w:rsidR="007C403C" w:rsidRPr="0051638C" w:rsidRDefault="007C403C" w:rsidP="007C403C">
      <w:pPr>
        <w:numPr>
          <w:ilvl w:val="12"/>
          <w:numId w:val="0"/>
        </w:numPr>
        <w:tabs>
          <w:tab w:val="left" w:pos="0"/>
          <w:tab w:val="left" w:pos="426"/>
          <w:tab w:val="left" w:pos="567"/>
        </w:tabs>
        <w:rPr>
          <w:sz w:val="22"/>
          <w:lang w:val="de-DE"/>
        </w:rPr>
      </w:pPr>
    </w:p>
    <w:p w14:paraId="7946B1FC" w14:textId="77777777" w:rsidR="00EE3922" w:rsidRPr="0051638C" w:rsidRDefault="00EE3922" w:rsidP="005D65EC">
      <w:pPr>
        <w:keepNext/>
        <w:numPr>
          <w:ilvl w:val="12"/>
          <w:numId w:val="0"/>
        </w:numPr>
        <w:tabs>
          <w:tab w:val="left" w:pos="0"/>
          <w:tab w:val="left" w:pos="426"/>
          <w:tab w:val="left" w:pos="567"/>
        </w:tabs>
        <w:rPr>
          <w:sz w:val="22"/>
          <w:lang w:val="de-DE"/>
        </w:rPr>
      </w:pPr>
      <w:r w:rsidRPr="00246F4A">
        <w:rPr>
          <w:sz w:val="22"/>
          <w:lang w:val="de-DE"/>
        </w:rPr>
        <w:t>Andere Arzneimittel:</w:t>
      </w:r>
    </w:p>
    <w:p w14:paraId="28270849" w14:textId="77777777" w:rsidR="00934EA8" w:rsidRPr="0051638C" w:rsidRDefault="00934EA8" w:rsidP="00934EA8">
      <w:pPr>
        <w:numPr>
          <w:ilvl w:val="12"/>
          <w:numId w:val="0"/>
        </w:numPr>
        <w:tabs>
          <w:tab w:val="left" w:pos="0"/>
          <w:tab w:val="left" w:pos="426"/>
          <w:tab w:val="left" w:pos="567"/>
        </w:tabs>
        <w:rPr>
          <w:sz w:val="22"/>
          <w:szCs w:val="22"/>
          <w:lang w:val="de-DE"/>
        </w:rPr>
      </w:pPr>
      <w:r w:rsidRPr="0051638C">
        <w:rPr>
          <w:sz w:val="22"/>
          <w:szCs w:val="22"/>
          <w:lang w:val="de-DE"/>
        </w:rPr>
        <w:t xml:space="preserve">Es wurden </w:t>
      </w:r>
      <w:r w:rsidR="007443F8" w:rsidRPr="0051638C">
        <w:rPr>
          <w:sz w:val="22"/>
          <w:szCs w:val="22"/>
          <w:lang w:val="de-DE"/>
        </w:rPr>
        <w:t xml:space="preserve">zahlreiche </w:t>
      </w:r>
      <w:r w:rsidRPr="0051638C">
        <w:rPr>
          <w:sz w:val="22"/>
          <w:szCs w:val="22"/>
          <w:lang w:val="de-DE"/>
        </w:rPr>
        <w:t xml:space="preserve">weitere klinische Studien mit Clopidogrel und anderen gleichzeitig </w:t>
      </w:r>
      <w:r w:rsidR="006B57C9" w:rsidRPr="0051638C">
        <w:rPr>
          <w:sz w:val="22"/>
          <w:szCs w:val="22"/>
          <w:lang w:val="de-DE"/>
        </w:rPr>
        <w:t xml:space="preserve">gegebenen </w:t>
      </w:r>
      <w:r w:rsidRPr="0051638C">
        <w:rPr>
          <w:sz w:val="22"/>
          <w:szCs w:val="22"/>
          <w:lang w:val="de-DE"/>
        </w:rPr>
        <w:t xml:space="preserve">Arzneimitteln durchgeführt, um mögliche pharmakokinetische und pharmakodynamische Wechselwirkungen zu untersuchen. Es wurden keine klinisch signifikanten pharmakodynamischen Wechselwirkungen beobachtet, wenn Clopidogrel zusammen mit Atenolol, Nifedipin oder einer Kombination aus Atenolol und Nifedipin </w:t>
      </w:r>
      <w:r w:rsidR="006B57C9" w:rsidRPr="0051638C">
        <w:rPr>
          <w:sz w:val="22"/>
          <w:szCs w:val="22"/>
          <w:lang w:val="de-DE"/>
        </w:rPr>
        <w:t xml:space="preserve">gegeben </w:t>
      </w:r>
      <w:r w:rsidRPr="0051638C">
        <w:rPr>
          <w:sz w:val="22"/>
          <w:szCs w:val="22"/>
          <w:lang w:val="de-DE"/>
        </w:rPr>
        <w:t xml:space="preserve">wurde. Auch eine gleichzeitige </w:t>
      </w:r>
      <w:r w:rsidR="006B57C9" w:rsidRPr="0051638C">
        <w:rPr>
          <w:sz w:val="22"/>
          <w:szCs w:val="22"/>
          <w:lang w:val="de-DE"/>
        </w:rPr>
        <w:t>Gabe</w:t>
      </w:r>
      <w:r w:rsidRPr="0051638C">
        <w:rPr>
          <w:sz w:val="22"/>
          <w:szCs w:val="22"/>
          <w:lang w:val="de-DE"/>
        </w:rPr>
        <w:t xml:space="preserve"> von Phenobarbital oder Östrogen hatte keinen signifikanten Einfluss auf die Pharmakodynamik von Clopidogrel. </w:t>
      </w:r>
    </w:p>
    <w:p w14:paraId="7C75962F" w14:textId="77777777" w:rsidR="00934EA8" w:rsidRPr="0051638C" w:rsidRDefault="00934EA8" w:rsidP="00934EA8">
      <w:pPr>
        <w:numPr>
          <w:ilvl w:val="12"/>
          <w:numId w:val="0"/>
        </w:numPr>
        <w:tabs>
          <w:tab w:val="left" w:pos="0"/>
          <w:tab w:val="left" w:pos="426"/>
          <w:tab w:val="left" w:pos="567"/>
        </w:tabs>
        <w:jc w:val="both"/>
        <w:rPr>
          <w:sz w:val="22"/>
          <w:szCs w:val="22"/>
          <w:lang w:val="de-DE"/>
        </w:rPr>
      </w:pPr>
    </w:p>
    <w:p w14:paraId="460F75B8" w14:textId="77777777" w:rsidR="00934EA8" w:rsidRPr="0051638C" w:rsidRDefault="00934EA8" w:rsidP="00934EA8">
      <w:pPr>
        <w:numPr>
          <w:ilvl w:val="12"/>
          <w:numId w:val="0"/>
        </w:numPr>
        <w:tabs>
          <w:tab w:val="left" w:pos="0"/>
          <w:tab w:val="left" w:pos="426"/>
          <w:tab w:val="left" w:pos="567"/>
        </w:tabs>
        <w:rPr>
          <w:sz w:val="22"/>
          <w:szCs w:val="22"/>
          <w:lang w:val="de-DE"/>
        </w:rPr>
      </w:pPr>
      <w:r w:rsidRPr="0051638C">
        <w:rPr>
          <w:sz w:val="22"/>
          <w:szCs w:val="22"/>
          <w:lang w:val="de-DE"/>
        </w:rPr>
        <w:t>Die gleichzeitige Gabe von Clopidogrel hatte keinen Einfluss auf die Pharmakokinetik von Digoxin oder Theophyllin. Antazida veränderten die Resorptionsrate von Clopidogrel nicht.</w:t>
      </w:r>
    </w:p>
    <w:p w14:paraId="5A23FC5E" w14:textId="77777777" w:rsidR="00934EA8" w:rsidRPr="0051638C" w:rsidRDefault="00934EA8" w:rsidP="00934EA8">
      <w:pPr>
        <w:numPr>
          <w:ilvl w:val="12"/>
          <w:numId w:val="0"/>
        </w:numPr>
        <w:tabs>
          <w:tab w:val="left" w:pos="0"/>
          <w:tab w:val="left" w:pos="567"/>
        </w:tabs>
        <w:rPr>
          <w:sz w:val="22"/>
          <w:szCs w:val="22"/>
          <w:lang w:val="de-DE"/>
        </w:rPr>
      </w:pPr>
    </w:p>
    <w:p w14:paraId="31958AE6" w14:textId="77777777" w:rsidR="00934EA8" w:rsidRPr="0051638C" w:rsidRDefault="00934EA8" w:rsidP="00934EA8">
      <w:pPr>
        <w:numPr>
          <w:ilvl w:val="12"/>
          <w:numId w:val="0"/>
        </w:numPr>
        <w:tabs>
          <w:tab w:val="left" w:pos="0"/>
          <w:tab w:val="left" w:pos="567"/>
        </w:tabs>
        <w:rPr>
          <w:sz w:val="22"/>
          <w:szCs w:val="22"/>
          <w:lang w:val="de-DE"/>
        </w:rPr>
      </w:pPr>
      <w:r w:rsidRPr="0051638C">
        <w:rPr>
          <w:sz w:val="22"/>
          <w:szCs w:val="22"/>
          <w:lang w:val="de-DE"/>
        </w:rPr>
        <w:t>Die Ergebnisse der CAPRIE-Studie zeigen, dass Phenytoin und Tolbutamid</w:t>
      </w:r>
      <w:r w:rsidR="001400C4" w:rsidRPr="0051638C">
        <w:rPr>
          <w:sz w:val="22"/>
          <w:lang w:val="de-DE"/>
        </w:rPr>
        <w:t>, die durch CYP2C9 verstoffwechselt werden,</w:t>
      </w:r>
      <w:r w:rsidRPr="0051638C">
        <w:rPr>
          <w:sz w:val="22"/>
          <w:szCs w:val="22"/>
          <w:lang w:val="de-DE"/>
        </w:rPr>
        <w:t xml:space="preserve"> zusammen mit Clopidogrel unbedenklich </w:t>
      </w:r>
      <w:r w:rsidR="006B57C9" w:rsidRPr="0051638C">
        <w:rPr>
          <w:sz w:val="22"/>
          <w:szCs w:val="22"/>
          <w:lang w:val="de-DE"/>
        </w:rPr>
        <w:t xml:space="preserve">gegeben </w:t>
      </w:r>
      <w:r w:rsidRPr="0051638C">
        <w:rPr>
          <w:sz w:val="22"/>
          <w:szCs w:val="22"/>
          <w:lang w:val="de-DE"/>
        </w:rPr>
        <w:t>werden können.</w:t>
      </w:r>
    </w:p>
    <w:p w14:paraId="50FE70D8" w14:textId="77777777" w:rsidR="00934EA8" w:rsidRDefault="00934EA8" w:rsidP="00934EA8">
      <w:pPr>
        <w:numPr>
          <w:ilvl w:val="12"/>
          <w:numId w:val="0"/>
        </w:numPr>
        <w:tabs>
          <w:tab w:val="left" w:pos="0"/>
          <w:tab w:val="left" w:pos="567"/>
        </w:tabs>
        <w:rPr>
          <w:sz w:val="22"/>
          <w:szCs w:val="22"/>
          <w:lang w:val="de-DE"/>
        </w:rPr>
      </w:pPr>
    </w:p>
    <w:p w14:paraId="4C3BFFC3" w14:textId="118EF362" w:rsidR="00A970F3" w:rsidRDefault="00A970F3" w:rsidP="00A970F3">
      <w:pPr>
        <w:numPr>
          <w:ilvl w:val="12"/>
          <w:numId w:val="0"/>
        </w:numPr>
        <w:tabs>
          <w:tab w:val="left" w:pos="0"/>
          <w:tab w:val="left" w:pos="567"/>
        </w:tabs>
        <w:rPr>
          <w:sz w:val="22"/>
          <w:szCs w:val="20"/>
          <w:lang w:val="de-DE"/>
        </w:rPr>
      </w:pPr>
      <w:r>
        <w:rPr>
          <w:sz w:val="22"/>
          <w:szCs w:val="20"/>
          <w:lang w:val="de-DE"/>
        </w:rPr>
        <w:t>CYP2C8-Substrate: Clopidogrel erhöht nachweislich die Repaglinid</w:t>
      </w:r>
      <w:r w:rsidR="00AB69D1">
        <w:rPr>
          <w:sz w:val="22"/>
          <w:szCs w:val="20"/>
          <w:lang w:val="de-DE"/>
        </w:rPr>
        <w:t>-E</w:t>
      </w:r>
      <w:r>
        <w:rPr>
          <w:sz w:val="22"/>
          <w:szCs w:val="20"/>
          <w:lang w:val="de-DE"/>
        </w:rPr>
        <w:t xml:space="preserve">xposition bei Probanden. </w:t>
      </w:r>
      <w:r w:rsidRPr="00280ADD">
        <w:rPr>
          <w:i/>
          <w:sz w:val="22"/>
          <w:szCs w:val="20"/>
          <w:lang w:val="de-DE"/>
        </w:rPr>
        <w:t>In</w:t>
      </w:r>
      <w:r>
        <w:rPr>
          <w:i/>
          <w:sz w:val="22"/>
          <w:szCs w:val="20"/>
          <w:lang w:val="de-DE"/>
        </w:rPr>
        <w:t>-</w:t>
      </w:r>
      <w:r w:rsidRPr="00647F60">
        <w:rPr>
          <w:i/>
          <w:sz w:val="22"/>
          <w:szCs w:val="20"/>
          <w:lang w:val="de-DE"/>
        </w:rPr>
        <w:t>vitro</w:t>
      </w:r>
      <w:r>
        <w:rPr>
          <w:sz w:val="22"/>
          <w:szCs w:val="20"/>
          <w:lang w:val="de-DE"/>
        </w:rPr>
        <w:t>-Studien haben gezeigt, dass die gesteigerte Repaglinid</w:t>
      </w:r>
      <w:r w:rsidR="00AB69D1">
        <w:rPr>
          <w:sz w:val="22"/>
          <w:szCs w:val="20"/>
          <w:lang w:val="de-DE"/>
        </w:rPr>
        <w:t>-E</w:t>
      </w:r>
      <w:r>
        <w:rPr>
          <w:sz w:val="22"/>
          <w:szCs w:val="20"/>
          <w:lang w:val="de-DE"/>
        </w:rPr>
        <w:t>xposition auf einer Inhibition von CYP2C8 durch den glu</w:t>
      </w:r>
      <w:r w:rsidR="00CB72D1">
        <w:rPr>
          <w:sz w:val="22"/>
          <w:szCs w:val="20"/>
          <w:lang w:val="de-DE"/>
        </w:rPr>
        <w:t>k</w:t>
      </w:r>
      <w:r>
        <w:rPr>
          <w:sz w:val="22"/>
          <w:szCs w:val="20"/>
          <w:lang w:val="de-DE"/>
        </w:rPr>
        <w:t xml:space="preserve">uronidierten Metaboliten von Clopidogrel beruht. Aufgrund des Risikos erhöhter Plasmakonzentrationen sollte die gleichzeitige Anwendung von Clopidogrel und Arzneimitteln, die primär über CYP2C8 metabolisiert werden (z. B. Repaglinid, Paclitaxel), mit Vorsicht erfolgen </w:t>
      </w:r>
      <w:r w:rsidRPr="00280ADD">
        <w:rPr>
          <w:sz w:val="22"/>
          <w:szCs w:val="20"/>
          <w:lang w:val="de-DE"/>
        </w:rPr>
        <w:t>(siehe Abschnitt 4.4).</w:t>
      </w:r>
    </w:p>
    <w:p w14:paraId="34CFA7E5" w14:textId="77777777" w:rsidR="00A970F3" w:rsidRPr="0051638C" w:rsidRDefault="00A970F3" w:rsidP="00934EA8">
      <w:pPr>
        <w:numPr>
          <w:ilvl w:val="12"/>
          <w:numId w:val="0"/>
        </w:numPr>
        <w:tabs>
          <w:tab w:val="left" w:pos="0"/>
          <w:tab w:val="left" w:pos="567"/>
        </w:tabs>
        <w:rPr>
          <w:sz w:val="22"/>
          <w:szCs w:val="22"/>
          <w:lang w:val="de-DE"/>
        </w:rPr>
      </w:pPr>
    </w:p>
    <w:p w14:paraId="1D68BDAE" w14:textId="341BB6F7" w:rsidR="00934EA8" w:rsidRPr="0051638C" w:rsidRDefault="00934EA8" w:rsidP="00934EA8">
      <w:pPr>
        <w:pStyle w:val="BodyText3"/>
        <w:tabs>
          <w:tab w:val="left" w:pos="567"/>
        </w:tabs>
        <w:rPr>
          <w:szCs w:val="22"/>
          <w:lang w:val="de-DE"/>
        </w:rPr>
      </w:pPr>
      <w:r w:rsidRPr="0051638C">
        <w:rPr>
          <w:szCs w:val="22"/>
          <w:lang w:val="de-DE"/>
        </w:rPr>
        <w:t>Abgesehen von den oben beschriebenen Informationen zu spezifischen Arzneimittelwechselwirkungen gibt es einige Arzneimittel, die Patienten mit atherothrombotischen Erkrankungen häufig gegeben werden, zu denen keine Interaktionsstudien mit Clopidogrel durchgeführt worden sind. Allerdings haben Patienten, die in klinische Studien mit Clopidogrel eingeschlossen wurden, eine Vielzahl weiterer Arzneimittel wie Diuretika, Betablocker, ACE-Hemmer, Kalziumkanalblocker, Cholesterinsenker, Koronar</w:t>
      </w:r>
      <w:r w:rsidR="00CB72D1">
        <w:rPr>
          <w:szCs w:val="22"/>
          <w:lang w:val="de-DE"/>
        </w:rPr>
        <w:t>v</w:t>
      </w:r>
      <w:r w:rsidRPr="0051638C">
        <w:rPr>
          <w:szCs w:val="22"/>
          <w:lang w:val="de-DE"/>
        </w:rPr>
        <w:t xml:space="preserve">asodilatatoren, Antidiabetika (einschließlich Insulin), Antiepileptika und GP-IIb/IIIa-Antagonisten erhalten ohne Hinweis auf klinisch relevante </w:t>
      </w:r>
      <w:r w:rsidR="00377A88" w:rsidRPr="0051638C">
        <w:rPr>
          <w:szCs w:val="22"/>
          <w:lang w:val="de-DE"/>
        </w:rPr>
        <w:t>unerwünschte Interaktionen</w:t>
      </w:r>
      <w:r w:rsidRPr="0051638C">
        <w:rPr>
          <w:szCs w:val="22"/>
          <w:lang w:val="de-DE"/>
        </w:rPr>
        <w:t>.</w:t>
      </w:r>
    </w:p>
    <w:p w14:paraId="56418C9C" w14:textId="77777777" w:rsidR="00934EA8" w:rsidRPr="00FC053C" w:rsidRDefault="00934EA8" w:rsidP="00FC053C">
      <w:pPr>
        <w:numPr>
          <w:ilvl w:val="12"/>
          <w:numId w:val="0"/>
        </w:numPr>
        <w:tabs>
          <w:tab w:val="left" w:pos="567"/>
        </w:tabs>
        <w:rPr>
          <w:lang w:val="de-DE"/>
        </w:rPr>
      </w:pPr>
    </w:p>
    <w:p w14:paraId="2BBC12B1" w14:textId="77777777" w:rsidR="008F09A4" w:rsidRPr="008C75A1" w:rsidRDefault="008F09A4" w:rsidP="00934EA8">
      <w:pPr>
        <w:pStyle w:val="BodyText3"/>
        <w:tabs>
          <w:tab w:val="left" w:pos="567"/>
        </w:tabs>
        <w:rPr>
          <w:szCs w:val="22"/>
          <w:lang w:val="de-DE"/>
        </w:rPr>
      </w:pPr>
      <w:r w:rsidRPr="008C75A1">
        <w:rPr>
          <w:lang w:val="de-DE"/>
        </w:rPr>
        <w:t>Wie auch bei anderen oralen P2Y</w:t>
      </w:r>
      <w:r w:rsidRPr="00FC053C">
        <w:rPr>
          <w:vertAlign w:val="subscript"/>
          <w:lang w:val="de-DE"/>
        </w:rPr>
        <w:t>12</w:t>
      </w:r>
      <w:r w:rsidRPr="00FC053C">
        <w:rPr>
          <w:lang w:val="de-DE"/>
        </w:rPr>
        <w:t xml:space="preserve">-Inhibitoren besteht bei gleichzeitiger Anwendung von Opioidagonisten die Möglichkeit einer verzögerten und verminderten Clopidogrel-Resorption, </w:t>
      </w:r>
      <w:r w:rsidRPr="00FC053C">
        <w:rPr>
          <w:lang w:val="de-DE"/>
        </w:rPr>
        <w:lastRenderedPageBreak/>
        <w:t>vermutlich aufgrund einer verlangsamten Magenentleerung. Die klinische Relevanz ist nicht bekannt. Ziehen Sie die Anwendung eines parenteralen Thrombozytenaggregationshemmers bei Patienten mit akutem Koronarsyndrom in Betracht, bei denen die gleichzeitige Anwendung von Morphin oder anderen Opioidagonisten erforderlich ist.</w:t>
      </w:r>
    </w:p>
    <w:p w14:paraId="6925D7DB" w14:textId="77777777" w:rsidR="00934EA8" w:rsidRDefault="00934EA8" w:rsidP="00934EA8">
      <w:pPr>
        <w:numPr>
          <w:ilvl w:val="12"/>
          <w:numId w:val="0"/>
        </w:numPr>
        <w:tabs>
          <w:tab w:val="left" w:pos="567"/>
        </w:tabs>
        <w:rPr>
          <w:b/>
          <w:sz w:val="22"/>
          <w:szCs w:val="22"/>
          <w:lang w:val="de-DE"/>
        </w:rPr>
      </w:pPr>
    </w:p>
    <w:p w14:paraId="6BD6D84E" w14:textId="77777777" w:rsidR="00CB72D1" w:rsidRDefault="00CB72D1" w:rsidP="00CB72D1">
      <w:pPr>
        <w:numPr>
          <w:ilvl w:val="12"/>
          <w:numId w:val="0"/>
        </w:numPr>
        <w:tabs>
          <w:tab w:val="left" w:pos="567"/>
        </w:tabs>
        <w:rPr>
          <w:sz w:val="22"/>
          <w:szCs w:val="20"/>
          <w:lang w:val="de-DE"/>
        </w:rPr>
      </w:pPr>
      <w:r w:rsidRPr="00025FAB">
        <w:rPr>
          <w:sz w:val="22"/>
          <w:szCs w:val="20"/>
          <w:lang w:val="de-DE"/>
        </w:rPr>
        <w:t xml:space="preserve">Rosuvastatin: Clopidogrel </w:t>
      </w:r>
      <w:r>
        <w:rPr>
          <w:sz w:val="22"/>
          <w:szCs w:val="20"/>
          <w:lang w:val="de-DE"/>
        </w:rPr>
        <w:t>erhöht nachweislich die</w:t>
      </w:r>
      <w:r w:rsidRPr="00025FAB">
        <w:rPr>
          <w:sz w:val="22"/>
          <w:szCs w:val="20"/>
          <w:lang w:val="de-DE"/>
        </w:rPr>
        <w:t xml:space="preserve"> Rosuvastatin-Exposition </w:t>
      </w:r>
      <w:r>
        <w:rPr>
          <w:sz w:val="22"/>
          <w:szCs w:val="20"/>
          <w:lang w:val="de-DE"/>
        </w:rPr>
        <w:t xml:space="preserve">bei </w:t>
      </w:r>
      <w:r w:rsidRPr="00025FAB">
        <w:rPr>
          <w:sz w:val="22"/>
          <w:szCs w:val="20"/>
          <w:lang w:val="de-DE"/>
        </w:rPr>
        <w:t>Patienten</w:t>
      </w:r>
      <w:r>
        <w:rPr>
          <w:sz w:val="22"/>
          <w:szCs w:val="20"/>
          <w:lang w:val="de-DE"/>
        </w:rPr>
        <w:t xml:space="preserve"> </w:t>
      </w:r>
      <w:r w:rsidRPr="00025FAB">
        <w:rPr>
          <w:sz w:val="22"/>
          <w:szCs w:val="20"/>
          <w:lang w:val="de-DE"/>
        </w:rPr>
        <w:t xml:space="preserve">nach </w:t>
      </w:r>
      <w:r>
        <w:rPr>
          <w:sz w:val="22"/>
          <w:szCs w:val="20"/>
          <w:lang w:val="de-DE"/>
        </w:rPr>
        <w:t>Anwendung</w:t>
      </w:r>
      <w:r w:rsidRPr="00025FAB">
        <w:rPr>
          <w:sz w:val="22"/>
          <w:szCs w:val="20"/>
          <w:lang w:val="de-DE"/>
        </w:rPr>
        <w:t xml:space="preserve"> einer 300-mg-Clopidogrel-Dosis um das 2-</w:t>
      </w:r>
      <w:r>
        <w:rPr>
          <w:sz w:val="22"/>
          <w:szCs w:val="20"/>
          <w:lang w:val="de-DE"/>
        </w:rPr>
        <w:t>F</w:t>
      </w:r>
      <w:r w:rsidRPr="00025FAB">
        <w:rPr>
          <w:sz w:val="22"/>
          <w:szCs w:val="20"/>
          <w:lang w:val="de-DE"/>
        </w:rPr>
        <w:t xml:space="preserve">ache </w:t>
      </w:r>
      <w:r>
        <w:rPr>
          <w:sz w:val="22"/>
          <w:szCs w:val="20"/>
          <w:lang w:val="de-DE"/>
        </w:rPr>
        <w:t xml:space="preserve">(bez. </w:t>
      </w:r>
      <w:r w:rsidRPr="00A876F6">
        <w:rPr>
          <w:sz w:val="22"/>
          <w:szCs w:val="20"/>
          <w:lang w:val="de-DE"/>
        </w:rPr>
        <w:t xml:space="preserve">Fläche unter der Kurve </w:t>
      </w:r>
      <w:r>
        <w:rPr>
          <w:sz w:val="22"/>
          <w:szCs w:val="20"/>
          <w:lang w:val="de-DE"/>
        </w:rPr>
        <w:t>[</w:t>
      </w:r>
      <w:r w:rsidRPr="000F0E94">
        <w:rPr>
          <w:i/>
          <w:iCs/>
          <w:sz w:val="22"/>
          <w:szCs w:val="20"/>
          <w:lang w:val="de-DE"/>
        </w:rPr>
        <w:t>area under the curve</w:t>
      </w:r>
      <w:r w:rsidRPr="000F0E94">
        <w:rPr>
          <w:sz w:val="22"/>
          <w:szCs w:val="20"/>
          <w:lang w:val="de-DE"/>
        </w:rPr>
        <w:t>,</w:t>
      </w:r>
      <w:r w:rsidRPr="009E08BE">
        <w:rPr>
          <w:sz w:val="22"/>
          <w:szCs w:val="20"/>
          <w:lang w:val="de-DE"/>
        </w:rPr>
        <w:t xml:space="preserve"> </w:t>
      </w:r>
      <w:r w:rsidRPr="00025FAB">
        <w:rPr>
          <w:sz w:val="22"/>
          <w:szCs w:val="20"/>
          <w:lang w:val="de-DE"/>
        </w:rPr>
        <w:t>AUC</w:t>
      </w:r>
      <w:r>
        <w:rPr>
          <w:sz w:val="22"/>
          <w:szCs w:val="20"/>
          <w:lang w:val="de-DE"/>
        </w:rPr>
        <w:t>]</w:t>
      </w:r>
      <w:r w:rsidRPr="00025FAB">
        <w:rPr>
          <w:sz w:val="22"/>
          <w:szCs w:val="20"/>
          <w:lang w:val="de-DE"/>
        </w:rPr>
        <w:t xml:space="preserve">) </w:t>
      </w:r>
      <w:r>
        <w:rPr>
          <w:sz w:val="22"/>
          <w:szCs w:val="20"/>
          <w:lang w:val="de-DE"/>
        </w:rPr>
        <w:t>bzw.</w:t>
      </w:r>
      <w:r w:rsidRPr="00025FAB">
        <w:rPr>
          <w:sz w:val="22"/>
          <w:szCs w:val="20"/>
          <w:lang w:val="de-DE"/>
        </w:rPr>
        <w:t xml:space="preserve"> </w:t>
      </w:r>
      <w:r>
        <w:rPr>
          <w:sz w:val="22"/>
          <w:szCs w:val="20"/>
          <w:lang w:val="de-DE"/>
        </w:rPr>
        <w:t xml:space="preserve">um </w:t>
      </w:r>
      <w:r w:rsidRPr="00025FAB">
        <w:rPr>
          <w:sz w:val="22"/>
          <w:szCs w:val="20"/>
          <w:lang w:val="de-DE"/>
        </w:rPr>
        <w:t>das 1,3-</w:t>
      </w:r>
      <w:r>
        <w:rPr>
          <w:sz w:val="22"/>
          <w:szCs w:val="20"/>
          <w:lang w:val="de-DE"/>
        </w:rPr>
        <w:t>F</w:t>
      </w:r>
      <w:r w:rsidRPr="00025FAB">
        <w:rPr>
          <w:sz w:val="22"/>
          <w:szCs w:val="20"/>
          <w:lang w:val="de-DE"/>
        </w:rPr>
        <w:t xml:space="preserve">ache </w:t>
      </w:r>
      <w:r>
        <w:rPr>
          <w:sz w:val="22"/>
          <w:szCs w:val="20"/>
          <w:lang w:val="de-DE"/>
        </w:rPr>
        <w:t>(bez. Maximalkonzentration [</w:t>
      </w:r>
      <w:r w:rsidRPr="00025FAB">
        <w:rPr>
          <w:sz w:val="22"/>
          <w:szCs w:val="20"/>
          <w:lang w:val="de-DE"/>
        </w:rPr>
        <w:t>C</w:t>
      </w:r>
      <w:r w:rsidRPr="000F0E94">
        <w:rPr>
          <w:sz w:val="22"/>
          <w:szCs w:val="20"/>
          <w:vertAlign w:val="subscript"/>
          <w:lang w:val="de-DE"/>
        </w:rPr>
        <w:t>max</w:t>
      </w:r>
      <w:r>
        <w:rPr>
          <w:sz w:val="22"/>
          <w:szCs w:val="20"/>
          <w:lang w:val="de-DE"/>
        </w:rPr>
        <w:t>]</w:t>
      </w:r>
      <w:r w:rsidRPr="00025FAB">
        <w:rPr>
          <w:sz w:val="22"/>
          <w:szCs w:val="20"/>
          <w:lang w:val="de-DE"/>
        </w:rPr>
        <w:t xml:space="preserve">) und nach wiederholter </w:t>
      </w:r>
      <w:r>
        <w:rPr>
          <w:sz w:val="22"/>
          <w:szCs w:val="20"/>
          <w:lang w:val="de-DE"/>
        </w:rPr>
        <w:t>Anwendung</w:t>
      </w:r>
      <w:r w:rsidRPr="00025FAB">
        <w:rPr>
          <w:sz w:val="22"/>
          <w:szCs w:val="20"/>
          <w:lang w:val="de-DE"/>
        </w:rPr>
        <w:t xml:space="preserve"> einer 75-mg-Clopidogrel-Dosis um das 1,4-</w:t>
      </w:r>
      <w:r>
        <w:rPr>
          <w:sz w:val="22"/>
          <w:szCs w:val="20"/>
          <w:lang w:val="de-DE"/>
        </w:rPr>
        <w:t>F</w:t>
      </w:r>
      <w:r w:rsidRPr="00025FAB">
        <w:rPr>
          <w:sz w:val="22"/>
          <w:szCs w:val="20"/>
          <w:lang w:val="de-DE"/>
        </w:rPr>
        <w:t xml:space="preserve">ache </w:t>
      </w:r>
      <w:r>
        <w:rPr>
          <w:sz w:val="22"/>
          <w:szCs w:val="20"/>
          <w:lang w:val="de-DE"/>
        </w:rPr>
        <w:t xml:space="preserve">(bez. </w:t>
      </w:r>
      <w:r w:rsidRPr="00025FAB">
        <w:rPr>
          <w:sz w:val="22"/>
          <w:szCs w:val="20"/>
          <w:lang w:val="de-DE"/>
        </w:rPr>
        <w:t>AUC</w:t>
      </w:r>
      <w:r>
        <w:rPr>
          <w:sz w:val="22"/>
          <w:szCs w:val="20"/>
          <w:lang w:val="de-DE"/>
        </w:rPr>
        <w:t>)</w:t>
      </w:r>
      <w:r w:rsidRPr="00025FAB">
        <w:rPr>
          <w:sz w:val="22"/>
          <w:szCs w:val="20"/>
          <w:lang w:val="de-DE"/>
        </w:rPr>
        <w:t xml:space="preserve"> ohne </w:t>
      </w:r>
      <w:r>
        <w:rPr>
          <w:sz w:val="22"/>
          <w:szCs w:val="20"/>
          <w:lang w:val="de-DE"/>
        </w:rPr>
        <w:t>Einfluss</w:t>
      </w:r>
      <w:r w:rsidRPr="00025FAB">
        <w:rPr>
          <w:sz w:val="22"/>
          <w:szCs w:val="20"/>
          <w:lang w:val="de-DE"/>
        </w:rPr>
        <w:t xml:space="preserve"> auf die </w:t>
      </w:r>
      <w:r>
        <w:rPr>
          <w:sz w:val="22"/>
          <w:szCs w:val="20"/>
          <w:lang w:val="de-DE"/>
        </w:rPr>
        <w:t>Maximalkonzentration</w:t>
      </w:r>
      <w:r w:rsidRPr="00025FAB">
        <w:rPr>
          <w:sz w:val="22"/>
          <w:szCs w:val="20"/>
          <w:lang w:val="de-DE"/>
        </w:rPr>
        <w:t>.</w:t>
      </w:r>
    </w:p>
    <w:p w14:paraId="2C3509D2" w14:textId="77777777" w:rsidR="00CB72D1" w:rsidRPr="0051638C" w:rsidRDefault="00CB72D1" w:rsidP="00934EA8">
      <w:pPr>
        <w:numPr>
          <w:ilvl w:val="12"/>
          <w:numId w:val="0"/>
        </w:numPr>
        <w:tabs>
          <w:tab w:val="left" w:pos="567"/>
        </w:tabs>
        <w:rPr>
          <w:b/>
          <w:sz w:val="22"/>
          <w:szCs w:val="22"/>
          <w:lang w:val="de-DE"/>
        </w:rPr>
      </w:pPr>
    </w:p>
    <w:p w14:paraId="09C67CE8" w14:textId="77777777" w:rsidR="00934EA8" w:rsidRPr="0051638C" w:rsidRDefault="00934EA8" w:rsidP="00ED51B6">
      <w:pPr>
        <w:keepNext/>
        <w:keepLines/>
        <w:numPr>
          <w:ilvl w:val="12"/>
          <w:numId w:val="0"/>
        </w:numPr>
        <w:tabs>
          <w:tab w:val="left" w:pos="567"/>
        </w:tabs>
        <w:jc w:val="both"/>
        <w:rPr>
          <w:b/>
          <w:sz w:val="22"/>
          <w:szCs w:val="22"/>
          <w:u w:val="single"/>
          <w:lang w:val="de-DE"/>
        </w:rPr>
      </w:pPr>
      <w:r w:rsidRPr="0051638C">
        <w:rPr>
          <w:b/>
          <w:sz w:val="22"/>
          <w:szCs w:val="22"/>
          <w:lang w:val="de-DE"/>
        </w:rPr>
        <w:t>4.6</w:t>
      </w:r>
      <w:r w:rsidRPr="0051638C">
        <w:rPr>
          <w:b/>
          <w:sz w:val="22"/>
          <w:szCs w:val="22"/>
          <w:lang w:val="de-DE"/>
        </w:rPr>
        <w:tab/>
      </w:r>
      <w:r w:rsidR="00C32B7D" w:rsidRPr="0051638C">
        <w:rPr>
          <w:b/>
          <w:sz w:val="22"/>
          <w:szCs w:val="22"/>
          <w:lang w:val="de-DE"/>
        </w:rPr>
        <w:t>Fertilität,</w:t>
      </w:r>
      <w:r w:rsidR="007664B2" w:rsidRPr="0051638C">
        <w:rPr>
          <w:b/>
          <w:sz w:val="22"/>
          <w:szCs w:val="22"/>
          <w:lang w:val="de-DE"/>
        </w:rPr>
        <w:t xml:space="preserve"> </w:t>
      </w:r>
      <w:r w:rsidRPr="0051638C">
        <w:rPr>
          <w:b/>
          <w:sz w:val="22"/>
          <w:szCs w:val="22"/>
          <w:lang w:val="de-DE"/>
        </w:rPr>
        <w:t>Schwangerschaft und Stillzeit</w:t>
      </w:r>
    </w:p>
    <w:p w14:paraId="1EB28BED" w14:textId="77777777" w:rsidR="00934EA8" w:rsidRPr="0051638C" w:rsidRDefault="00934EA8" w:rsidP="00FC053C">
      <w:pPr>
        <w:keepNext/>
        <w:tabs>
          <w:tab w:val="left" w:pos="567"/>
        </w:tabs>
        <w:rPr>
          <w:sz w:val="22"/>
          <w:szCs w:val="22"/>
          <w:lang w:val="de-DE"/>
        </w:rPr>
      </w:pPr>
    </w:p>
    <w:p w14:paraId="42AECD0D" w14:textId="77777777" w:rsidR="00C32B7D" w:rsidRPr="0051638C" w:rsidRDefault="00C32B7D" w:rsidP="00190A78">
      <w:pPr>
        <w:tabs>
          <w:tab w:val="left" w:pos="567"/>
        </w:tabs>
        <w:rPr>
          <w:i/>
          <w:sz w:val="22"/>
          <w:szCs w:val="22"/>
          <w:lang w:val="de-DE"/>
        </w:rPr>
      </w:pPr>
      <w:r w:rsidRPr="0051638C">
        <w:rPr>
          <w:i/>
          <w:sz w:val="22"/>
          <w:szCs w:val="22"/>
          <w:lang w:val="de-DE"/>
        </w:rPr>
        <w:t>Schwangerschaft</w:t>
      </w:r>
    </w:p>
    <w:p w14:paraId="46FD5047" w14:textId="77777777" w:rsidR="00934EA8" w:rsidRPr="0051638C" w:rsidRDefault="00934EA8" w:rsidP="00934EA8">
      <w:pPr>
        <w:pStyle w:val="BodyText3"/>
        <w:tabs>
          <w:tab w:val="left" w:pos="567"/>
        </w:tabs>
        <w:rPr>
          <w:szCs w:val="22"/>
          <w:lang w:val="de-DE"/>
        </w:rPr>
      </w:pPr>
      <w:r w:rsidRPr="0051638C">
        <w:rPr>
          <w:szCs w:val="22"/>
          <w:lang w:val="de-DE"/>
        </w:rPr>
        <w:t xml:space="preserve">Da keine klinischen Daten </w:t>
      </w:r>
      <w:r w:rsidR="00190A78" w:rsidRPr="0051638C">
        <w:rPr>
          <w:szCs w:val="22"/>
          <w:lang w:val="de-DE"/>
        </w:rPr>
        <w:t xml:space="preserve">über die Einnahme von Clopidogrel während der Schwangerschaft </w:t>
      </w:r>
      <w:r w:rsidRPr="0051638C">
        <w:rPr>
          <w:szCs w:val="22"/>
          <w:lang w:val="de-DE"/>
        </w:rPr>
        <w:t>vorliegen, ist es als Vorsichtsmaßnahme vorzuziehen, Clopidogrel während der Schwangerschaft nicht anzuwenden.</w:t>
      </w:r>
    </w:p>
    <w:p w14:paraId="7EFD847D" w14:textId="77777777" w:rsidR="00190A78" w:rsidRPr="0051638C" w:rsidRDefault="00190A78" w:rsidP="00934EA8">
      <w:pPr>
        <w:pStyle w:val="BodyText3"/>
        <w:tabs>
          <w:tab w:val="left" w:pos="567"/>
        </w:tabs>
        <w:rPr>
          <w:szCs w:val="22"/>
          <w:lang w:val="de-DE"/>
        </w:rPr>
      </w:pPr>
    </w:p>
    <w:p w14:paraId="5ED0A14D" w14:textId="77777777" w:rsidR="00934EA8" w:rsidRPr="0051638C" w:rsidRDefault="00934EA8" w:rsidP="00934EA8">
      <w:pPr>
        <w:numPr>
          <w:ilvl w:val="12"/>
          <w:numId w:val="0"/>
        </w:numPr>
        <w:tabs>
          <w:tab w:val="left" w:pos="567"/>
        </w:tabs>
        <w:rPr>
          <w:sz w:val="22"/>
          <w:szCs w:val="22"/>
          <w:lang w:val="de-DE"/>
        </w:rPr>
      </w:pPr>
      <w:r w:rsidRPr="0051638C">
        <w:rPr>
          <w:sz w:val="22"/>
          <w:szCs w:val="22"/>
          <w:lang w:val="de-DE"/>
        </w:rPr>
        <w:t>Tierexperimentelle Studien lassen nicht auf direkte oder indirekte schädliche Auswirkungen auf Schwangerschaft, embryonale/f</w:t>
      </w:r>
      <w:r w:rsidR="006D7354">
        <w:rPr>
          <w:sz w:val="22"/>
          <w:szCs w:val="22"/>
          <w:lang w:val="de-DE"/>
        </w:rPr>
        <w:t>e</w:t>
      </w:r>
      <w:r w:rsidRPr="0051638C">
        <w:rPr>
          <w:sz w:val="22"/>
          <w:szCs w:val="22"/>
          <w:lang w:val="de-DE"/>
        </w:rPr>
        <w:t>tale Entwicklung, Geburt oder postnatale Entwicklung schließen (siehe Abschnitt 5.3).</w:t>
      </w:r>
    </w:p>
    <w:p w14:paraId="04C8E46A" w14:textId="77777777" w:rsidR="00934EA8" w:rsidRPr="0051638C" w:rsidRDefault="00934EA8" w:rsidP="00190A78">
      <w:pPr>
        <w:numPr>
          <w:ilvl w:val="12"/>
          <w:numId w:val="0"/>
        </w:numPr>
        <w:tabs>
          <w:tab w:val="left" w:pos="567"/>
        </w:tabs>
        <w:rPr>
          <w:sz w:val="22"/>
          <w:szCs w:val="22"/>
          <w:lang w:val="de-DE"/>
        </w:rPr>
      </w:pPr>
    </w:p>
    <w:p w14:paraId="29EF5707" w14:textId="77777777" w:rsidR="00C32B7D" w:rsidRPr="0051638C" w:rsidRDefault="00C32B7D" w:rsidP="00190A78">
      <w:pPr>
        <w:numPr>
          <w:ilvl w:val="12"/>
          <w:numId w:val="0"/>
        </w:numPr>
        <w:tabs>
          <w:tab w:val="left" w:pos="567"/>
        </w:tabs>
        <w:rPr>
          <w:i/>
          <w:sz w:val="22"/>
          <w:szCs w:val="22"/>
          <w:lang w:val="de-DE"/>
        </w:rPr>
      </w:pPr>
      <w:r w:rsidRPr="0051638C">
        <w:rPr>
          <w:i/>
          <w:sz w:val="22"/>
          <w:szCs w:val="22"/>
          <w:lang w:val="de-DE"/>
        </w:rPr>
        <w:t>Stillzeit</w:t>
      </w:r>
    </w:p>
    <w:p w14:paraId="5DEA7AF0" w14:textId="77777777" w:rsidR="00934EA8" w:rsidRPr="0051638C" w:rsidRDefault="00934EA8" w:rsidP="00934EA8">
      <w:pPr>
        <w:tabs>
          <w:tab w:val="left" w:pos="567"/>
        </w:tabs>
        <w:rPr>
          <w:sz w:val="22"/>
          <w:szCs w:val="22"/>
          <w:lang w:val="de-DE"/>
        </w:rPr>
      </w:pPr>
      <w:r w:rsidRPr="0051638C">
        <w:rPr>
          <w:sz w:val="22"/>
          <w:szCs w:val="22"/>
          <w:lang w:val="de-DE"/>
        </w:rPr>
        <w:t xml:space="preserve">Es ist nicht bekannt, ob </w:t>
      </w:r>
      <w:r w:rsidR="00377A88" w:rsidRPr="0051638C">
        <w:rPr>
          <w:sz w:val="22"/>
          <w:szCs w:val="22"/>
          <w:lang w:val="de-DE"/>
        </w:rPr>
        <w:t>Clopidogrel</w:t>
      </w:r>
      <w:r w:rsidRPr="0051638C">
        <w:rPr>
          <w:sz w:val="22"/>
          <w:szCs w:val="22"/>
          <w:lang w:val="de-DE"/>
        </w:rPr>
        <w:t xml:space="preserve"> in die menschliche Muttermilch übergeht.</w:t>
      </w:r>
      <w:r w:rsidR="00190A78" w:rsidRPr="0051638C">
        <w:rPr>
          <w:sz w:val="22"/>
          <w:szCs w:val="22"/>
          <w:lang w:val="de-DE"/>
        </w:rPr>
        <w:t xml:space="preserve"> Tierexperimentelle Untersuchungen haben </w:t>
      </w:r>
      <w:r w:rsidR="00EE0D73" w:rsidRPr="0051638C">
        <w:rPr>
          <w:sz w:val="22"/>
          <w:szCs w:val="22"/>
          <w:lang w:val="de-DE"/>
        </w:rPr>
        <w:t>einen Übergang von</w:t>
      </w:r>
      <w:r w:rsidR="00190A78" w:rsidRPr="0051638C">
        <w:rPr>
          <w:sz w:val="22"/>
          <w:szCs w:val="22"/>
          <w:lang w:val="de-DE"/>
        </w:rPr>
        <w:t xml:space="preserve"> Clopidogrel in die Muttermilch </w:t>
      </w:r>
      <w:r w:rsidR="000A6572" w:rsidRPr="0051638C">
        <w:rPr>
          <w:sz w:val="22"/>
          <w:szCs w:val="22"/>
          <w:lang w:val="de-DE"/>
        </w:rPr>
        <w:t>gezeigt</w:t>
      </w:r>
      <w:r w:rsidR="00190A78" w:rsidRPr="0051638C">
        <w:rPr>
          <w:sz w:val="22"/>
          <w:szCs w:val="22"/>
          <w:lang w:val="de-DE"/>
        </w:rPr>
        <w:t xml:space="preserve">. </w:t>
      </w:r>
      <w:r w:rsidR="00935FC5" w:rsidRPr="0051638C">
        <w:rPr>
          <w:sz w:val="22"/>
          <w:szCs w:val="22"/>
          <w:lang w:val="de-DE"/>
        </w:rPr>
        <w:t xml:space="preserve">Als Vorsichtsmaßnahme sollte während der Iscover-Therapie </w:t>
      </w:r>
      <w:r w:rsidR="00F74EFC" w:rsidRPr="0051638C">
        <w:rPr>
          <w:sz w:val="22"/>
          <w:szCs w:val="22"/>
          <w:lang w:val="de-DE"/>
        </w:rPr>
        <w:t>ab</w:t>
      </w:r>
      <w:r w:rsidR="00935FC5" w:rsidRPr="0051638C">
        <w:rPr>
          <w:sz w:val="22"/>
          <w:szCs w:val="22"/>
          <w:lang w:val="de-DE"/>
        </w:rPr>
        <w:t>gestillt werden.</w:t>
      </w:r>
    </w:p>
    <w:p w14:paraId="077B2966" w14:textId="77777777" w:rsidR="00934EA8" w:rsidRPr="0051638C" w:rsidRDefault="00934EA8" w:rsidP="00934EA8">
      <w:pPr>
        <w:numPr>
          <w:ilvl w:val="12"/>
          <w:numId w:val="0"/>
        </w:numPr>
        <w:tabs>
          <w:tab w:val="left" w:pos="567"/>
        </w:tabs>
        <w:jc w:val="both"/>
        <w:rPr>
          <w:b/>
          <w:sz w:val="22"/>
          <w:szCs w:val="22"/>
          <w:lang w:val="de-DE"/>
        </w:rPr>
      </w:pPr>
    </w:p>
    <w:p w14:paraId="1AEFEA3A" w14:textId="77777777" w:rsidR="00C32B7D" w:rsidRPr="0051638C" w:rsidRDefault="00C32B7D" w:rsidP="00C32B7D">
      <w:pPr>
        <w:tabs>
          <w:tab w:val="left" w:pos="567"/>
        </w:tabs>
        <w:rPr>
          <w:i/>
          <w:sz w:val="22"/>
          <w:lang w:val="de-DE"/>
        </w:rPr>
      </w:pPr>
      <w:r w:rsidRPr="0051638C">
        <w:rPr>
          <w:i/>
          <w:sz w:val="22"/>
          <w:lang w:val="de-DE"/>
        </w:rPr>
        <w:t>Fertilität</w:t>
      </w:r>
    </w:p>
    <w:p w14:paraId="00F96115" w14:textId="77777777" w:rsidR="00C32B7D" w:rsidRPr="0051638C" w:rsidRDefault="00C32B7D" w:rsidP="00C32B7D">
      <w:pPr>
        <w:tabs>
          <w:tab w:val="left" w:pos="567"/>
        </w:tabs>
        <w:rPr>
          <w:sz w:val="22"/>
          <w:lang w:val="de-DE"/>
        </w:rPr>
      </w:pPr>
      <w:r w:rsidRPr="0051638C">
        <w:rPr>
          <w:sz w:val="22"/>
          <w:lang w:val="de-DE"/>
        </w:rPr>
        <w:t>In Tierstudien konnte nicht nachgewiesen werden, dass Clopidogrel die Fertilität beeinträchtigt.</w:t>
      </w:r>
    </w:p>
    <w:p w14:paraId="7A0E03F8" w14:textId="77777777" w:rsidR="00C32B7D" w:rsidRPr="0051638C" w:rsidRDefault="00C32B7D" w:rsidP="00934EA8">
      <w:pPr>
        <w:numPr>
          <w:ilvl w:val="12"/>
          <w:numId w:val="0"/>
        </w:numPr>
        <w:tabs>
          <w:tab w:val="left" w:pos="567"/>
        </w:tabs>
        <w:jc w:val="both"/>
        <w:rPr>
          <w:b/>
          <w:sz w:val="22"/>
          <w:szCs w:val="22"/>
          <w:lang w:val="de-DE"/>
        </w:rPr>
      </w:pPr>
    </w:p>
    <w:p w14:paraId="06BB3AC8" w14:textId="77777777" w:rsidR="00934EA8" w:rsidRPr="0051638C" w:rsidRDefault="00934EA8" w:rsidP="00E10926">
      <w:pPr>
        <w:keepNext/>
        <w:keepLines/>
        <w:numPr>
          <w:ilvl w:val="12"/>
          <w:numId w:val="0"/>
        </w:numPr>
        <w:tabs>
          <w:tab w:val="left" w:pos="567"/>
        </w:tabs>
        <w:ind w:left="540" w:hanging="540"/>
        <w:rPr>
          <w:sz w:val="22"/>
          <w:szCs w:val="22"/>
          <w:lang w:val="de-DE"/>
        </w:rPr>
      </w:pPr>
      <w:r w:rsidRPr="0051638C">
        <w:rPr>
          <w:b/>
          <w:sz w:val="22"/>
          <w:szCs w:val="22"/>
          <w:lang w:val="de-DE"/>
        </w:rPr>
        <w:t>4.7</w:t>
      </w:r>
      <w:r w:rsidRPr="0051638C">
        <w:rPr>
          <w:sz w:val="22"/>
          <w:szCs w:val="22"/>
          <w:lang w:val="de-DE"/>
        </w:rPr>
        <w:tab/>
      </w:r>
      <w:r w:rsidRPr="0051638C">
        <w:rPr>
          <w:b/>
          <w:sz w:val="22"/>
          <w:szCs w:val="22"/>
          <w:lang w:val="de-DE"/>
        </w:rPr>
        <w:t>Auswirkungen auf die Verkehrstüchtigkeit und die Fähigkeit zum Bedienen von Maschinen</w:t>
      </w:r>
    </w:p>
    <w:p w14:paraId="57CAC912" w14:textId="77777777" w:rsidR="00934EA8" w:rsidRPr="0051638C" w:rsidRDefault="00934EA8" w:rsidP="00377A88">
      <w:pPr>
        <w:keepNext/>
        <w:keepLines/>
        <w:numPr>
          <w:ilvl w:val="12"/>
          <w:numId w:val="0"/>
        </w:numPr>
        <w:tabs>
          <w:tab w:val="left" w:pos="0"/>
          <w:tab w:val="left" w:pos="567"/>
        </w:tabs>
        <w:rPr>
          <w:sz w:val="22"/>
          <w:szCs w:val="22"/>
          <w:lang w:val="de-DE"/>
        </w:rPr>
      </w:pPr>
    </w:p>
    <w:p w14:paraId="19909D25" w14:textId="77777777" w:rsidR="00934EA8" w:rsidRPr="0051638C" w:rsidRDefault="00934EA8" w:rsidP="00377A88">
      <w:pPr>
        <w:keepNext/>
        <w:keepLines/>
        <w:numPr>
          <w:ilvl w:val="12"/>
          <w:numId w:val="0"/>
        </w:numPr>
        <w:tabs>
          <w:tab w:val="left" w:pos="567"/>
        </w:tabs>
        <w:rPr>
          <w:sz w:val="22"/>
          <w:szCs w:val="22"/>
          <w:lang w:val="de-DE"/>
        </w:rPr>
      </w:pPr>
      <w:r w:rsidRPr="0051638C">
        <w:rPr>
          <w:sz w:val="22"/>
          <w:szCs w:val="22"/>
          <w:lang w:val="de-DE"/>
        </w:rPr>
        <w:t>Clopidogrel hat keinen oder vernachlässigbaren Einfluss auf die Verkehrstüchtigkeit und die Fähigkeit zum Bedienen von Maschinen.</w:t>
      </w:r>
    </w:p>
    <w:p w14:paraId="5BE9539B" w14:textId="77777777" w:rsidR="00934EA8" w:rsidRPr="0051638C" w:rsidRDefault="00934EA8" w:rsidP="00934EA8">
      <w:pPr>
        <w:numPr>
          <w:ilvl w:val="12"/>
          <w:numId w:val="0"/>
        </w:numPr>
        <w:tabs>
          <w:tab w:val="left" w:pos="567"/>
        </w:tabs>
        <w:rPr>
          <w:b/>
          <w:sz w:val="22"/>
          <w:szCs w:val="22"/>
          <w:lang w:val="de-DE"/>
        </w:rPr>
      </w:pPr>
    </w:p>
    <w:p w14:paraId="21393FDF" w14:textId="77777777" w:rsidR="00934EA8" w:rsidRPr="0051638C" w:rsidRDefault="00934EA8" w:rsidP="006674CC">
      <w:pPr>
        <w:keepNext/>
        <w:keepLines/>
        <w:numPr>
          <w:ilvl w:val="12"/>
          <w:numId w:val="0"/>
        </w:numPr>
        <w:tabs>
          <w:tab w:val="left" w:pos="567"/>
        </w:tabs>
        <w:rPr>
          <w:sz w:val="22"/>
          <w:szCs w:val="22"/>
          <w:lang w:val="de-DE"/>
        </w:rPr>
      </w:pPr>
      <w:r w:rsidRPr="0051638C">
        <w:rPr>
          <w:b/>
          <w:sz w:val="22"/>
          <w:szCs w:val="22"/>
          <w:lang w:val="de-DE"/>
        </w:rPr>
        <w:t>4.8</w:t>
      </w:r>
      <w:r w:rsidRPr="0051638C">
        <w:rPr>
          <w:b/>
          <w:sz w:val="22"/>
          <w:szCs w:val="22"/>
          <w:lang w:val="de-DE"/>
        </w:rPr>
        <w:tab/>
        <w:t>Nebenwirkungen</w:t>
      </w:r>
    </w:p>
    <w:p w14:paraId="2C540A55" w14:textId="77777777" w:rsidR="00934EA8" w:rsidRPr="0051638C" w:rsidRDefault="00934EA8" w:rsidP="006674CC">
      <w:pPr>
        <w:keepNext/>
        <w:keepLines/>
        <w:numPr>
          <w:ilvl w:val="12"/>
          <w:numId w:val="0"/>
        </w:numPr>
        <w:tabs>
          <w:tab w:val="left" w:pos="567"/>
        </w:tabs>
        <w:rPr>
          <w:sz w:val="22"/>
          <w:szCs w:val="22"/>
          <w:lang w:val="de-DE"/>
        </w:rPr>
      </w:pPr>
    </w:p>
    <w:p w14:paraId="2F1D1AD3" w14:textId="77777777" w:rsidR="00F9528E" w:rsidRPr="00933215" w:rsidRDefault="00F9528E" w:rsidP="00F9528E">
      <w:pPr>
        <w:keepNext/>
        <w:numPr>
          <w:ilvl w:val="12"/>
          <w:numId w:val="0"/>
        </w:numPr>
        <w:tabs>
          <w:tab w:val="left" w:pos="567"/>
        </w:tabs>
        <w:rPr>
          <w:i/>
          <w:sz w:val="22"/>
          <w:szCs w:val="20"/>
          <w:lang w:val="de-DE"/>
        </w:rPr>
      </w:pPr>
      <w:r w:rsidRPr="00933215">
        <w:rPr>
          <w:i/>
          <w:sz w:val="22"/>
          <w:szCs w:val="20"/>
          <w:lang w:val="de-DE"/>
        </w:rPr>
        <w:t>Zusammenfassung des Sicherheitsprofils</w:t>
      </w:r>
    </w:p>
    <w:p w14:paraId="0A9AD01F" w14:textId="77777777" w:rsidR="00F9528E" w:rsidRDefault="00F9528E" w:rsidP="006674CC">
      <w:pPr>
        <w:pStyle w:val="BodyText3"/>
        <w:keepNext/>
        <w:keepLines/>
        <w:rPr>
          <w:szCs w:val="22"/>
          <w:lang w:val="de-DE"/>
        </w:rPr>
      </w:pPr>
    </w:p>
    <w:p w14:paraId="702EE2F7" w14:textId="77777777" w:rsidR="00190A78" w:rsidRPr="0051638C" w:rsidRDefault="00190A78" w:rsidP="00FD3938">
      <w:pPr>
        <w:pStyle w:val="BodyText3"/>
        <w:keepLines/>
        <w:rPr>
          <w:szCs w:val="22"/>
          <w:lang w:val="de-DE"/>
        </w:rPr>
      </w:pPr>
      <w:r w:rsidRPr="0051638C">
        <w:rPr>
          <w:szCs w:val="22"/>
          <w:lang w:val="de-DE"/>
        </w:rPr>
        <w:t>Die Sicherheit der Anwendung von Clopidogrel wurde im Rahmen klinischer Studien an mehr als</w:t>
      </w:r>
      <w:r w:rsidR="006F087C">
        <w:rPr>
          <w:szCs w:val="22"/>
          <w:lang w:val="de-DE"/>
        </w:rPr>
        <w:t xml:space="preserve"> </w:t>
      </w:r>
      <w:r w:rsidR="00C32B7D" w:rsidRPr="0051638C">
        <w:rPr>
          <w:szCs w:val="22"/>
          <w:lang w:val="de-DE"/>
        </w:rPr>
        <w:t>44</w:t>
      </w:r>
      <w:r w:rsidRPr="0051638C">
        <w:rPr>
          <w:szCs w:val="22"/>
          <w:lang w:val="de-DE"/>
        </w:rPr>
        <w:t>.000</w:t>
      </w:r>
      <w:r w:rsidR="008031CD" w:rsidRPr="0051638C">
        <w:rPr>
          <w:szCs w:val="22"/>
          <w:lang w:val="de-DE"/>
        </w:rPr>
        <w:t> </w:t>
      </w:r>
      <w:r w:rsidRPr="0051638C">
        <w:rPr>
          <w:szCs w:val="22"/>
          <w:lang w:val="de-DE"/>
        </w:rPr>
        <w:t>Patienten untersucht. Mehr als</w:t>
      </w:r>
      <w:r w:rsidR="00B17A08" w:rsidRPr="0051638C">
        <w:rPr>
          <w:szCs w:val="22"/>
          <w:lang w:val="de-DE"/>
        </w:rPr>
        <w:t xml:space="preserve"> </w:t>
      </w:r>
      <w:r w:rsidR="00C32B7D" w:rsidRPr="0051638C">
        <w:rPr>
          <w:szCs w:val="22"/>
          <w:lang w:val="de-DE"/>
        </w:rPr>
        <w:t>12</w:t>
      </w:r>
      <w:r w:rsidRPr="0051638C">
        <w:rPr>
          <w:szCs w:val="22"/>
          <w:lang w:val="de-DE"/>
        </w:rPr>
        <w:t xml:space="preserve">.000 dieser Patienten erhielten das Arzneimittel ein Jahr oder länger. In der CAPRIE-Studie erwies sich Clopidogrel in einer Dosierung von 75 mg/Tag insgesamt als vergleichbar mit ASS in einer Dosierung von 325 mg/Tag, unabhängig von Alter, Geschlecht und ethnischer Zugehörigkeit. </w:t>
      </w:r>
      <w:r w:rsidR="00C32B7D" w:rsidRPr="0051638C">
        <w:rPr>
          <w:lang w:val="de-DE"/>
        </w:rPr>
        <w:t xml:space="preserve">Die in den Studien CAPRIE, CURE, CLARITY, COMMIT und ACTIVE-A beobachteten klinisch relevanten Nebenwirkungen werden nachfolgend diskutiert. </w:t>
      </w:r>
      <w:r w:rsidRPr="0051638C">
        <w:rPr>
          <w:szCs w:val="22"/>
          <w:lang w:val="de-DE"/>
        </w:rPr>
        <w:t xml:space="preserve">Zusätzlich zu den Erfahrungen im Rahmen klinischer Studien wurden </w:t>
      </w:r>
      <w:r w:rsidR="00377A88" w:rsidRPr="0051638C">
        <w:rPr>
          <w:szCs w:val="22"/>
          <w:lang w:val="de-DE"/>
        </w:rPr>
        <w:t>Arzneimitteln</w:t>
      </w:r>
      <w:r w:rsidRPr="0051638C">
        <w:rPr>
          <w:szCs w:val="22"/>
          <w:lang w:val="de-DE"/>
        </w:rPr>
        <w:t>ebenwirkungen spontan berichtet.</w:t>
      </w:r>
    </w:p>
    <w:p w14:paraId="51C6164A" w14:textId="77777777" w:rsidR="00190A78" w:rsidRPr="0051638C" w:rsidRDefault="00190A78" w:rsidP="00190A78">
      <w:pPr>
        <w:numPr>
          <w:ilvl w:val="12"/>
          <w:numId w:val="0"/>
        </w:numPr>
        <w:tabs>
          <w:tab w:val="left" w:pos="0"/>
          <w:tab w:val="left" w:pos="567"/>
        </w:tabs>
        <w:rPr>
          <w:sz w:val="22"/>
          <w:szCs w:val="22"/>
          <w:lang w:val="de-DE"/>
        </w:rPr>
      </w:pPr>
    </w:p>
    <w:p w14:paraId="3751F8C3" w14:textId="77777777" w:rsidR="00190A78" w:rsidRPr="0051638C" w:rsidRDefault="00190A78" w:rsidP="00190A78">
      <w:pPr>
        <w:numPr>
          <w:ilvl w:val="12"/>
          <w:numId w:val="0"/>
        </w:numPr>
        <w:tabs>
          <w:tab w:val="left" w:pos="0"/>
          <w:tab w:val="left" w:pos="567"/>
        </w:tabs>
        <w:rPr>
          <w:sz w:val="22"/>
          <w:szCs w:val="22"/>
          <w:lang w:val="de-DE"/>
        </w:rPr>
      </w:pPr>
      <w:r w:rsidRPr="0051638C">
        <w:rPr>
          <w:sz w:val="22"/>
          <w:szCs w:val="22"/>
          <w:lang w:val="de-DE"/>
        </w:rPr>
        <w:t>Blutungen sind sowohl in klinischen Studien als auch nach der Markteinführung die häufigsten berichteten Reaktionen</w:t>
      </w:r>
      <w:r w:rsidR="00E971A4" w:rsidRPr="0051638C">
        <w:rPr>
          <w:sz w:val="22"/>
          <w:szCs w:val="22"/>
          <w:lang w:val="de-DE"/>
        </w:rPr>
        <w:t>,</w:t>
      </w:r>
      <w:r w:rsidRPr="0051638C">
        <w:rPr>
          <w:sz w:val="22"/>
          <w:szCs w:val="22"/>
          <w:lang w:val="de-DE"/>
        </w:rPr>
        <w:t xml:space="preserve"> und zwar meistens im ersten Behandlungsmonat.</w:t>
      </w:r>
    </w:p>
    <w:p w14:paraId="5EC12F8C" w14:textId="77777777" w:rsidR="00190A78" w:rsidRPr="0051638C" w:rsidRDefault="00190A78" w:rsidP="00190A78">
      <w:pPr>
        <w:numPr>
          <w:ilvl w:val="12"/>
          <w:numId w:val="0"/>
        </w:numPr>
        <w:tabs>
          <w:tab w:val="left" w:pos="0"/>
          <w:tab w:val="left" w:pos="567"/>
        </w:tabs>
        <w:rPr>
          <w:sz w:val="22"/>
          <w:szCs w:val="22"/>
          <w:lang w:val="de-DE"/>
        </w:rPr>
      </w:pPr>
    </w:p>
    <w:p w14:paraId="3449FE7A" w14:textId="77777777" w:rsidR="00190A78" w:rsidRPr="0051638C" w:rsidRDefault="00190A78" w:rsidP="00190A78">
      <w:pPr>
        <w:numPr>
          <w:ilvl w:val="12"/>
          <w:numId w:val="0"/>
        </w:numPr>
        <w:tabs>
          <w:tab w:val="left" w:pos="0"/>
          <w:tab w:val="left" w:pos="567"/>
        </w:tabs>
        <w:rPr>
          <w:sz w:val="22"/>
          <w:szCs w:val="22"/>
          <w:lang w:val="de-DE"/>
        </w:rPr>
      </w:pPr>
      <w:r w:rsidRPr="0051638C">
        <w:rPr>
          <w:sz w:val="22"/>
          <w:szCs w:val="22"/>
          <w:lang w:val="de-DE"/>
        </w:rPr>
        <w:t>In der CAPRIE-Studie betrug die Gesamtinzidenz von Blutungen bei Patienten, die entweder mit Clopidogrel oder ASS behandelt wurden, 9,3</w:t>
      </w:r>
      <w:r w:rsidR="008031CD" w:rsidRPr="0051638C">
        <w:rPr>
          <w:sz w:val="22"/>
          <w:szCs w:val="22"/>
          <w:lang w:val="de-DE"/>
        </w:rPr>
        <w:t> </w:t>
      </w:r>
      <w:r w:rsidRPr="0051638C">
        <w:rPr>
          <w:sz w:val="22"/>
          <w:szCs w:val="22"/>
          <w:lang w:val="de-DE"/>
        </w:rPr>
        <w:t xml:space="preserve">%. Die Häufigkeit schwerer Blutungen </w:t>
      </w:r>
      <w:r w:rsidR="00A20AAF" w:rsidRPr="0051638C">
        <w:rPr>
          <w:sz w:val="22"/>
          <w:szCs w:val="22"/>
          <w:lang w:val="de-DE"/>
        </w:rPr>
        <w:t>war</w:t>
      </w:r>
      <w:r w:rsidR="00B17A08" w:rsidRPr="0051638C">
        <w:rPr>
          <w:sz w:val="22"/>
          <w:szCs w:val="22"/>
          <w:lang w:val="de-DE"/>
        </w:rPr>
        <w:t xml:space="preserve"> </w:t>
      </w:r>
      <w:r w:rsidRPr="0051638C">
        <w:rPr>
          <w:sz w:val="22"/>
          <w:szCs w:val="22"/>
          <w:lang w:val="de-DE"/>
        </w:rPr>
        <w:t>in der Clopidogrel-Gruppe und in der ASS-Gruppe</w:t>
      </w:r>
      <w:r w:rsidR="00A20AAF" w:rsidRPr="0051638C">
        <w:rPr>
          <w:sz w:val="22"/>
          <w:szCs w:val="22"/>
          <w:lang w:val="de-DE"/>
        </w:rPr>
        <w:t xml:space="preserve"> vergleichbar</w:t>
      </w:r>
      <w:r w:rsidRPr="0051638C">
        <w:rPr>
          <w:sz w:val="22"/>
          <w:szCs w:val="22"/>
          <w:lang w:val="de-DE"/>
        </w:rPr>
        <w:t>.</w:t>
      </w:r>
    </w:p>
    <w:p w14:paraId="15B46863" w14:textId="77777777" w:rsidR="00190A78" w:rsidRPr="0051638C" w:rsidRDefault="00190A78" w:rsidP="00190A78">
      <w:pPr>
        <w:rPr>
          <w:sz w:val="22"/>
          <w:szCs w:val="22"/>
          <w:lang w:val="de-DE"/>
        </w:rPr>
      </w:pPr>
    </w:p>
    <w:p w14:paraId="45155E2E" w14:textId="77777777" w:rsidR="00190A78" w:rsidRPr="0089262D" w:rsidRDefault="00190A78" w:rsidP="00190A78">
      <w:pPr>
        <w:pStyle w:val="BodyText3"/>
        <w:tabs>
          <w:tab w:val="left" w:pos="567"/>
        </w:tabs>
        <w:rPr>
          <w:szCs w:val="22"/>
          <w:lang w:val="de-DE"/>
        </w:rPr>
      </w:pPr>
      <w:r w:rsidRPr="00377909">
        <w:rPr>
          <w:szCs w:val="22"/>
          <w:lang w:val="de-DE"/>
        </w:rPr>
        <w:t xml:space="preserve">In der CURE-Studie gab </w:t>
      </w:r>
      <w:r w:rsidR="00A20AAF" w:rsidRPr="0089262D">
        <w:rPr>
          <w:szCs w:val="22"/>
          <w:lang w:val="de-DE"/>
        </w:rPr>
        <w:t xml:space="preserve">es </w:t>
      </w:r>
      <w:r w:rsidRPr="0089262D">
        <w:rPr>
          <w:szCs w:val="22"/>
          <w:lang w:val="de-DE"/>
        </w:rPr>
        <w:t xml:space="preserve">keine zusätzlichen schweren Blutungen unter Clopidogrel </w:t>
      </w:r>
      <w:r w:rsidR="00FA5CDD" w:rsidRPr="0089262D">
        <w:rPr>
          <w:szCs w:val="22"/>
          <w:lang w:val="de-DE"/>
        </w:rPr>
        <w:t xml:space="preserve">plus </w:t>
      </w:r>
      <w:r w:rsidRPr="0089262D">
        <w:rPr>
          <w:szCs w:val="22"/>
          <w:lang w:val="de-DE"/>
        </w:rPr>
        <w:t>ASS innerhalb von 7</w:t>
      </w:r>
      <w:r w:rsidR="00716527" w:rsidRPr="0089262D">
        <w:rPr>
          <w:szCs w:val="22"/>
          <w:lang w:val="de-DE"/>
        </w:rPr>
        <w:t> </w:t>
      </w:r>
      <w:r w:rsidRPr="0089262D">
        <w:rPr>
          <w:szCs w:val="22"/>
          <w:lang w:val="de-DE"/>
        </w:rPr>
        <w:t xml:space="preserve">Tagen nach koronarer Bypassoperation bei Patienten, die die antithrombozytäre </w:t>
      </w:r>
      <w:r w:rsidRPr="0089262D">
        <w:rPr>
          <w:szCs w:val="22"/>
          <w:lang w:val="de-DE"/>
        </w:rPr>
        <w:lastRenderedPageBreak/>
        <w:t>Therapie mehr als 5</w:t>
      </w:r>
      <w:r w:rsidR="00716527" w:rsidRPr="0089262D">
        <w:rPr>
          <w:szCs w:val="22"/>
          <w:lang w:val="de-DE"/>
        </w:rPr>
        <w:t> </w:t>
      </w:r>
      <w:r w:rsidRPr="0089262D">
        <w:rPr>
          <w:szCs w:val="22"/>
          <w:lang w:val="de-DE"/>
        </w:rPr>
        <w:t xml:space="preserve">Tage vor dem Eingriff beendet hatten. Bei Patienten, die die Therapie innerhalb </w:t>
      </w:r>
      <w:r w:rsidR="007443F8" w:rsidRPr="0089262D">
        <w:rPr>
          <w:szCs w:val="22"/>
          <w:lang w:val="de-DE"/>
        </w:rPr>
        <w:t>der letzten</w:t>
      </w:r>
      <w:r w:rsidRPr="0089262D">
        <w:rPr>
          <w:szCs w:val="22"/>
          <w:lang w:val="de-DE"/>
        </w:rPr>
        <w:t xml:space="preserve"> 5</w:t>
      </w:r>
      <w:r w:rsidR="00716527" w:rsidRPr="0089262D">
        <w:rPr>
          <w:szCs w:val="22"/>
          <w:lang w:val="de-DE"/>
        </w:rPr>
        <w:t> </w:t>
      </w:r>
      <w:r w:rsidRPr="0089262D">
        <w:rPr>
          <w:szCs w:val="22"/>
          <w:lang w:val="de-DE"/>
        </w:rPr>
        <w:t>Tage vor der Bypassoperation beibehalten hatten, betrug die Blutungsrate 9,6</w:t>
      </w:r>
      <w:r w:rsidR="00716527" w:rsidRPr="0089262D">
        <w:rPr>
          <w:szCs w:val="22"/>
          <w:lang w:val="de-DE"/>
        </w:rPr>
        <w:t> </w:t>
      </w:r>
      <w:r w:rsidRPr="0089262D">
        <w:rPr>
          <w:szCs w:val="22"/>
          <w:lang w:val="de-DE"/>
        </w:rPr>
        <w:t xml:space="preserve">% für Clopidogrel </w:t>
      </w:r>
      <w:r w:rsidR="00FA5CDD" w:rsidRPr="0089262D">
        <w:rPr>
          <w:szCs w:val="22"/>
          <w:lang w:val="de-DE"/>
        </w:rPr>
        <w:t>plus</w:t>
      </w:r>
      <w:r w:rsidR="00B17A08" w:rsidRPr="0089262D">
        <w:rPr>
          <w:szCs w:val="22"/>
          <w:lang w:val="de-DE"/>
        </w:rPr>
        <w:t xml:space="preserve"> </w:t>
      </w:r>
      <w:r w:rsidRPr="0089262D">
        <w:rPr>
          <w:szCs w:val="22"/>
          <w:lang w:val="de-DE"/>
        </w:rPr>
        <w:t>ASS gegenüber 6,3</w:t>
      </w:r>
      <w:r w:rsidR="00716527" w:rsidRPr="0089262D">
        <w:rPr>
          <w:szCs w:val="22"/>
          <w:lang w:val="de-DE"/>
        </w:rPr>
        <w:t> </w:t>
      </w:r>
      <w:r w:rsidRPr="0089262D">
        <w:rPr>
          <w:szCs w:val="22"/>
          <w:lang w:val="de-DE"/>
        </w:rPr>
        <w:t xml:space="preserve">% für Placebo </w:t>
      </w:r>
      <w:r w:rsidR="00FA5CDD" w:rsidRPr="0089262D">
        <w:rPr>
          <w:szCs w:val="22"/>
          <w:lang w:val="de-DE"/>
        </w:rPr>
        <w:t xml:space="preserve">plus </w:t>
      </w:r>
      <w:r w:rsidRPr="0089262D">
        <w:rPr>
          <w:szCs w:val="22"/>
          <w:lang w:val="de-DE"/>
        </w:rPr>
        <w:t xml:space="preserve">ASS. </w:t>
      </w:r>
    </w:p>
    <w:p w14:paraId="5FCAD7BC" w14:textId="77777777" w:rsidR="00190A78" w:rsidRPr="0089262D" w:rsidRDefault="00190A78" w:rsidP="00190A78">
      <w:pPr>
        <w:pStyle w:val="BodyText3"/>
        <w:tabs>
          <w:tab w:val="left" w:pos="567"/>
        </w:tabs>
        <w:rPr>
          <w:szCs w:val="22"/>
          <w:lang w:val="de-DE"/>
        </w:rPr>
      </w:pPr>
    </w:p>
    <w:p w14:paraId="03C33D03" w14:textId="77777777" w:rsidR="00190A78" w:rsidRPr="0089262D" w:rsidRDefault="00190A78" w:rsidP="00190A78">
      <w:pPr>
        <w:pStyle w:val="BodyText3"/>
        <w:tabs>
          <w:tab w:val="left" w:pos="567"/>
        </w:tabs>
        <w:rPr>
          <w:szCs w:val="22"/>
          <w:lang w:val="de-DE"/>
        </w:rPr>
      </w:pPr>
      <w:r w:rsidRPr="0089262D">
        <w:rPr>
          <w:szCs w:val="22"/>
          <w:lang w:val="de-DE"/>
        </w:rPr>
        <w:t xml:space="preserve">In der CLARITY-Studie war die Blutungsrate unter Clopidogrel </w:t>
      </w:r>
      <w:r w:rsidR="006F087C" w:rsidRPr="0089262D">
        <w:rPr>
          <w:szCs w:val="22"/>
          <w:lang w:val="de-DE"/>
        </w:rPr>
        <w:t>plus</w:t>
      </w:r>
      <w:r w:rsidRPr="0089262D">
        <w:rPr>
          <w:szCs w:val="22"/>
          <w:lang w:val="de-DE"/>
        </w:rPr>
        <w:t xml:space="preserve"> ASS gegenüber Placebo </w:t>
      </w:r>
      <w:r w:rsidR="006F087C" w:rsidRPr="0089262D">
        <w:rPr>
          <w:szCs w:val="22"/>
          <w:lang w:val="de-DE"/>
        </w:rPr>
        <w:t>plus</w:t>
      </w:r>
      <w:r w:rsidRPr="0089262D">
        <w:rPr>
          <w:szCs w:val="22"/>
          <w:lang w:val="de-DE"/>
        </w:rPr>
        <w:t xml:space="preserve"> ASS erhöht. Die Inzidenz schwerer Blutungen war in beiden Gruppen vergleichbar. Dieses Ergebnis war in allen Subgruppen</w:t>
      </w:r>
      <w:r w:rsidR="00BD412E" w:rsidRPr="0089262D">
        <w:rPr>
          <w:szCs w:val="22"/>
          <w:lang w:val="de-DE"/>
        </w:rPr>
        <w:t>,</w:t>
      </w:r>
      <w:r w:rsidRPr="0089262D">
        <w:rPr>
          <w:szCs w:val="22"/>
          <w:lang w:val="de-DE"/>
        </w:rPr>
        <w:t xml:space="preserve"> definiert nach Basischarakteristika und Art der fibrinolytischen oder Heparin</w:t>
      </w:r>
      <w:r w:rsidR="00E971A4" w:rsidRPr="0089262D">
        <w:rPr>
          <w:szCs w:val="22"/>
          <w:lang w:val="de-DE"/>
        </w:rPr>
        <w:t>-T</w:t>
      </w:r>
      <w:r w:rsidRPr="0089262D">
        <w:rPr>
          <w:szCs w:val="22"/>
          <w:lang w:val="de-DE"/>
        </w:rPr>
        <w:t>herapie</w:t>
      </w:r>
      <w:r w:rsidR="00BD412E" w:rsidRPr="0089262D">
        <w:rPr>
          <w:szCs w:val="22"/>
          <w:lang w:val="de-DE"/>
        </w:rPr>
        <w:t>,</w:t>
      </w:r>
      <w:r w:rsidRPr="0089262D">
        <w:rPr>
          <w:szCs w:val="22"/>
          <w:lang w:val="de-DE"/>
        </w:rPr>
        <w:t xml:space="preserve"> konsistent. </w:t>
      </w:r>
    </w:p>
    <w:p w14:paraId="74085D46" w14:textId="77777777" w:rsidR="00190A78" w:rsidRPr="0089262D" w:rsidRDefault="00190A78" w:rsidP="00190A78">
      <w:pPr>
        <w:pStyle w:val="BodyText3"/>
        <w:tabs>
          <w:tab w:val="left" w:pos="567"/>
        </w:tabs>
        <w:rPr>
          <w:szCs w:val="22"/>
          <w:lang w:val="de-DE"/>
        </w:rPr>
      </w:pPr>
    </w:p>
    <w:p w14:paraId="7FEF47AD" w14:textId="77777777" w:rsidR="00190A78" w:rsidRPr="0089262D" w:rsidRDefault="00190A78" w:rsidP="00190A78">
      <w:pPr>
        <w:pStyle w:val="BodyText3"/>
        <w:tabs>
          <w:tab w:val="left" w:pos="567"/>
        </w:tabs>
        <w:rPr>
          <w:szCs w:val="22"/>
          <w:lang w:val="de-DE"/>
        </w:rPr>
      </w:pPr>
      <w:r w:rsidRPr="0089262D">
        <w:rPr>
          <w:szCs w:val="22"/>
          <w:lang w:val="de-DE"/>
        </w:rPr>
        <w:t>In der COMMIT-Studie war die Rate nicht</w:t>
      </w:r>
      <w:r w:rsidR="002D6B26" w:rsidRPr="0089262D">
        <w:rPr>
          <w:szCs w:val="22"/>
          <w:lang w:val="de-DE"/>
        </w:rPr>
        <w:t xml:space="preserve"> </w:t>
      </w:r>
      <w:r w:rsidRPr="0089262D">
        <w:rPr>
          <w:szCs w:val="22"/>
          <w:lang w:val="de-DE"/>
        </w:rPr>
        <w:t>zerebraler schwerer Blutungen oder zerebraler Blutungen niedrig und ähnlich in beiden Gruppen.</w:t>
      </w:r>
    </w:p>
    <w:p w14:paraId="199DC4CA" w14:textId="77777777" w:rsidR="00FA5CDD" w:rsidRPr="0089262D" w:rsidRDefault="00FA5CDD" w:rsidP="00190A78">
      <w:pPr>
        <w:pStyle w:val="BodyText3"/>
        <w:tabs>
          <w:tab w:val="left" w:pos="567"/>
        </w:tabs>
        <w:rPr>
          <w:szCs w:val="22"/>
          <w:lang w:val="de-DE"/>
        </w:rPr>
      </w:pPr>
    </w:p>
    <w:p w14:paraId="5493467C" w14:textId="77777777" w:rsidR="00FA5CDD" w:rsidRPr="0089262D" w:rsidRDefault="00FA5CDD" w:rsidP="00FA5CDD">
      <w:pPr>
        <w:numPr>
          <w:ilvl w:val="12"/>
          <w:numId w:val="0"/>
        </w:numPr>
        <w:tabs>
          <w:tab w:val="left" w:pos="0"/>
          <w:tab w:val="left" w:pos="567"/>
        </w:tabs>
        <w:rPr>
          <w:sz w:val="22"/>
          <w:szCs w:val="20"/>
          <w:lang w:val="de-DE"/>
        </w:rPr>
      </w:pPr>
      <w:r w:rsidRPr="0089262D">
        <w:rPr>
          <w:sz w:val="22"/>
          <w:szCs w:val="20"/>
          <w:lang w:val="de-DE"/>
        </w:rPr>
        <w:t>In der ACTIVE-A-Studie war die Rate schwerer Blutungen in der Clopidogrel</w:t>
      </w:r>
      <w:r w:rsidR="00260DEC">
        <w:rPr>
          <w:sz w:val="22"/>
          <w:szCs w:val="20"/>
          <w:lang w:val="de-DE"/>
        </w:rPr>
        <w:t> </w:t>
      </w:r>
      <w:r w:rsidR="002D6B26" w:rsidRPr="0089262D">
        <w:rPr>
          <w:sz w:val="22"/>
          <w:szCs w:val="20"/>
          <w:lang w:val="de-DE"/>
        </w:rPr>
        <w:t>+</w:t>
      </w:r>
      <w:r w:rsidR="00260DEC">
        <w:rPr>
          <w:sz w:val="22"/>
          <w:szCs w:val="20"/>
          <w:lang w:val="de-DE"/>
        </w:rPr>
        <w:t> </w:t>
      </w:r>
      <w:r w:rsidRPr="0089262D">
        <w:rPr>
          <w:sz w:val="22"/>
          <w:szCs w:val="20"/>
          <w:lang w:val="de-DE"/>
        </w:rPr>
        <w:t>ASS-Gruppe höher als in der Placebo</w:t>
      </w:r>
      <w:r w:rsidR="00260DEC">
        <w:rPr>
          <w:sz w:val="22"/>
          <w:szCs w:val="20"/>
          <w:lang w:val="de-DE"/>
        </w:rPr>
        <w:t> </w:t>
      </w:r>
      <w:r w:rsidR="002D6B26" w:rsidRPr="0089262D">
        <w:rPr>
          <w:sz w:val="22"/>
          <w:szCs w:val="20"/>
          <w:lang w:val="de-DE"/>
        </w:rPr>
        <w:t>+</w:t>
      </w:r>
      <w:r w:rsidR="00260DEC">
        <w:rPr>
          <w:sz w:val="22"/>
          <w:szCs w:val="20"/>
          <w:lang w:val="de-DE"/>
        </w:rPr>
        <w:t> </w:t>
      </w:r>
      <w:r w:rsidRPr="0089262D">
        <w:rPr>
          <w:sz w:val="22"/>
          <w:szCs w:val="20"/>
          <w:lang w:val="de-DE"/>
        </w:rPr>
        <w:t>ASS-Gruppe (6,7 % vs. 4,3 %). Schwere Blutungen waren in beiden Gruppen hauptsächlich extrakraniellen Ursprungs (Clopidogrel</w:t>
      </w:r>
      <w:r w:rsidR="00260DEC">
        <w:rPr>
          <w:sz w:val="22"/>
          <w:szCs w:val="20"/>
          <w:lang w:val="de-DE"/>
        </w:rPr>
        <w:t> </w:t>
      </w:r>
      <w:r w:rsidR="002D6B26" w:rsidRPr="0089262D">
        <w:rPr>
          <w:sz w:val="22"/>
          <w:szCs w:val="20"/>
          <w:lang w:val="de-DE"/>
        </w:rPr>
        <w:t>+</w:t>
      </w:r>
      <w:r w:rsidR="00260DEC">
        <w:rPr>
          <w:sz w:val="22"/>
          <w:szCs w:val="20"/>
          <w:lang w:val="de-DE"/>
        </w:rPr>
        <w:t> </w:t>
      </w:r>
      <w:r w:rsidRPr="0089262D">
        <w:rPr>
          <w:sz w:val="22"/>
          <w:szCs w:val="20"/>
          <w:lang w:val="de-DE"/>
        </w:rPr>
        <w:t>ASS-Gruppe: 5,3 %; Placebo plus ASS-Gruppe: 3,5 %), vor allem aus dem Gastrointestinaltrakt (3,5 % vs. 1,8 %).</w:t>
      </w:r>
    </w:p>
    <w:p w14:paraId="3103D95E" w14:textId="77777777" w:rsidR="00FA5CDD" w:rsidRPr="0089262D" w:rsidRDefault="00FA5CDD" w:rsidP="00FA5CDD">
      <w:pPr>
        <w:numPr>
          <w:ilvl w:val="12"/>
          <w:numId w:val="0"/>
        </w:numPr>
        <w:tabs>
          <w:tab w:val="left" w:pos="0"/>
          <w:tab w:val="left" w:pos="567"/>
        </w:tabs>
        <w:rPr>
          <w:sz w:val="22"/>
          <w:szCs w:val="20"/>
          <w:lang w:val="de-DE"/>
        </w:rPr>
      </w:pPr>
      <w:r w:rsidRPr="0089262D">
        <w:rPr>
          <w:sz w:val="22"/>
          <w:szCs w:val="20"/>
          <w:lang w:val="de-DE"/>
        </w:rPr>
        <w:t>Es traten deutlich mehr intrakranielle Blutungen in der mit Clopidogrel plus ASS behandelten Gruppe im Vergleich zu der Placebo plus ASS-Gruppe auf (1,4 % bzw. 0,8 %).</w:t>
      </w:r>
    </w:p>
    <w:p w14:paraId="7BB6A836" w14:textId="77777777" w:rsidR="00FA5CDD" w:rsidRPr="0051638C" w:rsidRDefault="00FA5CDD" w:rsidP="00FA5CDD">
      <w:pPr>
        <w:numPr>
          <w:ilvl w:val="12"/>
          <w:numId w:val="0"/>
        </w:numPr>
        <w:tabs>
          <w:tab w:val="left" w:pos="0"/>
          <w:tab w:val="left" w:pos="567"/>
        </w:tabs>
        <w:rPr>
          <w:sz w:val="22"/>
          <w:szCs w:val="20"/>
          <w:lang w:val="de-DE"/>
        </w:rPr>
      </w:pPr>
      <w:r w:rsidRPr="0089262D">
        <w:rPr>
          <w:sz w:val="22"/>
          <w:szCs w:val="20"/>
          <w:lang w:val="de-DE"/>
        </w:rPr>
        <w:t>Es gab keinen statistisch signifikanten Unterschied zwischen den Gruppen in der Rate tödlicher Blutungen (Clopidogrel</w:t>
      </w:r>
      <w:r w:rsidR="00260DEC">
        <w:rPr>
          <w:sz w:val="22"/>
          <w:szCs w:val="20"/>
          <w:lang w:val="de-DE"/>
        </w:rPr>
        <w:t> </w:t>
      </w:r>
      <w:r w:rsidR="002D6B26" w:rsidRPr="0089262D">
        <w:rPr>
          <w:sz w:val="22"/>
          <w:szCs w:val="20"/>
          <w:lang w:val="de-DE"/>
        </w:rPr>
        <w:t>+</w:t>
      </w:r>
      <w:r w:rsidR="00260DEC">
        <w:rPr>
          <w:sz w:val="22"/>
          <w:szCs w:val="20"/>
          <w:lang w:val="de-DE"/>
        </w:rPr>
        <w:t> </w:t>
      </w:r>
      <w:r w:rsidRPr="0089262D">
        <w:rPr>
          <w:sz w:val="22"/>
          <w:szCs w:val="20"/>
          <w:lang w:val="de-DE"/>
        </w:rPr>
        <w:t>ASS-Gruppe: 1,1 %; Placebo</w:t>
      </w:r>
      <w:r w:rsidR="00260DEC">
        <w:rPr>
          <w:sz w:val="22"/>
          <w:szCs w:val="20"/>
          <w:lang w:val="de-DE"/>
        </w:rPr>
        <w:t> </w:t>
      </w:r>
      <w:r w:rsidR="002D6B26" w:rsidRPr="0089262D">
        <w:rPr>
          <w:sz w:val="22"/>
          <w:szCs w:val="20"/>
          <w:lang w:val="de-DE"/>
        </w:rPr>
        <w:t>+</w:t>
      </w:r>
      <w:r w:rsidR="00260DEC">
        <w:rPr>
          <w:sz w:val="22"/>
          <w:szCs w:val="20"/>
          <w:lang w:val="de-DE"/>
        </w:rPr>
        <w:t> </w:t>
      </w:r>
      <w:r w:rsidRPr="0089262D">
        <w:rPr>
          <w:sz w:val="22"/>
          <w:szCs w:val="20"/>
          <w:lang w:val="de-DE"/>
        </w:rPr>
        <w:t>ASS-Gruppe: 0,7 %) und hämorrhagischer Schlaganfälle (0,8 % bzw. 0,6 %).</w:t>
      </w:r>
    </w:p>
    <w:p w14:paraId="1752E33C" w14:textId="77777777" w:rsidR="009734F1" w:rsidRDefault="009734F1" w:rsidP="009734F1">
      <w:pPr>
        <w:numPr>
          <w:ilvl w:val="12"/>
          <w:numId w:val="0"/>
        </w:numPr>
        <w:tabs>
          <w:tab w:val="left" w:pos="0"/>
          <w:tab w:val="left" w:pos="567"/>
        </w:tabs>
        <w:rPr>
          <w:sz w:val="22"/>
          <w:szCs w:val="20"/>
          <w:lang w:val="de-DE"/>
        </w:rPr>
      </w:pPr>
    </w:p>
    <w:p w14:paraId="61E4207A" w14:textId="77777777" w:rsidR="009734F1" w:rsidRDefault="009734F1" w:rsidP="009734F1">
      <w:pPr>
        <w:numPr>
          <w:ilvl w:val="12"/>
          <w:numId w:val="0"/>
        </w:numPr>
        <w:tabs>
          <w:tab w:val="left" w:pos="0"/>
          <w:tab w:val="left" w:pos="567"/>
        </w:tabs>
        <w:rPr>
          <w:sz w:val="22"/>
          <w:szCs w:val="20"/>
          <w:lang w:val="de-DE"/>
        </w:rPr>
      </w:pPr>
      <w:r w:rsidRPr="008258A9">
        <w:rPr>
          <w:sz w:val="22"/>
          <w:szCs w:val="20"/>
          <w:lang w:val="de-DE"/>
        </w:rPr>
        <w:t xml:space="preserve">In der TARDIS-Studie traten bei Patienten mit kürzlich aufgetretenem ischämischem Schlaganfall, die eine intensive Thrombozytenaggregationshemmung mit drei Wirkstoffen (ASS + Clopidogrel + Dipyridamol) erhielten, häufiger Blutungen und schwerere Blutungen auf als bei Patienten, die entweder nur Clopidogrel oder eine Kombination aus ASS und Dipyridamol erhielten (bereinigtes gemeinsames </w:t>
      </w:r>
      <w:r w:rsidRPr="008258A9">
        <w:rPr>
          <w:i/>
          <w:iCs/>
          <w:sz w:val="22"/>
          <w:szCs w:val="20"/>
          <w:lang w:val="de-DE"/>
        </w:rPr>
        <w:t xml:space="preserve">Odds Ratio </w:t>
      </w:r>
      <w:r w:rsidRPr="008258A9">
        <w:rPr>
          <w:sz w:val="22"/>
          <w:szCs w:val="20"/>
          <w:lang w:val="de-DE"/>
        </w:rPr>
        <w:t>[OR] 2,54, 95 % CI 2,05–3,16, p &lt; 0,0001).</w:t>
      </w:r>
    </w:p>
    <w:p w14:paraId="2960213F" w14:textId="77777777" w:rsidR="00F9528E" w:rsidRDefault="00F9528E" w:rsidP="00F9528E">
      <w:pPr>
        <w:numPr>
          <w:ilvl w:val="12"/>
          <w:numId w:val="0"/>
        </w:numPr>
        <w:tabs>
          <w:tab w:val="left" w:pos="0"/>
          <w:tab w:val="left" w:pos="567"/>
        </w:tabs>
        <w:rPr>
          <w:i/>
          <w:sz w:val="22"/>
          <w:szCs w:val="20"/>
          <w:lang w:val="de-DE"/>
        </w:rPr>
      </w:pPr>
    </w:p>
    <w:p w14:paraId="67E82AA7" w14:textId="77777777" w:rsidR="00F9528E" w:rsidRDefault="00F9528E" w:rsidP="00F9528E">
      <w:pPr>
        <w:numPr>
          <w:ilvl w:val="12"/>
          <w:numId w:val="0"/>
        </w:numPr>
        <w:tabs>
          <w:tab w:val="left" w:pos="0"/>
          <w:tab w:val="left" w:pos="567"/>
        </w:tabs>
        <w:rPr>
          <w:i/>
          <w:sz w:val="22"/>
          <w:szCs w:val="20"/>
          <w:lang w:val="de-DE"/>
        </w:rPr>
      </w:pPr>
      <w:r w:rsidRPr="00933215">
        <w:rPr>
          <w:i/>
          <w:sz w:val="22"/>
          <w:szCs w:val="20"/>
          <w:lang w:val="de-DE"/>
        </w:rPr>
        <w:t>Tabellarische Auflistung der Nebenwirkungen</w:t>
      </w:r>
    </w:p>
    <w:p w14:paraId="50B92E6B" w14:textId="77777777" w:rsidR="00190A78" w:rsidRPr="0051638C" w:rsidRDefault="00190A78" w:rsidP="00190A78">
      <w:pPr>
        <w:numPr>
          <w:ilvl w:val="12"/>
          <w:numId w:val="0"/>
        </w:numPr>
        <w:tabs>
          <w:tab w:val="left" w:pos="0"/>
          <w:tab w:val="left" w:pos="567"/>
        </w:tabs>
        <w:rPr>
          <w:sz w:val="22"/>
          <w:szCs w:val="22"/>
          <w:lang w:val="de-DE"/>
        </w:rPr>
      </w:pPr>
    </w:p>
    <w:p w14:paraId="6B36B255" w14:textId="77777777" w:rsidR="00190A78" w:rsidRPr="0051638C" w:rsidRDefault="00190A78" w:rsidP="006D739F">
      <w:pPr>
        <w:numPr>
          <w:ilvl w:val="12"/>
          <w:numId w:val="0"/>
        </w:numPr>
        <w:tabs>
          <w:tab w:val="left" w:pos="0"/>
        </w:tabs>
        <w:rPr>
          <w:sz w:val="22"/>
          <w:szCs w:val="22"/>
          <w:lang w:val="de-DE"/>
        </w:rPr>
      </w:pPr>
      <w:r w:rsidRPr="0051638C">
        <w:rPr>
          <w:sz w:val="22"/>
          <w:szCs w:val="22"/>
          <w:lang w:val="de-DE"/>
        </w:rPr>
        <w:t>Nebenwirkungen, die entweder während klinischer Studien oder spontan berichtet wurden, sind in der folgenden Tabelle aufgelistet. Ihre Häufigkeit ist definiert unter Verwendung der folgenden Einteilung: häufig (≥ 1/100 bis &lt; 1/10), gelegentlich (≥ 1/1.000 bis &lt; 1/100), selten (≥ 1/10.000 bis &lt; 1/1.000), sehr selten (&lt; 1/10.000)</w:t>
      </w:r>
      <w:r w:rsidR="0023519E">
        <w:rPr>
          <w:sz w:val="22"/>
          <w:lang w:val="de-DE"/>
        </w:rPr>
        <w:t>, nicht bekannt (Häufigkeit auf Grundlage der verfügbaren Daten nicht abschätzbar)</w:t>
      </w:r>
      <w:r w:rsidRPr="0051638C">
        <w:rPr>
          <w:sz w:val="22"/>
          <w:szCs w:val="22"/>
          <w:lang w:val="de-DE"/>
        </w:rPr>
        <w:t>. Innerhalb jeder Häufigkeitsgruppe werden die Nebenwirkungen nach abnehmendem Schweregrad angegeben.</w:t>
      </w:r>
    </w:p>
    <w:p w14:paraId="2C646390" w14:textId="77777777" w:rsidR="00190A78" w:rsidRPr="0051638C" w:rsidRDefault="00190A78" w:rsidP="00190A78">
      <w:pPr>
        <w:rPr>
          <w:sz w:val="22"/>
          <w:szCs w:val="22"/>
          <w:lang w:val="de-DE"/>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1293"/>
        <w:gridCol w:w="2001"/>
        <w:gridCol w:w="1400"/>
        <w:gridCol w:w="2891"/>
      </w:tblGrid>
      <w:tr w:rsidR="00190A78" w:rsidRPr="0051638C" w14:paraId="6B560187" w14:textId="77777777" w:rsidTr="006D739F">
        <w:trPr>
          <w:cantSplit/>
          <w:tblHeader/>
        </w:trPr>
        <w:tc>
          <w:tcPr>
            <w:tcW w:w="1701" w:type="dxa"/>
            <w:tcBorders>
              <w:top w:val="single" w:sz="4" w:space="0" w:color="auto"/>
              <w:left w:val="single" w:sz="4" w:space="0" w:color="auto"/>
              <w:bottom w:val="single" w:sz="4" w:space="0" w:color="auto"/>
              <w:right w:val="single" w:sz="4" w:space="0" w:color="auto"/>
            </w:tcBorders>
          </w:tcPr>
          <w:p w14:paraId="224C4862" w14:textId="77777777" w:rsidR="00190A78" w:rsidRPr="0051638C" w:rsidRDefault="00190A78">
            <w:pPr>
              <w:keepNext/>
              <w:keepLines/>
              <w:numPr>
                <w:ilvl w:val="12"/>
                <w:numId w:val="0"/>
              </w:numPr>
              <w:tabs>
                <w:tab w:val="left" w:pos="0"/>
                <w:tab w:val="left" w:pos="567"/>
              </w:tabs>
              <w:jc w:val="center"/>
              <w:rPr>
                <w:b/>
                <w:sz w:val="22"/>
                <w:szCs w:val="22"/>
                <w:lang w:val="de-DE"/>
              </w:rPr>
            </w:pPr>
            <w:r w:rsidRPr="0051638C">
              <w:rPr>
                <w:b/>
                <w:sz w:val="22"/>
                <w:szCs w:val="22"/>
                <w:lang w:val="de-DE"/>
              </w:rPr>
              <w:t>Systemorgan</w:t>
            </w:r>
            <w:r w:rsidR="00C93647">
              <w:rPr>
                <w:b/>
                <w:sz w:val="22"/>
                <w:szCs w:val="22"/>
                <w:lang w:val="de-DE"/>
              </w:rPr>
              <w:t>-</w:t>
            </w:r>
            <w:r w:rsidRPr="0051638C">
              <w:rPr>
                <w:b/>
                <w:sz w:val="22"/>
                <w:szCs w:val="22"/>
                <w:lang w:val="de-DE"/>
              </w:rPr>
              <w:t>klasse</w:t>
            </w:r>
          </w:p>
        </w:tc>
        <w:tc>
          <w:tcPr>
            <w:tcW w:w="1293" w:type="dxa"/>
            <w:tcBorders>
              <w:top w:val="single" w:sz="4" w:space="0" w:color="auto"/>
              <w:left w:val="single" w:sz="4" w:space="0" w:color="auto"/>
              <w:bottom w:val="single" w:sz="4" w:space="0" w:color="auto"/>
              <w:right w:val="single" w:sz="4" w:space="0" w:color="auto"/>
            </w:tcBorders>
          </w:tcPr>
          <w:p w14:paraId="63818C80" w14:textId="77777777" w:rsidR="00190A78" w:rsidRPr="0051638C" w:rsidRDefault="00190A78">
            <w:pPr>
              <w:numPr>
                <w:ilvl w:val="12"/>
                <w:numId w:val="0"/>
              </w:numPr>
              <w:tabs>
                <w:tab w:val="left" w:pos="0"/>
                <w:tab w:val="left" w:pos="567"/>
              </w:tabs>
              <w:jc w:val="center"/>
              <w:rPr>
                <w:b/>
                <w:sz w:val="22"/>
                <w:szCs w:val="22"/>
                <w:lang w:val="de-DE"/>
              </w:rPr>
            </w:pPr>
            <w:r w:rsidRPr="0051638C">
              <w:rPr>
                <w:b/>
                <w:sz w:val="22"/>
                <w:szCs w:val="22"/>
                <w:lang w:val="de-DE"/>
              </w:rPr>
              <w:t>Häufig</w:t>
            </w:r>
          </w:p>
          <w:p w14:paraId="7BF7ED7A" w14:textId="77777777" w:rsidR="00190A78" w:rsidRPr="0051638C" w:rsidRDefault="00190A78">
            <w:pPr>
              <w:numPr>
                <w:ilvl w:val="12"/>
                <w:numId w:val="0"/>
              </w:numPr>
              <w:tabs>
                <w:tab w:val="left" w:pos="0"/>
                <w:tab w:val="left" w:pos="567"/>
              </w:tabs>
              <w:jc w:val="center"/>
              <w:rPr>
                <w:sz w:val="22"/>
                <w:szCs w:val="22"/>
                <w:lang w:val="de-DE"/>
              </w:rPr>
            </w:pPr>
          </w:p>
        </w:tc>
        <w:tc>
          <w:tcPr>
            <w:tcW w:w="2001" w:type="dxa"/>
            <w:tcBorders>
              <w:top w:val="single" w:sz="4" w:space="0" w:color="auto"/>
              <w:left w:val="single" w:sz="4" w:space="0" w:color="auto"/>
              <w:bottom w:val="single" w:sz="4" w:space="0" w:color="auto"/>
              <w:right w:val="single" w:sz="4" w:space="0" w:color="auto"/>
            </w:tcBorders>
          </w:tcPr>
          <w:p w14:paraId="715E5F7F" w14:textId="77777777" w:rsidR="00190A78" w:rsidRPr="0051638C" w:rsidRDefault="00190A78">
            <w:pPr>
              <w:numPr>
                <w:ilvl w:val="12"/>
                <w:numId w:val="0"/>
              </w:numPr>
              <w:tabs>
                <w:tab w:val="left" w:pos="0"/>
                <w:tab w:val="left" w:pos="567"/>
              </w:tabs>
              <w:jc w:val="center"/>
              <w:rPr>
                <w:b/>
                <w:sz w:val="22"/>
                <w:szCs w:val="22"/>
                <w:lang w:val="de-DE"/>
              </w:rPr>
            </w:pPr>
            <w:r w:rsidRPr="0051638C">
              <w:rPr>
                <w:b/>
                <w:sz w:val="22"/>
                <w:szCs w:val="22"/>
                <w:lang w:val="de-DE"/>
              </w:rPr>
              <w:t>Gelegentlich</w:t>
            </w:r>
          </w:p>
          <w:p w14:paraId="4C8286D8" w14:textId="77777777" w:rsidR="00190A78" w:rsidRPr="0051638C" w:rsidRDefault="00190A78">
            <w:pPr>
              <w:numPr>
                <w:ilvl w:val="12"/>
                <w:numId w:val="0"/>
              </w:numPr>
              <w:tabs>
                <w:tab w:val="left" w:pos="0"/>
                <w:tab w:val="left" w:pos="567"/>
              </w:tabs>
              <w:jc w:val="center"/>
              <w:rPr>
                <w:b/>
                <w:sz w:val="22"/>
                <w:szCs w:val="22"/>
                <w:lang w:val="de-DE"/>
              </w:rPr>
            </w:pPr>
          </w:p>
        </w:tc>
        <w:tc>
          <w:tcPr>
            <w:tcW w:w="1400" w:type="dxa"/>
            <w:tcBorders>
              <w:top w:val="single" w:sz="4" w:space="0" w:color="auto"/>
              <w:left w:val="single" w:sz="4" w:space="0" w:color="auto"/>
              <w:bottom w:val="single" w:sz="4" w:space="0" w:color="auto"/>
              <w:right w:val="single" w:sz="4" w:space="0" w:color="auto"/>
            </w:tcBorders>
          </w:tcPr>
          <w:p w14:paraId="467BE21D" w14:textId="77777777" w:rsidR="00190A78" w:rsidRPr="0051638C" w:rsidRDefault="00190A78">
            <w:pPr>
              <w:numPr>
                <w:ilvl w:val="12"/>
                <w:numId w:val="0"/>
              </w:numPr>
              <w:tabs>
                <w:tab w:val="left" w:pos="0"/>
                <w:tab w:val="left" w:pos="567"/>
              </w:tabs>
              <w:jc w:val="center"/>
              <w:rPr>
                <w:b/>
                <w:sz w:val="22"/>
                <w:szCs w:val="22"/>
                <w:lang w:val="de-DE"/>
              </w:rPr>
            </w:pPr>
            <w:r w:rsidRPr="0051638C">
              <w:rPr>
                <w:b/>
                <w:sz w:val="22"/>
                <w:szCs w:val="22"/>
                <w:lang w:val="de-DE"/>
              </w:rPr>
              <w:t>Selten</w:t>
            </w:r>
          </w:p>
          <w:p w14:paraId="199E3D9E" w14:textId="77777777" w:rsidR="00190A78" w:rsidRPr="0051638C" w:rsidRDefault="00190A78">
            <w:pPr>
              <w:numPr>
                <w:ilvl w:val="12"/>
                <w:numId w:val="0"/>
              </w:numPr>
              <w:tabs>
                <w:tab w:val="left" w:pos="0"/>
                <w:tab w:val="left" w:pos="567"/>
              </w:tabs>
              <w:jc w:val="center"/>
              <w:rPr>
                <w:b/>
                <w:sz w:val="22"/>
                <w:szCs w:val="22"/>
                <w:lang w:val="de-DE"/>
              </w:rPr>
            </w:pPr>
          </w:p>
        </w:tc>
        <w:tc>
          <w:tcPr>
            <w:tcW w:w="2891" w:type="dxa"/>
            <w:tcBorders>
              <w:top w:val="single" w:sz="4" w:space="0" w:color="auto"/>
              <w:left w:val="single" w:sz="4" w:space="0" w:color="auto"/>
              <w:bottom w:val="single" w:sz="4" w:space="0" w:color="auto"/>
              <w:right w:val="single" w:sz="4" w:space="0" w:color="auto"/>
            </w:tcBorders>
          </w:tcPr>
          <w:p w14:paraId="66AE8A06" w14:textId="77777777" w:rsidR="00F9528E" w:rsidRPr="00561A09" w:rsidRDefault="00190A78" w:rsidP="00F9528E">
            <w:pPr>
              <w:numPr>
                <w:ilvl w:val="12"/>
                <w:numId w:val="0"/>
              </w:numPr>
              <w:tabs>
                <w:tab w:val="left" w:pos="0"/>
                <w:tab w:val="left" w:pos="567"/>
              </w:tabs>
              <w:jc w:val="center"/>
              <w:rPr>
                <w:b/>
                <w:sz w:val="22"/>
                <w:szCs w:val="20"/>
                <w:lang w:val="de-DE"/>
              </w:rPr>
            </w:pPr>
            <w:r w:rsidRPr="0051638C">
              <w:rPr>
                <w:b/>
                <w:sz w:val="22"/>
                <w:szCs w:val="22"/>
                <w:lang w:val="de-DE"/>
              </w:rPr>
              <w:t xml:space="preserve">Sehr </w:t>
            </w:r>
            <w:r w:rsidR="002D6B26" w:rsidRPr="0051638C">
              <w:rPr>
                <w:b/>
                <w:sz w:val="22"/>
                <w:szCs w:val="22"/>
                <w:lang w:val="de-DE"/>
              </w:rPr>
              <w:t>s</w:t>
            </w:r>
            <w:r w:rsidRPr="0051638C">
              <w:rPr>
                <w:b/>
                <w:sz w:val="22"/>
                <w:szCs w:val="22"/>
                <w:lang w:val="de-DE"/>
              </w:rPr>
              <w:t>elten</w:t>
            </w:r>
            <w:r w:rsidR="00F9528E">
              <w:rPr>
                <w:b/>
                <w:sz w:val="22"/>
                <w:szCs w:val="22"/>
                <w:lang w:val="de-DE"/>
              </w:rPr>
              <w:t>,</w:t>
            </w:r>
            <w:r w:rsidR="00F9528E">
              <w:rPr>
                <w:b/>
                <w:sz w:val="22"/>
                <w:szCs w:val="20"/>
                <w:lang w:val="de-DE"/>
              </w:rPr>
              <w:t xml:space="preserve"> nicht bekannt</w:t>
            </w:r>
            <w:r w:rsidR="006D7354">
              <w:rPr>
                <w:b/>
                <w:sz w:val="22"/>
                <w:szCs w:val="20"/>
                <w:lang w:val="de-DE"/>
              </w:rPr>
              <w:t>*</w:t>
            </w:r>
          </w:p>
          <w:p w14:paraId="50F1E7CA" w14:textId="77777777" w:rsidR="00190A78" w:rsidRPr="0051638C" w:rsidRDefault="00190A78">
            <w:pPr>
              <w:numPr>
                <w:ilvl w:val="12"/>
                <w:numId w:val="0"/>
              </w:numPr>
              <w:tabs>
                <w:tab w:val="left" w:pos="0"/>
                <w:tab w:val="left" w:pos="567"/>
              </w:tabs>
              <w:jc w:val="center"/>
              <w:rPr>
                <w:b/>
                <w:sz w:val="22"/>
                <w:szCs w:val="22"/>
                <w:lang w:val="de-DE"/>
              </w:rPr>
            </w:pPr>
          </w:p>
        </w:tc>
      </w:tr>
      <w:tr w:rsidR="00190A78" w:rsidRPr="001B759D" w14:paraId="12FFF4A3" w14:textId="77777777" w:rsidTr="006D739F">
        <w:trPr>
          <w:cantSplit/>
        </w:trPr>
        <w:tc>
          <w:tcPr>
            <w:tcW w:w="1701" w:type="dxa"/>
            <w:tcBorders>
              <w:top w:val="single" w:sz="4" w:space="0" w:color="auto"/>
              <w:left w:val="single" w:sz="4" w:space="0" w:color="auto"/>
              <w:bottom w:val="single" w:sz="4" w:space="0" w:color="auto"/>
              <w:right w:val="single" w:sz="4" w:space="0" w:color="auto"/>
            </w:tcBorders>
          </w:tcPr>
          <w:p w14:paraId="5D858D61" w14:textId="77777777" w:rsidR="00190A78" w:rsidRPr="0051638C" w:rsidRDefault="00190A78" w:rsidP="00FD3938">
            <w:pPr>
              <w:keepLines/>
              <w:numPr>
                <w:ilvl w:val="12"/>
                <w:numId w:val="0"/>
              </w:numPr>
              <w:tabs>
                <w:tab w:val="left" w:pos="0"/>
                <w:tab w:val="left" w:pos="567"/>
              </w:tabs>
              <w:rPr>
                <w:sz w:val="22"/>
                <w:szCs w:val="22"/>
                <w:lang w:val="de-DE"/>
              </w:rPr>
            </w:pPr>
            <w:r w:rsidRPr="0051638C">
              <w:rPr>
                <w:sz w:val="22"/>
                <w:szCs w:val="22"/>
                <w:lang w:val="de-DE"/>
              </w:rPr>
              <w:t>Erkrankungen des Blutes und des Lymphsystems</w:t>
            </w:r>
          </w:p>
        </w:tc>
        <w:tc>
          <w:tcPr>
            <w:tcW w:w="1293" w:type="dxa"/>
            <w:tcBorders>
              <w:top w:val="single" w:sz="4" w:space="0" w:color="auto"/>
              <w:left w:val="single" w:sz="4" w:space="0" w:color="auto"/>
              <w:bottom w:val="single" w:sz="4" w:space="0" w:color="auto"/>
              <w:right w:val="single" w:sz="4" w:space="0" w:color="auto"/>
            </w:tcBorders>
          </w:tcPr>
          <w:p w14:paraId="678DAD75" w14:textId="77777777" w:rsidR="00190A78" w:rsidRPr="0051638C" w:rsidRDefault="00190A78" w:rsidP="00FD3938">
            <w:pPr>
              <w:keepLines/>
              <w:numPr>
                <w:ilvl w:val="12"/>
                <w:numId w:val="0"/>
              </w:numPr>
              <w:tabs>
                <w:tab w:val="left" w:pos="0"/>
                <w:tab w:val="left" w:pos="567"/>
              </w:tabs>
              <w:rPr>
                <w:sz w:val="22"/>
                <w:szCs w:val="22"/>
                <w:lang w:val="de-DE"/>
              </w:rPr>
            </w:pPr>
          </w:p>
        </w:tc>
        <w:tc>
          <w:tcPr>
            <w:tcW w:w="2001" w:type="dxa"/>
            <w:tcBorders>
              <w:top w:val="single" w:sz="4" w:space="0" w:color="auto"/>
              <w:left w:val="single" w:sz="4" w:space="0" w:color="auto"/>
              <w:bottom w:val="single" w:sz="4" w:space="0" w:color="auto"/>
              <w:right w:val="single" w:sz="4" w:space="0" w:color="auto"/>
            </w:tcBorders>
          </w:tcPr>
          <w:p w14:paraId="41445EEF" w14:textId="77777777" w:rsidR="00190A78" w:rsidRPr="0051638C" w:rsidRDefault="00190A78" w:rsidP="00FD3938">
            <w:pPr>
              <w:keepLines/>
              <w:numPr>
                <w:ilvl w:val="12"/>
                <w:numId w:val="0"/>
              </w:numPr>
              <w:tabs>
                <w:tab w:val="left" w:pos="0"/>
                <w:tab w:val="left" w:pos="567"/>
              </w:tabs>
              <w:rPr>
                <w:sz w:val="22"/>
                <w:szCs w:val="22"/>
                <w:lang w:val="de-DE"/>
              </w:rPr>
            </w:pPr>
            <w:r w:rsidRPr="0051638C">
              <w:rPr>
                <w:sz w:val="22"/>
                <w:szCs w:val="22"/>
                <w:lang w:val="de-DE"/>
              </w:rPr>
              <w:t>Thrombozytopenie, Leukopenie, Eosinophilie</w:t>
            </w:r>
          </w:p>
        </w:tc>
        <w:tc>
          <w:tcPr>
            <w:tcW w:w="1400" w:type="dxa"/>
            <w:tcBorders>
              <w:top w:val="single" w:sz="4" w:space="0" w:color="auto"/>
              <w:left w:val="single" w:sz="4" w:space="0" w:color="auto"/>
              <w:bottom w:val="single" w:sz="4" w:space="0" w:color="auto"/>
              <w:right w:val="single" w:sz="4" w:space="0" w:color="auto"/>
            </w:tcBorders>
          </w:tcPr>
          <w:p w14:paraId="76FAD335" w14:textId="77777777" w:rsidR="00190A78" w:rsidRPr="0051638C" w:rsidRDefault="00190A78" w:rsidP="00FD3938">
            <w:pPr>
              <w:keepLines/>
              <w:numPr>
                <w:ilvl w:val="12"/>
                <w:numId w:val="0"/>
              </w:numPr>
              <w:tabs>
                <w:tab w:val="left" w:pos="0"/>
                <w:tab w:val="left" w:pos="567"/>
              </w:tabs>
              <w:rPr>
                <w:sz w:val="22"/>
                <w:szCs w:val="22"/>
                <w:lang w:val="de-DE"/>
              </w:rPr>
            </w:pPr>
            <w:r w:rsidRPr="0051638C">
              <w:rPr>
                <w:sz w:val="22"/>
                <w:szCs w:val="22"/>
                <w:lang w:val="de-DE"/>
              </w:rPr>
              <w:t>Neutropenie, inklusive schwere</w:t>
            </w:r>
            <w:r w:rsidR="009147F6">
              <w:rPr>
                <w:sz w:val="22"/>
                <w:szCs w:val="22"/>
                <w:lang w:val="de-DE"/>
              </w:rPr>
              <w:t>r</w:t>
            </w:r>
            <w:r w:rsidRPr="0051638C">
              <w:rPr>
                <w:sz w:val="22"/>
                <w:szCs w:val="22"/>
                <w:lang w:val="de-DE"/>
              </w:rPr>
              <w:t xml:space="preserve"> Neutropenie</w:t>
            </w:r>
          </w:p>
        </w:tc>
        <w:tc>
          <w:tcPr>
            <w:tcW w:w="2891" w:type="dxa"/>
            <w:tcBorders>
              <w:top w:val="single" w:sz="4" w:space="0" w:color="auto"/>
              <w:left w:val="single" w:sz="4" w:space="0" w:color="auto"/>
              <w:bottom w:val="single" w:sz="4" w:space="0" w:color="auto"/>
              <w:right w:val="single" w:sz="4" w:space="0" w:color="auto"/>
            </w:tcBorders>
          </w:tcPr>
          <w:p w14:paraId="0F859709" w14:textId="77777777" w:rsidR="00190A78" w:rsidRPr="0051638C" w:rsidRDefault="002D6B26" w:rsidP="004B3891">
            <w:pPr>
              <w:keepLines/>
              <w:numPr>
                <w:ilvl w:val="12"/>
                <w:numId w:val="0"/>
              </w:numPr>
              <w:tabs>
                <w:tab w:val="left" w:pos="0"/>
                <w:tab w:val="left" w:pos="567"/>
              </w:tabs>
              <w:rPr>
                <w:sz w:val="22"/>
                <w:szCs w:val="22"/>
                <w:lang w:val="de-DE"/>
              </w:rPr>
            </w:pPr>
            <w:r w:rsidRPr="0051638C">
              <w:rPr>
                <w:sz w:val="22"/>
                <w:szCs w:val="22"/>
                <w:lang w:val="de-DE"/>
              </w:rPr>
              <w:t>t</w:t>
            </w:r>
            <w:r w:rsidR="00190A78" w:rsidRPr="0051638C">
              <w:rPr>
                <w:sz w:val="22"/>
                <w:szCs w:val="22"/>
                <w:lang w:val="de-DE"/>
              </w:rPr>
              <w:t>hrombotisch-</w:t>
            </w:r>
            <w:r w:rsidR="0070282F" w:rsidRPr="0051638C">
              <w:rPr>
                <w:sz w:val="22"/>
                <w:lang w:val="de-DE"/>
              </w:rPr>
              <w:t>thrombozytopenische</w:t>
            </w:r>
            <w:r w:rsidR="00190A78" w:rsidRPr="0051638C">
              <w:rPr>
                <w:sz w:val="22"/>
                <w:szCs w:val="22"/>
                <w:lang w:val="de-DE"/>
              </w:rPr>
              <w:t xml:space="preserve"> Purpura (TTP, siehe Abschnitt 4.4), aplastische Anämie, Panzytopenie, Agranulozytose, schwere Thrombozytopenie, </w:t>
            </w:r>
            <w:r w:rsidR="0004683D">
              <w:rPr>
                <w:sz w:val="22"/>
                <w:lang w:val="de-DE"/>
              </w:rPr>
              <w:t>erworbene Hämophilie</w:t>
            </w:r>
            <w:r w:rsidR="004B3891">
              <w:rPr>
                <w:sz w:val="22"/>
                <w:lang w:val="de-DE"/>
              </w:rPr>
              <w:t> </w:t>
            </w:r>
            <w:r w:rsidR="0004683D">
              <w:rPr>
                <w:sz w:val="22"/>
                <w:lang w:val="de-DE"/>
              </w:rPr>
              <w:t xml:space="preserve">A, </w:t>
            </w:r>
            <w:r w:rsidR="00190A78" w:rsidRPr="0051638C">
              <w:rPr>
                <w:sz w:val="22"/>
                <w:szCs w:val="22"/>
                <w:lang w:val="de-DE"/>
              </w:rPr>
              <w:t>Granulozytopenie, Anämie</w:t>
            </w:r>
          </w:p>
        </w:tc>
      </w:tr>
      <w:tr w:rsidR="002D0EE9" w:rsidRPr="001B759D" w14:paraId="74175F78" w14:textId="77777777" w:rsidTr="006D739F">
        <w:trPr>
          <w:cantSplit/>
        </w:trPr>
        <w:tc>
          <w:tcPr>
            <w:tcW w:w="1701" w:type="dxa"/>
            <w:tcBorders>
              <w:top w:val="single" w:sz="4" w:space="0" w:color="auto"/>
              <w:left w:val="single" w:sz="4" w:space="0" w:color="auto"/>
              <w:bottom w:val="single" w:sz="4" w:space="0" w:color="auto"/>
              <w:right w:val="single" w:sz="4" w:space="0" w:color="auto"/>
            </w:tcBorders>
          </w:tcPr>
          <w:p w14:paraId="0058C5D2" w14:textId="77777777" w:rsidR="002D0EE9" w:rsidRPr="0051638C" w:rsidRDefault="002D0EE9">
            <w:pPr>
              <w:numPr>
                <w:ilvl w:val="12"/>
                <w:numId w:val="0"/>
              </w:numPr>
              <w:tabs>
                <w:tab w:val="left" w:pos="0"/>
                <w:tab w:val="left" w:pos="567"/>
              </w:tabs>
              <w:rPr>
                <w:sz w:val="22"/>
                <w:szCs w:val="22"/>
                <w:lang w:val="de-DE"/>
              </w:rPr>
            </w:pPr>
            <w:r>
              <w:rPr>
                <w:sz w:val="22"/>
                <w:lang w:val="de-DE"/>
              </w:rPr>
              <w:t>Herzerkran</w:t>
            </w:r>
            <w:r w:rsidR="00C93647">
              <w:rPr>
                <w:sz w:val="22"/>
                <w:lang w:val="de-DE"/>
              </w:rPr>
              <w:t>-</w:t>
            </w:r>
            <w:r>
              <w:rPr>
                <w:sz w:val="22"/>
                <w:lang w:val="de-DE"/>
              </w:rPr>
              <w:t>kungen</w:t>
            </w:r>
          </w:p>
        </w:tc>
        <w:tc>
          <w:tcPr>
            <w:tcW w:w="1293" w:type="dxa"/>
            <w:tcBorders>
              <w:top w:val="single" w:sz="4" w:space="0" w:color="auto"/>
              <w:left w:val="single" w:sz="4" w:space="0" w:color="auto"/>
              <w:bottom w:val="single" w:sz="4" w:space="0" w:color="auto"/>
              <w:right w:val="single" w:sz="4" w:space="0" w:color="auto"/>
            </w:tcBorders>
          </w:tcPr>
          <w:p w14:paraId="68A9AA08" w14:textId="77777777" w:rsidR="002D0EE9" w:rsidRPr="0051638C" w:rsidRDefault="002D0EE9">
            <w:pPr>
              <w:numPr>
                <w:ilvl w:val="12"/>
                <w:numId w:val="0"/>
              </w:numPr>
              <w:tabs>
                <w:tab w:val="left" w:pos="0"/>
                <w:tab w:val="left" w:pos="567"/>
              </w:tabs>
              <w:rPr>
                <w:sz w:val="22"/>
                <w:szCs w:val="22"/>
                <w:lang w:val="de-DE"/>
              </w:rPr>
            </w:pPr>
          </w:p>
        </w:tc>
        <w:tc>
          <w:tcPr>
            <w:tcW w:w="2001" w:type="dxa"/>
            <w:tcBorders>
              <w:top w:val="single" w:sz="4" w:space="0" w:color="auto"/>
              <w:left w:val="single" w:sz="4" w:space="0" w:color="auto"/>
              <w:bottom w:val="single" w:sz="4" w:space="0" w:color="auto"/>
              <w:right w:val="single" w:sz="4" w:space="0" w:color="auto"/>
            </w:tcBorders>
          </w:tcPr>
          <w:p w14:paraId="4FECDD35" w14:textId="77777777" w:rsidR="002D0EE9" w:rsidRPr="0051638C" w:rsidRDefault="002D0EE9">
            <w:pPr>
              <w:numPr>
                <w:ilvl w:val="12"/>
                <w:numId w:val="0"/>
              </w:numPr>
              <w:tabs>
                <w:tab w:val="left" w:pos="0"/>
                <w:tab w:val="left" w:pos="567"/>
              </w:tabs>
              <w:rPr>
                <w:sz w:val="22"/>
                <w:szCs w:val="22"/>
                <w:lang w:val="de-DE"/>
              </w:rPr>
            </w:pPr>
          </w:p>
        </w:tc>
        <w:tc>
          <w:tcPr>
            <w:tcW w:w="1400" w:type="dxa"/>
            <w:tcBorders>
              <w:top w:val="single" w:sz="4" w:space="0" w:color="auto"/>
              <w:left w:val="single" w:sz="4" w:space="0" w:color="auto"/>
              <w:bottom w:val="single" w:sz="4" w:space="0" w:color="auto"/>
              <w:right w:val="single" w:sz="4" w:space="0" w:color="auto"/>
            </w:tcBorders>
          </w:tcPr>
          <w:p w14:paraId="4CEF1C7C" w14:textId="77777777" w:rsidR="002D0EE9" w:rsidRPr="0051638C" w:rsidRDefault="002D0EE9">
            <w:pPr>
              <w:numPr>
                <w:ilvl w:val="12"/>
                <w:numId w:val="0"/>
              </w:numPr>
              <w:tabs>
                <w:tab w:val="left" w:pos="0"/>
                <w:tab w:val="left" w:pos="567"/>
              </w:tabs>
              <w:rPr>
                <w:sz w:val="22"/>
                <w:szCs w:val="22"/>
                <w:lang w:val="de-DE"/>
              </w:rPr>
            </w:pPr>
          </w:p>
        </w:tc>
        <w:tc>
          <w:tcPr>
            <w:tcW w:w="2891" w:type="dxa"/>
            <w:tcBorders>
              <w:top w:val="single" w:sz="4" w:space="0" w:color="auto"/>
              <w:left w:val="single" w:sz="4" w:space="0" w:color="auto"/>
              <w:bottom w:val="single" w:sz="4" w:space="0" w:color="auto"/>
              <w:right w:val="single" w:sz="4" w:space="0" w:color="auto"/>
            </w:tcBorders>
          </w:tcPr>
          <w:p w14:paraId="0C249FE9" w14:textId="77777777" w:rsidR="002D0EE9" w:rsidRPr="0051638C" w:rsidRDefault="002D0EE9">
            <w:pPr>
              <w:numPr>
                <w:ilvl w:val="12"/>
                <w:numId w:val="0"/>
              </w:numPr>
              <w:tabs>
                <w:tab w:val="left" w:pos="0"/>
                <w:tab w:val="left" w:pos="567"/>
              </w:tabs>
              <w:rPr>
                <w:sz w:val="22"/>
                <w:szCs w:val="22"/>
                <w:lang w:val="de-DE"/>
              </w:rPr>
            </w:pPr>
            <w:r>
              <w:rPr>
                <w:sz w:val="22"/>
                <w:lang w:val="de-DE"/>
              </w:rPr>
              <w:t>Kounis-Syndrom (allergische vasospastische Angina/allergischer Myokardinfarkt) im Zusammenhang mit einer Überempfindlichkeits</w:t>
            </w:r>
            <w:r w:rsidR="001C0030">
              <w:rPr>
                <w:sz w:val="22"/>
                <w:lang w:val="de-DE"/>
              </w:rPr>
              <w:t>-</w:t>
            </w:r>
            <w:r>
              <w:rPr>
                <w:sz w:val="22"/>
                <w:lang w:val="de-DE"/>
              </w:rPr>
              <w:t>reaktion durch Clopidogrel*</w:t>
            </w:r>
          </w:p>
        </w:tc>
      </w:tr>
      <w:tr w:rsidR="00190A78" w:rsidRPr="001B759D" w14:paraId="165730E1" w14:textId="77777777" w:rsidTr="006D739F">
        <w:trPr>
          <w:cantSplit/>
        </w:trPr>
        <w:tc>
          <w:tcPr>
            <w:tcW w:w="1701" w:type="dxa"/>
            <w:tcBorders>
              <w:top w:val="single" w:sz="4" w:space="0" w:color="auto"/>
              <w:left w:val="single" w:sz="4" w:space="0" w:color="auto"/>
              <w:bottom w:val="single" w:sz="4" w:space="0" w:color="auto"/>
              <w:right w:val="single" w:sz="4" w:space="0" w:color="auto"/>
            </w:tcBorders>
          </w:tcPr>
          <w:p w14:paraId="3FB676C7" w14:textId="77777777" w:rsidR="00190A78" w:rsidRPr="0051638C" w:rsidRDefault="00190A78">
            <w:pPr>
              <w:numPr>
                <w:ilvl w:val="12"/>
                <w:numId w:val="0"/>
              </w:numPr>
              <w:tabs>
                <w:tab w:val="left" w:pos="0"/>
                <w:tab w:val="left" w:pos="567"/>
              </w:tabs>
              <w:rPr>
                <w:sz w:val="22"/>
                <w:szCs w:val="22"/>
                <w:lang w:val="de-DE"/>
              </w:rPr>
            </w:pPr>
            <w:r w:rsidRPr="0051638C">
              <w:rPr>
                <w:sz w:val="22"/>
                <w:szCs w:val="22"/>
                <w:lang w:val="de-DE"/>
              </w:rPr>
              <w:lastRenderedPageBreak/>
              <w:t>Erkrankungen des Immunsystems</w:t>
            </w:r>
          </w:p>
        </w:tc>
        <w:tc>
          <w:tcPr>
            <w:tcW w:w="1293" w:type="dxa"/>
            <w:tcBorders>
              <w:top w:val="single" w:sz="4" w:space="0" w:color="auto"/>
              <w:left w:val="single" w:sz="4" w:space="0" w:color="auto"/>
              <w:bottom w:val="single" w:sz="4" w:space="0" w:color="auto"/>
              <w:right w:val="single" w:sz="4" w:space="0" w:color="auto"/>
            </w:tcBorders>
          </w:tcPr>
          <w:p w14:paraId="55F7979E" w14:textId="77777777" w:rsidR="00190A78" w:rsidRPr="0051638C" w:rsidRDefault="00190A78">
            <w:pPr>
              <w:numPr>
                <w:ilvl w:val="12"/>
                <w:numId w:val="0"/>
              </w:numPr>
              <w:tabs>
                <w:tab w:val="left" w:pos="0"/>
                <w:tab w:val="left" w:pos="567"/>
              </w:tabs>
              <w:rPr>
                <w:sz w:val="22"/>
                <w:szCs w:val="22"/>
                <w:lang w:val="de-DE"/>
              </w:rPr>
            </w:pPr>
          </w:p>
        </w:tc>
        <w:tc>
          <w:tcPr>
            <w:tcW w:w="2001" w:type="dxa"/>
            <w:tcBorders>
              <w:top w:val="single" w:sz="4" w:space="0" w:color="auto"/>
              <w:left w:val="single" w:sz="4" w:space="0" w:color="auto"/>
              <w:bottom w:val="single" w:sz="4" w:space="0" w:color="auto"/>
              <w:right w:val="single" w:sz="4" w:space="0" w:color="auto"/>
            </w:tcBorders>
          </w:tcPr>
          <w:p w14:paraId="168074BF" w14:textId="77777777" w:rsidR="00190A78" w:rsidRPr="0051638C" w:rsidRDefault="00190A78">
            <w:pPr>
              <w:numPr>
                <w:ilvl w:val="12"/>
                <w:numId w:val="0"/>
              </w:numPr>
              <w:tabs>
                <w:tab w:val="left" w:pos="0"/>
                <w:tab w:val="left" w:pos="567"/>
              </w:tabs>
              <w:rPr>
                <w:sz w:val="22"/>
                <w:szCs w:val="22"/>
                <w:lang w:val="de-DE"/>
              </w:rPr>
            </w:pPr>
          </w:p>
        </w:tc>
        <w:tc>
          <w:tcPr>
            <w:tcW w:w="1400" w:type="dxa"/>
            <w:tcBorders>
              <w:top w:val="single" w:sz="4" w:space="0" w:color="auto"/>
              <w:left w:val="single" w:sz="4" w:space="0" w:color="auto"/>
              <w:bottom w:val="single" w:sz="4" w:space="0" w:color="auto"/>
              <w:right w:val="single" w:sz="4" w:space="0" w:color="auto"/>
            </w:tcBorders>
          </w:tcPr>
          <w:p w14:paraId="590B8FE3" w14:textId="77777777" w:rsidR="00190A78" w:rsidRPr="0051638C" w:rsidRDefault="00190A78">
            <w:pPr>
              <w:numPr>
                <w:ilvl w:val="12"/>
                <w:numId w:val="0"/>
              </w:numPr>
              <w:tabs>
                <w:tab w:val="left" w:pos="0"/>
                <w:tab w:val="left" w:pos="567"/>
              </w:tabs>
              <w:rPr>
                <w:sz w:val="22"/>
                <w:szCs w:val="22"/>
                <w:lang w:val="de-DE"/>
              </w:rPr>
            </w:pPr>
          </w:p>
        </w:tc>
        <w:tc>
          <w:tcPr>
            <w:tcW w:w="2891" w:type="dxa"/>
            <w:tcBorders>
              <w:top w:val="single" w:sz="4" w:space="0" w:color="auto"/>
              <w:left w:val="single" w:sz="4" w:space="0" w:color="auto"/>
              <w:bottom w:val="single" w:sz="4" w:space="0" w:color="auto"/>
              <w:right w:val="single" w:sz="4" w:space="0" w:color="auto"/>
            </w:tcBorders>
          </w:tcPr>
          <w:p w14:paraId="2B9BE2C4" w14:textId="77777777" w:rsidR="00190A78" w:rsidRPr="0051638C" w:rsidRDefault="00190A78" w:rsidP="008122E1">
            <w:pPr>
              <w:numPr>
                <w:ilvl w:val="12"/>
                <w:numId w:val="0"/>
              </w:numPr>
              <w:tabs>
                <w:tab w:val="left" w:pos="0"/>
                <w:tab w:val="left" w:pos="567"/>
              </w:tabs>
              <w:rPr>
                <w:sz w:val="22"/>
                <w:szCs w:val="22"/>
                <w:lang w:val="de-DE"/>
              </w:rPr>
            </w:pPr>
            <w:r w:rsidRPr="0051638C">
              <w:rPr>
                <w:sz w:val="22"/>
                <w:szCs w:val="22"/>
                <w:lang w:val="de-DE"/>
              </w:rPr>
              <w:t>Serumkrankheit, anaphylaktische Reaktionen</w:t>
            </w:r>
            <w:r w:rsidR="00E24A7F">
              <w:rPr>
                <w:sz w:val="22"/>
                <w:lang w:val="de-DE"/>
              </w:rPr>
              <w:t>, kreuzreaktive Arzneimittel-</w:t>
            </w:r>
            <w:r w:rsidR="00AB69D1">
              <w:rPr>
                <w:sz w:val="22"/>
                <w:lang w:val="de-DE"/>
              </w:rPr>
              <w:t>ü</w:t>
            </w:r>
            <w:r w:rsidR="00E24A7F">
              <w:rPr>
                <w:sz w:val="22"/>
                <w:lang w:val="de-DE"/>
              </w:rPr>
              <w:t>berempfindlichkeit unter Thienopyridinen (wie z. B. Ticlopidin, Prasugrel) (siehe Abschnitt 4.4)</w:t>
            </w:r>
            <w:r w:rsidR="008E1DF4">
              <w:rPr>
                <w:sz w:val="22"/>
                <w:lang w:val="de-DE"/>
              </w:rPr>
              <w:t>*</w:t>
            </w:r>
            <w:r w:rsidR="008122E1">
              <w:rPr>
                <w:sz w:val="22"/>
                <w:lang w:val="de-DE"/>
              </w:rPr>
              <w:t xml:space="preserve">; </w:t>
            </w:r>
            <w:r w:rsidR="008122E1" w:rsidRPr="00A61E0C">
              <w:rPr>
                <w:sz w:val="22"/>
                <w:lang w:val="de-DE"/>
              </w:rPr>
              <w:t>Insulinautoimmunsyndrom</w:t>
            </w:r>
            <w:r w:rsidR="008122E1">
              <w:rPr>
                <w:sz w:val="22"/>
                <w:lang w:val="de-DE"/>
              </w:rPr>
              <w:t>, das zu schwerer Hypoglykämie führen kann, insbesondere bei Patienten mit HLA-DRA4-Subtyp (häufigeres Vorkommen in der japanischen Bevölkerung)</w:t>
            </w:r>
            <w:r w:rsidR="00E24A7F">
              <w:rPr>
                <w:sz w:val="22"/>
                <w:lang w:val="de-DE"/>
              </w:rPr>
              <w:t>*</w:t>
            </w:r>
          </w:p>
        </w:tc>
      </w:tr>
      <w:tr w:rsidR="00190A78" w:rsidRPr="0051638C" w14:paraId="7993CDE2" w14:textId="77777777" w:rsidTr="006D739F">
        <w:trPr>
          <w:cantSplit/>
        </w:trPr>
        <w:tc>
          <w:tcPr>
            <w:tcW w:w="1701" w:type="dxa"/>
            <w:tcBorders>
              <w:top w:val="single" w:sz="4" w:space="0" w:color="auto"/>
              <w:left w:val="single" w:sz="4" w:space="0" w:color="auto"/>
              <w:bottom w:val="single" w:sz="4" w:space="0" w:color="auto"/>
              <w:right w:val="single" w:sz="4" w:space="0" w:color="auto"/>
            </w:tcBorders>
          </w:tcPr>
          <w:p w14:paraId="29FAD9A4" w14:textId="77777777" w:rsidR="00190A78" w:rsidRPr="0051638C" w:rsidRDefault="00190A78">
            <w:pPr>
              <w:numPr>
                <w:ilvl w:val="12"/>
                <w:numId w:val="0"/>
              </w:numPr>
              <w:tabs>
                <w:tab w:val="left" w:pos="0"/>
                <w:tab w:val="left" w:pos="567"/>
              </w:tabs>
              <w:rPr>
                <w:sz w:val="22"/>
                <w:szCs w:val="22"/>
                <w:lang w:val="de-DE"/>
              </w:rPr>
            </w:pPr>
            <w:r w:rsidRPr="0051638C">
              <w:rPr>
                <w:sz w:val="22"/>
                <w:szCs w:val="22"/>
                <w:lang w:val="de-DE"/>
              </w:rPr>
              <w:t>Psychiatrische Erkrankungen</w:t>
            </w:r>
          </w:p>
        </w:tc>
        <w:tc>
          <w:tcPr>
            <w:tcW w:w="1293" w:type="dxa"/>
            <w:tcBorders>
              <w:top w:val="single" w:sz="4" w:space="0" w:color="auto"/>
              <w:left w:val="single" w:sz="4" w:space="0" w:color="auto"/>
              <w:bottom w:val="single" w:sz="4" w:space="0" w:color="auto"/>
              <w:right w:val="single" w:sz="4" w:space="0" w:color="auto"/>
            </w:tcBorders>
          </w:tcPr>
          <w:p w14:paraId="177C415F" w14:textId="77777777" w:rsidR="00190A78" w:rsidRPr="0051638C" w:rsidRDefault="00190A78">
            <w:pPr>
              <w:numPr>
                <w:ilvl w:val="12"/>
                <w:numId w:val="0"/>
              </w:numPr>
              <w:tabs>
                <w:tab w:val="left" w:pos="0"/>
                <w:tab w:val="left" w:pos="567"/>
              </w:tabs>
              <w:rPr>
                <w:sz w:val="22"/>
                <w:szCs w:val="22"/>
                <w:lang w:val="de-DE"/>
              </w:rPr>
            </w:pPr>
          </w:p>
        </w:tc>
        <w:tc>
          <w:tcPr>
            <w:tcW w:w="2001" w:type="dxa"/>
            <w:tcBorders>
              <w:top w:val="single" w:sz="4" w:space="0" w:color="auto"/>
              <w:left w:val="single" w:sz="4" w:space="0" w:color="auto"/>
              <w:bottom w:val="single" w:sz="4" w:space="0" w:color="auto"/>
              <w:right w:val="single" w:sz="4" w:space="0" w:color="auto"/>
            </w:tcBorders>
          </w:tcPr>
          <w:p w14:paraId="14E4965B" w14:textId="77777777" w:rsidR="00190A78" w:rsidRPr="0051638C" w:rsidRDefault="00190A78">
            <w:pPr>
              <w:numPr>
                <w:ilvl w:val="12"/>
                <w:numId w:val="0"/>
              </w:numPr>
              <w:tabs>
                <w:tab w:val="left" w:pos="0"/>
                <w:tab w:val="left" w:pos="567"/>
              </w:tabs>
              <w:rPr>
                <w:sz w:val="22"/>
                <w:szCs w:val="22"/>
                <w:lang w:val="de-DE"/>
              </w:rPr>
            </w:pPr>
          </w:p>
        </w:tc>
        <w:tc>
          <w:tcPr>
            <w:tcW w:w="1400" w:type="dxa"/>
            <w:tcBorders>
              <w:top w:val="single" w:sz="4" w:space="0" w:color="auto"/>
              <w:left w:val="single" w:sz="4" w:space="0" w:color="auto"/>
              <w:bottom w:val="single" w:sz="4" w:space="0" w:color="auto"/>
              <w:right w:val="single" w:sz="4" w:space="0" w:color="auto"/>
            </w:tcBorders>
          </w:tcPr>
          <w:p w14:paraId="2068E76B" w14:textId="77777777" w:rsidR="00190A78" w:rsidRPr="0051638C" w:rsidRDefault="00190A78">
            <w:pPr>
              <w:numPr>
                <w:ilvl w:val="12"/>
                <w:numId w:val="0"/>
              </w:numPr>
              <w:tabs>
                <w:tab w:val="left" w:pos="0"/>
                <w:tab w:val="left" w:pos="567"/>
              </w:tabs>
              <w:rPr>
                <w:sz w:val="22"/>
                <w:szCs w:val="22"/>
                <w:lang w:val="de-DE"/>
              </w:rPr>
            </w:pPr>
          </w:p>
        </w:tc>
        <w:tc>
          <w:tcPr>
            <w:tcW w:w="2891" w:type="dxa"/>
            <w:tcBorders>
              <w:top w:val="single" w:sz="4" w:space="0" w:color="auto"/>
              <w:left w:val="single" w:sz="4" w:space="0" w:color="auto"/>
              <w:bottom w:val="single" w:sz="4" w:space="0" w:color="auto"/>
              <w:right w:val="single" w:sz="4" w:space="0" w:color="auto"/>
            </w:tcBorders>
          </w:tcPr>
          <w:p w14:paraId="7382BCD9" w14:textId="77777777" w:rsidR="00190A78" w:rsidRPr="0051638C" w:rsidRDefault="00190A78">
            <w:pPr>
              <w:numPr>
                <w:ilvl w:val="12"/>
                <w:numId w:val="0"/>
              </w:numPr>
              <w:tabs>
                <w:tab w:val="left" w:pos="0"/>
                <w:tab w:val="left" w:pos="567"/>
              </w:tabs>
              <w:rPr>
                <w:sz w:val="22"/>
                <w:szCs w:val="22"/>
                <w:lang w:val="de-DE"/>
              </w:rPr>
            </w:pPr>
            <w:r w:rsidRPr="0051638C">
              <w:rPr>
                <w:sz w:val="22"/>
                <w:szCs w:val="22"/>
                <w:lang w:val="de-DE"/>
              </w:rPr>
              <w:t>Halluzinationen, Verwirrtheit</w:t>
            </w:r>
          </w:p>
        </w:tc>
      </w:tr>
      <w:tr w:rsidR="00190A78" w:rsidRPr="0051638C" w14:paraId="086655EB" w14:textId="77777777" w:rsidTr="006D739F">
        <w:trPr>
          <w:cantSplit/>
        </w:trPr>
        <w:tc>
          <w:tcPr>
            <w:tcW w:w="1701" w:type="dxa"/>
            <w:tcBorders>
              <w:top w:val="single" w:sz="4" w:space="0" w:color="auto"/>
              <w:left w:val="single" w:sz="4" w:space="0" w:color="auto"/>
              <w:bottom w:val="single" w:sz="4" w:space="0" w:color="auto"/>
              <w:right w:val="single" w:sz="4" w:space="0" w:color="auto"/>
            </w:tcBorders>
          </w:tcPr>
          <w:p w14:paraId="364E5D73" w14:textId="77777777" w:rsidR="00190A78" w:rsidRPr="0051638C" w:rsidRDefault="00190A78">
            <w:pPr>
              <w:numPr>
                <w:ilvl w:val="12"/>
                <w:numId w:val="0"/>
              </w:numPr>
              <w:tabs>
                <w:tab w:val="left" w:pos="0"/>
                <w:tab w:val="left" w:pos="567"/>
              </w:tabs>
              <w:rPr>
                <w:sz w:val="22"/>
                <w:szCs w:val="22"/>
                <w:lang w:val="de-DE"/>
              </w:rPr>
            </w:pPr>
            <w:r w:rsidRPr="0051638C">
              <w:rPr>
                <w:sz w:val="22"/>
                <w:szCs w:val="22"/>
                <w:lang w:val="de-DE"/>
              </w:rPr>
              <w:t>Erkrankungen des Nervensystems</w:t>
            </w:r>
          </w:p>
        </w:tc>
        <w:tc>
          <w:tcPr>
            <w:tcW w:w="1293" w:type="dxa"/>
            <w:tcBorders>
              <w:top w:val="single" w:sz="4" w:space="0" w:color="auto"/>
              <w:left w:val="single" w:sz="4" w:space="0" w:color="auto"/>
              <w:bottom w:val="single" w:sz="4" w:space="0" w:color="auto"/>
              <w:right w:val="single" w:sz="4" w:space="0" w:color="auto"/>
            </w:tcBorders>
          </w:tcPr>
          <w:p w14:paraId="7763D27A" w14:textId="77777777" w:rsidR="00190A78" w:rsidRPr="0051638C" w:rsidRDefault="00190A78">
            <w:pPr>
              <w:numPr>
                <w:ilvl w:val="12"/>
                <w:numId w:val="0"/>
              </w:numPr>
              <w:tabs>
                <w:tab w:val="left" w:pos="0"/>
                <w:tab w:val="left" w:pos="567"/>
              </w:tabs>
              <w:rPr>
                <w:sz w:val="22"/>
                <w:szCs w:val="22"/>
                <w:lang w:val="de-DE"/>
              </w:rPr>
            </w:pPr>
          </w:p>
        </w:tc>
        <w:tc>
          <w:tcPr>
            <w:tcW w:w="2001" w:type="dxa"/>
            <w:tcBorders>
              <w:top w:val="single" w:sz="4" w:space="0" w:color="auto"/>
              <w:left w:val="single" w:sz="4" w:space="0" w:color="auto"/>
              <w:bottom w:val="single" w:sz="4" w:space="0" w:color="auto"/>
              <w:right w:val="single" w:sz="4" w:space="0" w:color="auto"/>
            </w:tcBorders>
          </w:tcPr>
          <w:p w14:paraId="4B8E7A05" w14:textId="77777777" w:rsidR="00190A78" w:rsidRPr="0051638C" w:rsidRDefault="0070282F">
            <w:pPr>
              <w:numPr>
                <w:ilvl w:val="12"/>
                <w:numId w:val="0"/>
              </w:numPr>
              <w:tabs>
                <w:tab w:val="left" w:pos="0"/>
                <w:tab w:val="left" w:pos="567"/>
              </w:tabs>
              <w:rPr>
                <w:sz w:val="22"/>
                <w:szCs w:val="22"/>
                <w:lang w:val="de-DE"/>
              </w:rPr>
            </w:pPr>
            <w:r w:rsidRPr="0051638C">
              <w:rPr>
                <w:sz w:val="22"/>
                <w:lang w:val="de-DE"/>
              </w:rPr>
              <w:t xml:space="preserve">intrakranielle </w:t>
            </w:r>
            <w:r w:rsidR="00190A78" w:rsidRPr="0051638C">
              <w:rPr>
                <w:sz w:val="22"/>
                <w:szCs w:val="22"/>
                <w:lang w:val="de-DE"/>
              </w:rPr>
              <w:t>Blutungen (einige Fälle mit tödlichem Ausgang), Kopfschmerzen, Parästhesien, Schwindel/ Benommenheit</w:t>
            </w:r>
          </w:p>
        </w:tc>
        <w:tc>
          <w:tcPr>
            <w:tcW w:w="1400" w:type="dxa"/>
            <w:tcBorders>
              <w:top w:val="single" w:sz="4" w:space="0" w:color="auto"/>
              <w:left w:val="single" w:sz="4" w:space="0" w:color="auto"/>
              <w:bottom w:val="single" w:sz="4" w:space="0" w:color="auto"/>
              <w:right w:val="single" w:sz="4" w:space="0" w:color="auto"/>
            </w:tcBorders>
          </w:tcPr>
          <w:p w14:paraId="33EBFAA4" w14:textId="77777777" w:rsidR="00190A78" w:rsidRPr="0051638C" w:rsidRDefault="00190A78">
            <w:pPr>
              <w:numPr>
                <w:ilvl w:val="12"/>
                <w:numId w:val="0"/>
              </w:numPr>
              <w:tabs>
                <w:tab w:val="left" w:pos="0"/>
                <w:tab w:val="left" w:pos="567"/>
              </w:tabs>
              <w:rPr>
                <w:sz w:val="22"/>
                <w:szCs w:val="22"/>
                <w:lang w:val="de-DE"/>
              </w:rPr>
            </w:pPr>
          </w:p>
        </w:tc>
        <w:tc>
          <w:tcPr>
            <w:tcW w:w="2891" w:type="dxa"/>
            <w:tcBorders>
              <w:top w:val="single" w:sz="4" w:space="0" w:color="auto"/>
              <w:left w:val="single" w:sz="4" w:space="0" w:color="auto"/>
              <w:bottom w:val="single" w:sz="4" w:space="0" w:color="auto"/>
              <w:right w:val="single" w:sz="4" w:space="0" w:color="auto"/>
            </w:tcBorders>
          </w:tcPr>
          <w:p w14:paraId="7EFB43D6" w14:textId="77777777" w:rsidR="00190A78" w:rsidRPr="0051638C" w:rsidRDefault="00190A78">
            <w:pPr>
              <w:numPr>
                <w:ilvl w:val="12"/>
                <w:numId w:val="0"/>
              </w:numPr>
              <w:tabs>
                <w:tab w:val="left" w:pos="0"/>
                <w:tab w:val="left" w:pos="567"/>
              </w:tabs>
              <w:rPr>
                <w:sz w:val="22"/>
                <w:szCs w:val="22"/>
                <w:lang w:val="de-DE"/>
              </w:rPr>
            </w:pPr>
            <w:r w:rsidRPr="0051638C">
              <w:rPr>
                <w:sz w:val="22"/>
                <w:szCs w:val="22"/>
                <w:lang w:val="de-DE"/>
              </w:rPr>
              <w:t>Geschmacksstörungen</w:t>
            </w:r>
            <w:r w:rsidR="003976F1">
              <w:rPr>
                <w:sz w:val="22"/>
                <w:szCs w:val="22"/>
                <w:lang w:val="de-DE"/>
              </w:rPr>
              <w:t>, Ageusie</w:t>
            </w:r>
          </w:p>
        </w:tc>
      </w:tr>
      <w:tr w:rsidR="00190A78" w:rsidRPr="0051638C" w14:paraId="3AA19A8E" w14:textId="77777777" w:rsidTr="006D739F">
        <w:trPr>
          <w:cantSplit/>
        </w:trPr>
        <w:tc>
          <w:tcPr>
            <w:tcW w:w="1701" w:type="dxa"/>
            <w:tcBorders>
              <w:top w:val="single" w:sz="4" w:space="0" w:color="auto"/>
              <w:left w:val="single" w:sz="4" w:space="0" w:color="auto"/>
              <w:bottom w:val="single" w:sz="4" w:space="0" w:color="auto"/>
              <w:right w:val="single" w:sz="4" w:space="0" w:color="auto"/>
            </w:tcBorders>
          </w:tcPr>
          <w:p w14:paraId="58FABE82" w14:textId="77777777" w:rsidR="00190A78" w:rsidRPr="0051638C" w:rsidRDefault="00190A78">
            <w:pPr>
              <w:numPr>
                <w:ilvl w:val="12"/>
                <w:numId w:val="0"/>
              </w:numPr>
              <w:tabs>
                <w:tab w:val="left" w:pos="0"/>
                <w:tab w:val="left" w:pos="567"/>
              </w:tabs>
              <w:rPr>
                <w:sz w:val="22"/>
                <w:szCs w:val="22"/>
                <w:lang w:val="de-DE"/>
              </w:rPr>
            </w:pPr>
            <w:r w:rsidRPr="0051638C">
              <w:rPr>
                <w:sz w:val="22"/>
                <w:szCs w:val="22"/>
                <w:lang w:val="de-DE"/>
              </w:rPr>
              <w:t>Augenerkran</w:t>
            </w:r>
            <w:r w:rsidR="00C93647">
              <w:rPr>
                <w:sz w:val="22"/>
                <w:szCs w:val="22"/>
                <w:lang w:val="de-DE"/>
              </w:rPr>
              <w:t>-</w:t>
            </w:r>
            <w:r w:rsidRPr="0051638C">
              <w:rPr>
                <w:sz w:val="22"/>
                <w:szCs w:val="22"/>
                <w:lang w:val="de-DE"/>
              </w:rPr>
              <w:t>kungen</w:t>
            </w:r>
          </w:p>
        </w:tc>
        <w:tc>
          <w:tcPr>
            <w:tcW w:w="1293" w:type="dxa"/>
            <w:tcBorders>
              <w:top w:val="single" w:sz="4" w:space="0" w:color="auto"/>
              <w:left w:val="single" w:sz="4" w:space="0" w:color="auto"/>
              <w:bottom w:val="single" w:sz="4" w:space="0" w:color="auto"/>
              <w:right w:val="single" w:sz="4" w:space="0" w:color="auto"/>
            </w:tcBorders>
          </w:tcPr>
          <w:p w14:paraId="266B6C87" w14:textId="77777777" w:rsidR="00190A78" w:rsidRPr="0051638C" w:rsidRDefault="00190A78">
            <w:pPr>
              <w:numPr>
                <w:ilvl w:val="12"/>
                <w:numId w:val="0"/>
              </w:numPr>
              <w:tabs>
                <w:tab w:val="left" w:pos="0"/>
                <w:tab w:val="left" w:pos="567"/>
              </w:tabs>
              <w:rPr>
                <w:sz w:val="22"/>
                <w:szCs w:val="22"/>
                <w:lang w:val="de-DE"/>
              </w:rPr>
            </w:pPr>
          </w:p>
        </w:tc>
        <w:tc>
          <w:tcPr>
            <w:tcW w:w="2001" w:type="dxa"/>
            <w:tcBorders>
              <w:top w:val="single" w:sz="4" w:space="0" w:color="auto"/>
              <w:left w:val="single" w:sz="4" w:space="0" w:color="auto"/>
              <w:bottom w:val="single" w:sz="4" w:space="0" w:color="auto"/>
              <w:right w:val="single" w:sz="4" w:space="0" w:color="auto"/>
            </w:tcBorders>
          </w:tcPr>
          <w:p w14:paraId="022F2EB8" w14:textId="77777777" w:rsidR="00190A78" w:rsidRPr="0051638C" w:rsidRDefault="00190A78">
            <w:pPr>
              <w:numPr>
                <w:ilvl w:val="12"/>
                <w:numId w:val="0"/>
              </w:numPr>
              <w:tabs>
                <w:tab w:val="left" w:pos="0"/>
                <w:tab w:val="left" w:pos="567"/>
              </w:tabs>
              <w:rPr>
                <w:sz w:val="22"/>
                <w:szCs w:val="22"/>
                <w:lang w:val="de-DE"/>
              </w:rPr>
            </w:pPr>
            <w:r w:rsidRPr="0051638C">
              <w:rPr>
                <w:sz w:val="22"/>
                <w:szCs w:val="22"/>
                <w:lang w:val="de-DE"/>
              </w:rPr>
              <w:t>Augenblutungen (konjunktival, okular, retinal)</w:t>
            </w:r>
          </w:p>
        </w:tc>
        <w:tc>
          <w:tcPr>
            <w:tcW w:w="1400" w:type="dxa"/>
            <w:tcBorders>
              <w:top w:val="single" w:sz="4" w:space="0" w:color="auto"/>
              <w:left w:val="single" w:sz="4" w:space="0" w:color="auto"/>
              <w:bottom w:val="single" w:sz="4" w:space="0" w:color="auto"/>
              <w:right w:val="single" w:sz="4" w:space="0" w:color="auto"/>
            </w:tcBorders>
          </w:tcPr>
          <w:p w14:paraId="671FFABE" w14:textId="77777777" w:rsidR="00190A78" w:rsidRPr="0051638C" w:rsidRDefault="00190A78">
            <w:pPr>
              <w:numPr>
                <w:ilvl w:val="12"/>
                <w:numId w:val="0"/>
              </w:numPr>
              <w:tabs>
                <w:tab w:val="left" w:pos="0"/>
                <w:tab w:val="left" w:pos="567"/>
              </w:tabs>
              <w:rPr>
                <w:sz w:val="22"/>
                <w:szCs w:val="22"/>
                <w:lang w:val="de-DE"/>
              </w:rPr>
            </w:pPr>
          </w:p>
        </w:tc>
        <w:tc>
          <w:tcPr>
            <w:tcW w:w="2891" w:type="dxa"/>
            <w:tcBorders>
              <w:top w:val="single" w:sz="4" w:space="0" w:color="auto"/>
              <w:left w:val="single" w:sz="4" w:space="0" w:color="auto"/>
              <w:bottom w:val="single" w:sz="4" w:space="0" w:color="auto"/>
              <w:right w:val="single" w:sz="4" w:space="0" w:color="auto"/>
            </w:tcBorders>
          </w:tcPr>
          <w:p w14:paraId="50E34A2E" w14:textId="77777777" w:rsidR="00190A78" w:rsidRPr="0051638C" w:rsidRDefault="00190A78">
            <w:pPr>
              <w:numPr>
                <w:ilvl w:val="12"/>
                <w:numId w:val="0"/>
              </w:numPr>
              <w:tabs>
                <w:tab w:val="left" w:pos="0"/>
                <w:tab w:val="left" w:pos="567"/>
              </w:tabs>
              <w:rPr>
                <w:sz w:val="22"/>
                <w:szCs w:val="22"/>
                <w:lang w:val="de-DE"/>
              </w:rPr>
            </w:pPr>
          </w:p>
        </w:tc>
      </w:tr>
      <w:tr w:rsidR="00190A78" w:rsidRPr="0051638C" w14:paraId="06D339AA" w14:textId="77777777" w:rsidTr="006D739F">
        <w:trPr>
          <w:cantSplit/>
        </w:trPr>
        <w:tc>
          <w:tcPr>
            <w:tcW w:w="1701" w:type="dxa"/>
            <w:tcBorders>
              <w:top w:val="single" w:sz="4" w:space="0" w:color="auto"/>
              <w:left w:val="single" w:sz="4" w:space="0" w:color="auto"/>
              <w:bottom w:val="single" w:sz="4" w:space="0" w:color="auto"/>
              <w:right w:val="single" w:sz="4" w:space="0" w:color="auto"/>
            </w:tcBorders>
          </w:tcPr>
          <w:p w14:paraId="64B31D3D" w14:textId="77777777" w:rsidR="00190A78" w:rsidRPr="0051638C" w:rsidRDefault="00190A78">
            <w:pPr>
              <w:numPr>
                <w:ilvl w:val="12"/>
                <w:numId w:val="0"/>
              </w:numPr>
              <w:tabs>
                <w:tab w:val="left" w:pos="0"/>
                <w:tab w:val="left" w:pos="567"/>
              </w:tabs>
              <w:rPr>
                <w:sz w:val="22"/>
                <w:szCs w:val="22"/>
                <w:lang w:val="de-DE"/>
              </w:rPr>
            </w:pPr>
            <w:r w:rsidRPr="0051638C">
              <w:rPr>
                <w:sz w:val="22"/>
                <w:szCs w:val="22"/>
                <w:lang w:val="de-DE"/>
              </w:rPr>
              <w:t>Erkrankungen des Ohrs und des Labyrinths</w:t>
            </w:r>
          </w:p>
        </w:tc>
        <w:tc>
          <w:tcPr>
            <w:tcW w:w="1293" w:type="dxa"/>
            <w:tcBorders>
              <w:top w:val="single" w:sz="4" w:space="0" w:color="auto"/>
              <w:left w:val="single" w:sz="4" w:space="0" w:color="auto"/>
              <w:bottom w:val="single" w:sz="4" w:space="0" w:color="auto"/>
              <w:right w:val="single" w:sz="4" w:space="0" w:color="auto"/>
            </w:tcBorders>
          </w:tcPr>
          <w:p w14:paraId="46759D54" w14:textId="77777777" w:rsidR="00190A78" w:rsidRPr="0051638C" w:rsidRDefault="00190A78">
            <w:pPr>
              <w:numPr>
                <w:ilvl w:val="12"/>
                <w:numId w:val="0"/>
              </w:numPr>
              <w:tabs>
                <w:tab w:val="left" w:pos="0"/>
                <w:tab w:val="left" w:pos="567"/>
              </w:tabs>
              <w:rPr>
                <w:sz w:val="22"/>
                <w:szCs w:val="22"/>
                <w:lang w:val="de-DE"/>
              </w:rPr>
            </w:pPr>
          </w:p>
        </w:tc>
        <w:tc>
          <w:tcPr>
            <w:tcW w:w="2001" w:type="dxa"/>
            <w:tcBorders>
              <w:top w:val="single" w:sz="4" w:space="0" w:color="auto"/>
              <w:left w:val="single" w:sz="4" w:space="0" w:color="auto"/>
              <w:bottom w:val="single" w:sz="4" w:space="0" w:color="auto"/>
              <w:right w:val="single" w:sz="4" w:space="0" w:color="auto"/>
            </w:tcBorders>
          </w:tcPr>
          <w:p w14:paraId="29217622" w14:textId="77777777" w:rsidR="00190A78" w:rsidRPr="0051638C" w:rsidRDefault="00190A78">
            <w:pPr>
              <w:numPr>
                <w:ilvl w:val="12"/>
                <w:numId w:val="0"/>
              </w:numPr>
              <w:tabs>
                <w:tab w:val="left" w:pos="0"/>
                <w:tab w:val="left" w:pos="567"/>
              </w:tabs>
              <w:rPr>
                <w:sz w:val="22"/>
                <w:szCs w:val="22"/>
                <w:lang w:val="de-DE"/>
              </w:rPr>
            </w:pPr>
          </w:p>
        </w:tc>
        <w:tc>
          <w:tcPr>
            <w:tcW w:w="1400" w:type="dxa"/>
            <w:tcBorders>
              <w:top w:val="single" w:sz="4" w:space="0" w:color="auto"/>
              <w:left w:val="single" w:sz="4" w:space="0" w:color="auto"/>
              <w:bottom w:val="single" w:sz="4" w:space="0" w:color="auto"/>
              <w:right w:val="single" w:sz="4" w:space="0" w:color="auto"/>
            </w:tcBorders>
          </w:tcPr>
          <w:p w14:paraId="03BDCF4C" w14:textId="77777777" w:rsidR="00190A78" w:rsidRPr="0051638C" w:rsidRDefault="00190A78">
            <w:pPr>
              <w:numPr>
                <w:ilvl w:val="12"/>
                <w:numId w:val="0"/>
              </w:numPr>
              <w:tabs>
                <w:tab w:val="left" w:pos="0"/>
                <w:tab w:val="left" w:pos="567"/>
              </w:tabs>
              <w:rPr>
                <w:sz w:val="22"/>
                <w:szCs w:val="22"/>
                <w:lang w:val="de-DE"/>
              </w:rPr>
            </w:pPr>
            <w:r w:rsidRPr="0051638C">
              <w:rPr>
                <w:sz w:val="22"/>
                <w:szCs w:val="22"/>
                <w:lang w:val="de-DE"/>
              </w:rPr>
              <w:t>Vertigo</w:t>
            </w:r>
          </w:p>
        </w:tc>
        <w:tc>
          <w:tcPr>
            <w:tcW w:w="2891" w:type="dxa"/>
            <w:tcBorders>
              <w:top w:val="single" w:sz="4" w:space="0" w:color="auto"/>
              <w:left w:val="single" w:sz="4" w:space="0" w:color="auto"/>
              <w:bottom w:val="single" w:sz="4" w:space="0" w:color="auto"/>
              <w:right w:val="single" w:sz="4" w:space="0" w:color="auto"/>
            </w:tcBorders>
          </w:tcPr>
          <w:p w14:paraId="23C63B07" w14:textId="77777777" w:rsidR="00190A78" w:rsidRPr="0051638C" w:rsidRDefault="00190A78">
            <w:pPr>
              <w:numPr>
                <w:ilvl w:val="12"/>
                <w:numId w:val="0"/>
              </w:numPr>
              <w:tabs>
                <w:tab w:val="left" w:pos="0"/>
                <w:tab w:val="left" w:pos="567"/>
              </w:tabs>
              <w:rPr>
                <w:sz w:val="22"/>
                <w:szCs w:val="22"/>
                <w:lang w:val="de-DE"/>
              </w:rPr>
            </w:pPr>
          </w:p>
        </w:tc>
      </w:tr>
      <w:tr w:rsidR="00190A78" w:rsidRPr="001B759D" w14:paraId="0D54FFC3" w14:textId="77777777" w:rsidTr="006D739F">
        <w:trPr>
          <w:cantSplit/>
        </w:trPr>
        <w:tc>
          <w:tcPr>
            <w:tcW w:w="1701" w:type="dxa"/>
            <w:tcBorders>
              <w:top w:val="single" w:sz="4" w:space="0" w:color="auto"/>
              <w:left w:val="single" w:sz="4" w:space="0" w:color="auto"/>
              <w:bottom w:val="single" w:sz="4" w:space="0" w:color="auto"/>
              <w:right w:val="single" w:sz="4" w:space="0" w:color="auto"/>
            </w:tcBorders>
          </w:tcPr>
          <w:p w14:paraId="7057D21F" w14:textId="77777777" w:rsidR="00190A78" w:rsidRPr="0051638C" w:rsidRDefault="00190A78">
            <w:pPr>
              <w:numPr>
                <w:ilvl w:val="12"/>
                <w:numId w:val="0"/>
              </w:numPr>
              <w:tabs>
                <w:tab w:val="left" w:pos="0"/>
                <w:tab w:val="left" w:pos="567"/>
              </w:tabs>
              <w:rPr>
                <w:sz w:val="22"/>
                <w:szCs w:val="22"/>
                <w:lang w:val="de-DE"/>
              </w:rPr>
            </w:pPr>
            <w:r w:rsidRPr="0051638C">
              <w:rPr>
                <w:sz w:val="22"/>
                <w:szCs w:val="22"/>
                <w:lang w:val="de-DE"/>
              </w:rPr>
              <w:t>Gefäßerkran</w:t>
            </w:r>
            <w:r w:rsidR="00C93647">
              <w:rPr>
                <w:sz w:val="22"/>
                <w:szCs w:val="22"/>
                <w:lang w:val="de-DE"/>
              </w:rPr>
              <w:t>-</w:t>
            </w:r>
            <w:r w:rsidRPr="0051638C">
              <w:rPr>
                <w:sz w:val="22"/>
                <w:szCs w:val="22"/>
                <w:lang w:val="de-DE"/>
              </w:rPr>
              <w:t>kungen</w:t>
            </w:r>
          </w:p>
        </w:tc>
        <w:tc>
          <w:tcPr>
            <w:tcW w:w="1293" w:type="dxa"/>
            <w:tcBorders>
              <w:top w:val="single" w:sz="4" w:space="0" w:color="auto"/>
              <w:left w:val="single" w:sz="4" w:space="0" w:color="auto"/>
              <w:bottom w:val="single" w:sz="4" w:space="0" w:color="auto"/>
              <w:right w:val="single" w:sz="4" w:space="0" w:color="auto"/>
            </w:tcBorders>
          </w:tcPr>
          <w:p w14:paraId="7424E545" w14:textId="77777777" w:rsidR="00190A78" w:rsidRPr="0051638C" w:rsidRDefault="00190A78">
            <w:pPr>
              <w:numPr>
                <w:ilvl w:val="12"/>
                <w:numId w:val="0"/>
              </w:numPr>
              <w:tabs>
                <w:tab w:val="left" w:pos="0"/>
                <w:tab w:val="left" w:pos="567"/>
              </w:tabs>
              <w:rPr>
                <w:sz w:val="22"/>
                <w:szCs w:val="22"/>
                <w:lang w:val="de-DE"/>
              </w:rPr>
            </w:pPr>
            <w:r w:rsidRPr="0051638C">
              <w:rPr>
                <w:sz w:val="22"/>
                <w:szCs w:val="22"/>
                <w:lang w:val="de-DE"/>
              </w:rPr>
              <w:t>Hämatome</w:t>
            </w:r>
          </w:p>
        </w:tc>
        <w:tc>
          <w:tcPr>
            <w:tcW w:w="2001" w:type="dxa"/>
            <w:tcBorders>
              <w:top w:val="single" w:sz="4" w:space="0" w:color="auto"/>
              <w:left w:val="single" w:sz="4" w:space="0" w:color="auto"/>
              <w:bottom w:val="single" w:sz="4" w:space="0" w:color="auto"/>
              <w:right w:val="single" w:sz="4" w:space="0" w:color="auto"/>
            </w:tcBorders>
          </w:tcPr>
          <w:p w14:paraId="467C8B91" w14:textId="77777777" w:rsidR="00190A78" w:rsidRPr="0051638C" w:rsidRDefault="00190A78">
            <w:pPr>
              <w:numPr>
                <w:ilvl w:val="12"/>
                <w:numId w:val="0"/>
              </w:numPr>
              <w:tabs>
                <w:tab w:val="left" w:pos="0"/>
                <w:tab w:val="left" w:pos="567"/>
              </w:tabs>
              <w:rPr>
                <w:sz w:val="22"/>
                <w:szCs w:val="22"/>
                <w:lang w:val="de-DE"/>
              </w:rPr>
            </w:pPr>
          </w:p>
        </w:tc>
        <w:tc>
          <w:tcPr>
            <w:tcW w:w="1400" w:type="dxa"/>
            <w:tcBorders>
              <w:top w:val="single" w:sz="4" w:space="0" w:color="auto"/>
              <w:left w:val="single" w:sz="4" w:space="0" w:color="auto"/>
              <w:bottom w:val="single" w:sz="4" w:space="0" w:color="auto"/>
              <w:right w:val="single" w:sz="4" w:space="0" w:color="auto"/>
            </w:tcBorders>
          </w:tcPr>
          <w:p w14:paraId="33030B20" w14:textId="77777777" w:rsidR="00190A78" w:rsidRPr="0051638C" w:rsidRDefault="00190A78">
            <w:pPr>
              <w:numPr>
                <w:ilvl w:val="12"/>
                <w:numId w:val="0"/>
              </w:numPr>
              <w:tabs>
                <w:tab w:val="left" w:pos="0"/>
                <w:tab w:val="left" w:pos="567"/>
              </w:tabs>
              <w:rPr>
                <w:sz w:val="22"/>
                <w:szCs w:val="22"/>
                <w:lang w:val="de-DE"/>
              </w:rPr>
            </w:pPr>
          </w:p>
        </w:tc>
        <w:tc>
          <w:tcPr>
            <w:tcW w:w="2891" w:type="dxa"/>
            <w:tcBorders>
              <w:top w:val="single" w:sz="4" w:space="0" w:color="auto"/>
              <w:left w:val="single" w:sz="4" w:space="0" w:color="auto"/>
              <w:bottom w:val="single" w:sz="4" w:space="0" w:color="auto"/>
              <w:right w:val="single" w:sz="4" w:space="0" w:color="auto"/>
            </w:tcBorders>
          </w:tcPr>
          <w:p w14:paraId="16CE8F1D" w14:textId="77777777" w:rsidR="00190A78" w:rsidRPr="0051638C" w:rsidRDefault="0070282F">
            <w:pPr>
              <w:numPr>
                <w:ilvl w:val="12"/>
                <w:numId w:val="0"/>
              </w:numPr>
              <w:tabs>
                <w:tab w:val="left" w:pos="0"/>
                <w:tab w:val="left" w:pos="567"/>
              </w:tabs>
              <w:rPr>
                <w:sz w:val="22"/>
                <w:szCs w:val="22"/>
                <w:lang w:val="de-DE"/>
              </w:rPr>
            </w:pPr>
            <w:r w:rsidRPr="0051638C">
              <w:rPr>
                <w:sz w:val="22"/>
                <w:lang w:val="de-DE"/>
              </w:rPr>
              <w:t xml:space="preserve">schwere </w:t>
            </w:r>
            <w:r w:rsidR="00190A78" w:rsidRPr="0051638C">
              <w:rPr>
                <w:sz w:val="22"/>
                <w:szCs w:val="22"/>
                <w:lang w:val="de-DE"/>
              </w:rPr>
              <w:t>Blutungen, Blutungen operativer Wunden, Vaskulitis, Hypotonie</w:t>
            </w:r>
          </w:p>
        </w:tc>
      </w:tr>
      <w:tr w:rsidR="00190A78" w:rsidRPr="001B759D" w14:paraId="37B3C0F4" w14:textId="77777777" w:rsidTr="006D739F">
        <w:trPr>
          <w:cantSplit/>
        </w:trPr>
        <w:tc>
          <w:tcPr>
            <w:tcW w:w="1701" w:type="dxa"/>
            <w:tcBorders>
              <w:top w:val="single" w:sz="4" w:space="0" w:color="auto"/>
              <w:left w:val="single" w:sz="4" w:space="0" w:color="auto"/>
              <w:bottom w:val="single" w:sz="4" w:space="0" w:color="auto"/>
              <w:right w:val="single" w:sz="4" w:space="0" w:color="auto"/>
            </w:tcBorders>
          </w:tcPr>
          <w:p w14:paraId="10E4A679" w14:textId="77777777" w:rsidR="00190A78" w:rsidRPr="0051638C" w:rsidRDefault="00190A78">
            <w:pPr>
              <w:numPr>
                <w:ilvl w:val="12"/>
                <w:numId w:val="0"/>
              </w:numPr>
              <w:tabs>
                <w:tab w:val="left" w:pos="0"/>
                <w:tab w:val="left" w:pos="567"/>
              </w:tabs>
              <w:rPr>
                <w:sz w:val="22"/>
                <w:szCs w:val="22"/>
                <w:lang w:val="de-DE"/>
              </w:rPr>
            </w:pPr>
            <w:r w:rsidRPr="0051638C">
              <w:rPr>
                <w:sz w:val="22"/>
                <w:szCs w:val="22"/>
                <w:lang w:val="de-DE"/>
              </w:rPr>
              <w:t>Erkrankungen der Atemwege, des Brustraums und Mediastinums</w:t>
            </w:r>
          </w:p>
        </w:tc>
        <w:tc>
          <w:tcPr>
            <w:tcW w:w="1293" w:type="dxa"/>
            <w:tcBorders>
              <w:top w:val="single" w:sz="4" w:space="0" w:color="auto"/>
              <w:left w:val="single" w:sz="4" w:space="0" w:color="auto"/>
              <w:bottom w:val="single" w:sz="4" w:space="0" w:color="auto"/>
              <w:right w:val="single" w:sz="4" w:space="0" w:color="auto"/>
            </w:tcBorders>
          </w:tcPr>
          <w:p w14:paraId="2ED32023" w14:textId="77777777" w:rsidR="00190A78" w:rsidRPr="0051638C" w:rsidRDefault="00190A78">
            <w:pPr>
              <w:numPr>
                <w:ilvl w:val="12"/>
                <w:numId w:val="0"/>
              </w:numPr>
              <w:tabs>
                <w:tab w:val="left" w:pos="0"/>
                <w:tab w:val="left" w:pos="567"/>
              </w:tabs>
              <w:rPr>
                <w:sz w:val="22"/>
                <w:szCs w:val="22"/>
                <w:lang w:val="de-DE"/>
              </w:rPr>
            </w:pPr>
            <w:r w:rsidRPr="0051638C">
              <w:rPr>
                <w:sz w:val="22"/>
                <w:szCs w:val="22"/>
                <w:lang w:val="de-DE"/>
              </w:rPr>
              <w:t>Epistaxis</w:t>
            </w:r>
          </w:p>
        </w:tc>
        <w:tc>
          <w:tcPr>
            <w:tcW w:w="2001" w:type="dxa"/>
            <w:tcBorders>
              <w:top w:val="single" w:sz="4" w:space="0" w:color="auto"/>
              <w:left w:val="single" w:sz="4" w:space="0" w:color="auto"/>
              <w:bottom w:val="single" w:sz="4" w:space="0" w:color="auto"/>
              <w:right w:val="single" w:sz="4" w:space="0" w:color="auto"/>
            </w:tcBorders>
          </w:tcPr>
          <w:p w14:paraId="7484B0AF" w14:textId="77777777" w:rsidR="00190A78" w:rsidRPr="0051638C" w:rsidRDefault="00190A78">
            <w:pPr>
              <w:numPr>
                <w:ilvl w:val="12"/>
                <w:numId w:val="0"/>
              </w:numPr>
              <w:tabs>
                <w:tab w:val="left" w:pos="0"/>
                <w:tab w:val="left" w:pos="567"/>
              </w:tabs>
              <w:rPr>
                <w:sz w:val="22"/>
                <w:szCs w:val="22"/>
                <w:lang w:val="de-DE"/>
              </w:rPr>
            </w:pPr>
          </w:p>
        </w:tc>
        <w:tc>
          <w:tcPr>
            <w:tcW w:w="1400" w:type="dxa"/>
            <w:tcBorders>
              <w:top w:val="single" w:sz="4" w:space="0" w:color="auto"/>
              <w:left w:val="single" w:sz="4" w:space="0" w:color="auto"/>
              <w:bottom w:val="single" w:sz="4" w:space="0" w:color="auto"/>
              <w:right w:val="single" w:sz="4" w:space="0" w:color="auto"/>
            </w:tcBorders>
          </w:tcPr>
          <w:p w14:paraId="217B1ED7" w14:textId="77777777" w:rsidR="00190A78" w:rsidRPr="0051638C" w:rsidRDefault="00190A78">
            <w:pPr>
              <w:numPr>
                <w:ilvl w:val="12"/>
                <w:numId w:val="0"/>
              </w:numPr>
              <w:tabs>
                <w:tab w:val="left" w:pos="0"/>
                <w:tab w:val="left" w:pos="567"/>
              </w:tabs>
              <w:rPr>
                <w:sz w:val="22"/>
                <w:szCs w:val="22"/>
                <w:lang w:val="de-DE"/>
              </w:rPr>
            </w:pPr>
          </w:p>
        </w:tc>
        <w:tc>
          <w:tcPr>
            <w:tcW w:w="2891" w:type="dxa"/>
            <w:tcBorders>
              <w:top w:val="single" w:sz="4" w:space="0" w:color="auto"/>
              <w:left w:val="single" w:sz="4" w:space="0" w:color="auto"/>
              <w:bottom w:val="single" w:sz="4" w:space="0" w:color="auto"/>
              <w:right w:val="single" w:sz="4" w:space="0" w:color="auto"/>
            </w:tcBorders>
          </w:tcPr>
          <w:p w14:paraId="0B5ADBED" w14:textId="77777777" w:rsidR="00190A78" w:rsidRPr="0051638C" w:rsidRDefault="00190A78">
            <w:pPr>
              <w:numPr>
                <w:ilvl w:val="12"/>
                <w:numId w:val="0"/>
              </w:numPr>
              <w:tabs>
                <w:tab w:val="left" w:pos="0"/>
                <w:tab w:val="left" w:pos="567"/>
              </w:tabs>
              <w:rPr>
                <w:sz w:val="22"/>
                <w:szCs w:val="22"/>
                <w:lang w:val="de-DE"/>
              </w:rPr>
            </w:pPr>
            <w:r w:rsidRPr="0051638C">
              <w:rPr>
                <w:sz w:val="22"/>
                <w:szCs w:val="22"/>
                <w:lang w:val="de-DE"/>
              </w:rPr>
              <w:t>Atemwegsblutungen (Hämoptyse, Lungenblutungen), Bronchospasmen, interstitielle Pneumonie</w:t>
            </w:r>
            <w:r w:rsidR="00864C8F">
              <w:rPr>
                <w:sz w:val="22"/>
                <w:szCs w:val="22"/>
                <w:lang w:val="de-DE"/>
              </w:rPr>
              <w:t>, eosinophile Pneumonie</w:t>
            </w:r>
          </w:p>
        </w:tc>
      </w:tr>
      <w:tr w:rsidR="00190A78" w:rsidRPr="001B759D" w14:paraId="6D039104" w14:textId="77777777" w:rsidTr="006D739F">
        <w:trPr>
          <w:cantSplit/>
        </w:trPr>
        <w:tc>
          <w:tcPr>
            <w:tcW w:w="1701" w:type="dxa"/>
            <w:tcBorders>
              <w:top w:val="single" w:sz="4" w:space="0" w:color="auto"/>
              <w:left w:val="single" w:sz="4" w:space="0" w:color="auto"/>
              <w:bottom w:val="single" w:sz="4" w:space="0" w:color="auto"/>
              <w:right w:val="single" w:sz="4" w:space="0" w:color="auto"/>
            </w:tcBorders>
          </w:tcPr>
          <w:p w14:paraId="05FE30C7" w14:textId="77777777" w:rsidR="00190A78" w:rsidRPr="0051638C" w:rsidRDefault="00190A78">
            <w:pPr>
              <w:numPr>
                <w:ilvl w:val="12"/>
                <w:numId w:val="0"/>
              </w:numPr>
              <w:tabs>
                <w:tab w:val="left" w:pos="0"/>
                <w:tab w:val="left" w:pos="567"/>
              </w:tabs>
              <w:rPr>
                <w:sz w:val="22"/>
                <w:szCs w:val="22"/>
                <w:lang w:val="de-DE"/>
              </w:rPr>
            </w:pPr>
            <w:r w:rsidRPr="0051638C">
              <w:rPr>
                <w:sz w:val="22"/>
                <w:szCs w:val="22"/>
                <w:lang w:val="de-DE"/>
              </w:rPr>
              <w:t>Erkrankungen des Gastro</w:t>
            </w:r>
            <w:r w:rsidR="00C93647">
              <w:rPr>
                <w:sz w:val="22"/>
                <w:szCs w:val="22"/>
                <w:lang w:val="de-DE"/>
              </w:rPr>
              <w:t>-</w:t>
            </w:r>
            <w:r w:rsidRPr="0051638C">
              <w:rPr>
                <w:sz w:val="22"/>
                <w:szCs w:val="22"/>
                <w:lang w:val="de-DE"/>
              </w:rPr>
              <w:t>intestinaltrakts</w:t>
            </w:r>
          </w:p>
        </w:tc>
        <w:tc>
          <w:tcPr>
            <w:tcW w:w="1293" w:type="dxa"/>
            <w:tcBorders>
              <w:top w:val="single" w:sz="4" w:space="0" w:color="auto"/>
              <w:left w:val="single" w:sz="4" w:space="0" w:color="auto"/>
              <w:bottom w:val="single" w:sz="4" w:space="0" w:color="auto"/>
              <w:right w:val="single" w:sz="4" w:space="0" w:color="auto"/>
            </w:tcBorders>
          </w:tcPr>
          <w:p w14:paraId="03A1F77F" w14:textId="77777777" w:rsidR="00190A78" w:rsidRPr="0051638C" w:rsidRDefault="00190A78">
            <w:pPr>
              <w:numPr>
                <w:ilvl w:val="12"/>
                <w:numId w:val="0"/>
              </w:numPr>
              <w:tabs>
                <w:tab w:val="left" w:pos="0"/>
                <w:tab w:val="left" w:pos="567"/>
              </w:tabs>
              <w:rPr>
                <w:sz w:val="22"/>
                <w:szCs w:val="22"/>
                <w:lang w:val="de-DE"/>
              </w:rPr>
            </w:pPr>
            <w:r w:rsidRPr="0051638C">
              <w:rPr>
                <w:sz w:val="22"/>
                <w:szCs w:val="22"/>
                <w:lang w:val="de-DE"/>
              </w:rPr>
              <w:t>gastro</w:t>
            </w:r>
            <w:r w:rsidR="00E10DE5">
              <w:rPr>
                <w:sz w:val="22"/>
                <w:szCs w:val="22"/>
                <w:lang w:val="de-DE"/>
              </w:rPr>
              <w:t>-</w:t>
            </w:r>
            <w:r w:rsidRPr="0051638C">
              <w:rPr>
                <w:sz w:val="22"/>
                <w:szCs w:val="22"/>
                <w:lang w:val="de-DE"/>
              </w:rPr>
              <w:t>intestinale Blutungen, Durchfall, Bauch</w:t>
            </w:r>
            <w:r w:rsidR="00E10DE5">
              <w:rPr>
                <w:sz w:val="22"/>
                <w:szCs w:val="22"/>
                <w:lang w:val="de-DE"/>
              </w:rPr>
              <w:t>-</w:t>
            </w:r>
            <w:r w:rsidRPr="0051638C">
              <w:rPr>
                <w:sz w:val="22"/>
                <w:szCs w:val="22"/>
                <w:lang w:val="de-DE"/>
              </w:rPr>
              <w:t>schmerzen, Dyspepsie</w:t>
            </w:r>
          </w:p>
        </w:tc>
        <w:tc>
          <w:tcPr>
            <w:tcW w:w="2001" w:type="dxa"/>
            <w:tcBorders>
              <w:top w:val="single" w:sz="4" w:space="0" w:color="auto"/>
              <w:left w:val="single" w:sz="4" w:space="0" w:color="auto"/>
              <w:bottom w:val="single" w:sz="4" w:space="0" w:color="auto"/>
              <w:right w:val="single" w:sz="4" w:space="0" w:color="auto"/>
            </w:tcBorders>
          </w:tcPr>
          <w:p w14:paraId="77A07543" w14:textId="77777777" w:rsidR="00190A78" w:rsidRPr="0051638C" w:rsidRDefault="00190A78">
            <w:pPr>
              <w:numPr>
                <w:ilvl w:val="12"/>
                <w:numId w:val="0"/>
              </w:numPr>
              <w:tabs>
                <w:tab w:val="left" w:pos="0"/>
                <w:tab w:val="left" w:pos="567"/>
              </w:tabs>
              <w:rPr>
                <w:sz w:val="22"/>
                <w:szCs w:val="22"/>
                <w:lang w:val="de-DE"/>
              </w:rPr>
            </w:pPr>
            <w:r w:rsidRPr="0051638C">
              <w:rPr>
                <w:sz w:val="22"/>
                <w:szCs w:val="22"/>
                <w:lang w:val="de-DE"/>
              </w:rPr>
              <w:t>Ulcus ventriculi und Ulcus duodeni, Gastritis, Erbrechen, Übelkeit, Verstopfung, Flatulenz</w:t>
            </w:r>
          </w:p>
        </w:tc>
        <w:tc>
          <w:tcPr>
            <w:tcW w:w="1400" w:type="dxa"/>
            <w:tcBorders>
              <w:top w:val="single" w:sz="4" w:space="0" w:color="auto"/>
              <w:left w:val="single" w:sz="4" w:space="0" w:color="auto"/>
              <w:bottom w:val="single" w:sz="4" w:space="0" w:color="auto"/>
              <w:right w:val="single" w:sz="4" w:space="0" w:color="auto"/>
            </w:tcBorders>
          </w:tcPr>
          <w:p w14:paraId="61BF7908" w14:textId="77777777" w:rsidR="00190A78" w:rsidRPr="0051638C" w:rsidRDefault="00190A78">
            <w:pPr>
              <w:numPr>
                <w:ilvl w:val="12"/>
                <w:numId w:val="0"/>
              </w:numPr>
              <w:tabs>
                <w:tab w:val="left" w:pos="0"/>
                <w:tab w:val="left" w:pos="567"/>
              </w:tabs>
              <w:rPr>
                <w:sz w:val="22"/>
                <w:szCs w:val="22"/>
                <w:lang w:val="de-DE"/>
              </w:rPr>
            </w:pPr>
            <w:r w:rsidRPr="0051638C">
              <w:rPr>
                <w:sz w:val="22"/>
                <w:szCs w:val="22"/>
                <w:lang w:val="de-DE"/>
              </w:rPr>
              <w:t>retroperi</w:t>
            </w:r>
            <w:r w:rsidR="00E10DE5">
              <w:rPr>
                <w:sz w:val="22"/>
                <w:szCs w:val="22"/>
                <w:lang w:val="de-DE"/>
              </w:rPr>
              <w:t>-</w:t>
            </w:r>
            <w:r w:rsidRPr="0051638C">
              <w:rPr>
                <w:sz w:val="22"/>
                <w:szCs w:val="22"/>
                <w:lang w:val="de-DE"/>
              </w:rPr>
              <w:t>toneale Blutungen</w:t>
            </w:r>
          </w:p>
        </w:tc>
        <w:tc>
          <w:tcPr>
            <w:tcW w:w="2891" w:type="dxa"/>
            <w:tcBorders>
              <w:top w:val="single" w:sz="4" w:space="0" w:color="auto"/>
              <w:left w:val="single" w:sz="4" w:space="0" w:color="auto"/>
              <w:bottom w:val="single" w:sz="4" w:space="0" w:color="auto"/>
              <w:right w:val="single" w:sz="4" w:space="0" w:color="auto"/>
            </w:tcBorders>
          </w:tcPr>
          <w:p w14:paraId="0993251D" w14:textId="77777777" w:rsidR="00190A78" w:rsidRPr="0051638C" w:rsidRDefault="0070282F">
            <w:pPr>
              <w:numPr>
                <w:ilvl w:val="12"/>
                <w:numId w:val="0"/>
              </w:numPr>
              <w:tabs>
                <w:tab w:val="left" w:pos="0"/>
                <w:tab w:val="left" w:pos="567"/>
              </w:tabs>
              <w:rPr>
                <w:sz w:val="22"/>
                <w:szCs w:val="22"/>
                <w:lang w:val="de-DE"/>
              </w:rPr>
            </w:pPr>
            <w:r w:rsidRPr="0051638C">
              <w:rPr>
                <w:sz w:val="22"/>
                <w:szCs w:val="22"/>
                <w:lang w:val="de-DE"/>
              </w:rPr>
              <w:t>g</w:t>
            </w:r>
            <w:r w:rsidR="00190A78" w:rsidRPr="0051638C">
              <w:rPr>
                <w:sz w:val="22"/>
                <w:szCs w:val="22"/>
                <w:lang w:val="de-DE"/>
              </w:rPr>
              <w:t xml:space="preserve">astrointestinale und retroperitoneale Blutungen mit tödlichem Ausgang, Pankreatitis, </w:t>
            </w:r>
            <w:r w:rsidR="00B532FE">
              <w:rPr>
                <w:sz w:val="22"/>
                <w:szCs w:val="22"/>
                <w:lang w:val="de-DE"/>
              </w:rPr>
              <w:t>K</w:t>
            </w:r>
            <w:r w:rsidR="00190A78" w:rsidRPr="0051638C">
              <w:rPr>
                <w:sz w:val="22"/>
                <w:szCs w:val="22"/>
                <w:lang w:val="de-DE"/>
              </w:rPr>
              <w:t>olitis (einschließlich ul</w:t>
            </w:r>
            <w:r w:rsidR="00B83431" w:rsidRPr="0051638C">
              <w:rPr>
                <w:sz w:val="22"/>
                <w:szCs w:val="22"/>
                <w:lang w:val="de-DE"/>
              </w:rPr>
              <w:t>z</w:t>
            </w:r>
            <w:r w:rsidR="00190A78" w:rsidRPr="0051638C">
              <w:rPr>
                <w:sz w:val="22"/>
                <w:szCs w:val="22"/>
                <w:lang w:val="de-DE"/>
              </w:rPr>
              <w:t xml:space="preserve">eröser und lymphozytärer </w:t>
            </w:r>
            <w:r w:rsidR="00B532FE">
              <w:rPr>
                <w:sz w:val="22"/>
                <w:szCs w:val="22"/>
                <w:lang w:val="de-DE"/>
              </w:rPr>
              <w:t>K</w:t>
            </w:r>
            <w:r w:rsidR="00190A78" w:rsidRPr="0051638C">
              <w:rPr>
                <w:sz w:val="22"/>
                <w:szCs w:val="22"/>
                <w:lang w:val="de-DE"/>
              </w:rPr>
              <w:t>olitis), Stomatitis</w:t>
            </w:r>
          </w:p>
        </w:tc>
      </w:tr>
      <w:tr w:rsidR="00190A78" w:rsidRPr="001B759D" w14:paraId="6290EE25" w14:textId="77777777" w:rsidTr="006D739F">
        <w:trPr>
          <w:cantSplit/>
        </w:trPr>
        <w:tc>
          <w:tcPr>
            <w:tcW w:w="1701" w:type="dxa"/>
            <w:tcBorders>
              <w:top w:val="single" w:sz="4" w:space="0" w:color="auto"/>
              <w:left w:val="single" w:sz="4" w:space="0" w:color="auto"/>
              <w:bottom w:val="single" w:sz="4" w:space="0" w:color="auto"/>
              <w:right w:val="single" w:sz="4" w:space="0" w:color="auto"/>
            </w:tcBorders>
          </w:tcPr>
          <w:p w14:paraId="3CDF2B3B" w14:textId="77777777" w:rsidR="00190A78" w:rsidRPr="0051638C" w:rsidRDefault="00190A78">
            <w:pPr>
              <w:numPr>
                <w:ilvl w:val="12"/>
                <w:numId w:val="0"/>
              </w:numPr>
              <w:tabs>
                <w:tab w:val="left" w:pos="0"/>
                <w:tab w:val="left" w:pos="567"/>
              </w:tabs>
              <w:rPr>
                <w:sz w:val="22"/>
                <w:szCs w:val="22"/>
                <w:lang w:val="de-DE"/>
              </w:rPr>
            </w:pPr>
            <w:r w:rsidRPr="0051638C">
              <w:rPr>
                <w:sz w:val="22"/>
                <w:szCs w:val="22"/>
                <w:lang w:val="de-DE"/>
              </w:rPr>
              <w:t>Leber- und Gallenerkran</w:t>
            </w:r>
            <w:r w:rsidR="00C93647">
              <w:rPr>
                <w:sz w:val="22"/>
                <w:szCs w:val="22"/>
                <w:lang w:val="de-DE"/>
              </w:rPr>
              <w:t>-</w:t>
            </w:r>
            <w:r w:rsidRPr="0051638C">
              <w:rPr>
                <w:sz w:val="22"/>
                <w:szCs w:val="22"/>
                <w:lang w:val="de-DE"/>
              </w:rPr>
              <w:t>kungen</w:t>
            </w:r>
          </w:p>
        </w:tc>
        <w:tc>
          <w:tcPr>
            <w:tcW w:w="1293" w:type="dxa"/>
            <w:tcBorders>
              <w:top w:val="single" w:sz="4" w:space="0" w:color="auto"/>
              <w:left w:val="single" w:sz="4" w:space="0" w:color="auto"/>
              <w:bottom w:val="single" w:sz="4" w:space="0" w:color="auto"/>
              <w:right w:val="single" w:sz="4" w:space="0" w:color="auto"/>
            </w:tcBorders>
          </w:tcPr>
          <w:p w14:paraId="588A5C1C" w14:textId="77777777" w:rsidR="00190A78" w:rsidRPr="0051638C" w:rsidRDefault="00190A78">
            <w:pPr>
              <w:numPr>
                <w:ilvl w:val="12"/>
                <w:numId w:val="0"/>
              </w:numPr>
              <w:tabs>
                <w:tab w:val="left" w:pos="0"/>
                <w:tab w:val="left" w:pos="567"/>
              </w:tabs>
              <w:rPr>
                <w:sz w:val="22"/>
                <w:szCs w:val="22"/>
                <w:lang w:val="de-DE"/>
              </w:rPr>
            </w:pPr>
          </w:p>
        </w:tc>
        <w:tc>
          <w:tcPr>
            <w:tcW w:w="2001" w:type="dxa"/>
            <w:tcBorders>
              <w:top w:val="single" w:sz="4" w:space="0" w:color="auto"/>
              <w:left w:val="single" w:sz="4" w:space="0" w:color="auto"/>
              <w:bottom w:val="single" w:sz="4" w:space="0" w:color="auto"/>
              <w:right w:val="single" w:sz="4" w:space="0" w:color="auto"/>
            </w:tcBorders>
          </w:tcPr>
          <w:p w14:paraId="4EFC8AAB" w14:textId="77777777" w:rsidR="00190A78" w:rsidRPr="0051638C" w:rsidRDefault="00190A78">
            <w:pPr>
              <w:numPr>
                <w:ilvl w:val="12"/>
                <w:numId w:val="0"/>
              </w:numPr>
              <w:tabs>
                <w:tab w:val="left" w:pos="0"/>
                <w:tab w:val="left" w:pos="567"/>
              </w:tabs>
              <w:rPr>
                <w:sz w:val="22"/>
                <w:szCs w:val="22"/>
                <w:lang w:val="de-DE"/>
              </w:rPr>
            </w:pPr>
          </w:p>
        </w:tc>
        <w:tc>
          <w:tcPr>
            <w:tcW w:w="1400" w:type="dxa"/>
            <w:tcBorders>
              <w:top w:val="single" w:sz="4" w:space="0" w:color="auto"/>
              <w:left w:val="single" w:sz="4" w:space="0" w:color="auto"/>
              <w:bottom w:val="single" w:sz="4" w:space="0" w:color="auto"/>
              <w:right w:val="single" w:sz="4" w:space="0" w:color="auto"/>
            </w:tcBorders>
          </w:tcPr>
          <w:p w14:paraId="49609C8F" w14:textId="77777777" w:rsidR="00190A78" w:rsidRPr="0051638C" w:rsidRDefault="00190A78">
            <w:pPr>
              <w:numPr>
                <w:ilvl w:val="12"/>
                <w:numId w:val="0"/>
              </w:numPr>
              <w:tabs>
                <w:tab w:val="left" w:pos="0"/>
                <w:tab w:val="left" w:pos="567"/>
              </w:tabs>
              <w:rPr>
                <w:sz w:val="22"/>
                <w:szCs w:val="22"/>
                <w:lang w:val="de-DE"/>
              </w:rPr>
            </w:pPr>
          </w:p>
        </w:tc>
        <w:tc>
          <w:tcPr>
            <w:tcW w:w="2891" w:type="dxa"/>
            <w:tcBorders>
              <w:top w:val="single" w:sz="4" w:space="0" w:color="auto"/>
              <w:left w:val="single" w:sz="4" w:space="0" w:color="auto"/>
              <w:bottom w:val="single" w:sz="4" w:space="0" w:color="auto"/>
              <w:right w:val="single" w:sz="4" w:space="0" w:color="auto"/>
            </w:tcBorders>
          </w:tcPr>
          <w:p w14:paraId="1A62FD02" w14:textId="77777777" w:rsidR="00190A78" w:rsidRPr="0051638C" w:rsidRDefault="00190A78">
            <w:pPr>
              <w:numPr>
                <w:ilvl w:val="12"/>
                <w:numId w:val="0"/>
              </w:numPr>
              <w:tabs>
                <w:tab w:val="left" w:pos="0"/>
                <w:tab w:val="left" w:pos="567"/>
              </w:tabs>
              <w:rPr>
                <w:sz w:val="22"/>
                <w:szCs w:val="22"/>
                <w:lang w:val="de-DE"/>
              </w:rPr>
            </w:pPr>
            <w:r w:rsidRPr="0051638C">
              <w:rPr>
                <w:sz w:val="22"/>
                <w:szCs w:val="22"/>
                <w:lang w:val="de-DE"/>
              </w:rPr>
              <w:t>akutes Leberversagen, Hepatitis, Leberwerte außerhalb der Norm</w:t>
            </w:r>
          </w:p>
        </w:tc>
      </w:tr>
      <w:tr w:rsidR="00190A78" w:rsidRPr="001B759D" w14:paraId="6023A876" w14:textId="77777777" w:rsidTr="006D739F">
        <w:trPr>
          <w:cantSplit/>
        </w:trPr>
        <w:tc>
          <w:tcPr>
            <w:tcW w:w="1701" w:type="dxa"/>
            <w:tcBorders>
              <w:top w:val="single" w:sz="4" w:space="0" w:color="auto"/>
              <w:left w:val="single" w:sz="4" w:space="0" w:color="auto"/>
              <w:bottom w:val="single" w:sz="4" w:space="0" w:color="auto"/>
              <w:right w:val="single" w:sz="4" w:space="0" w:color="auto"/>
            </w:tcBorders>
          </w:tcPr>
          <w:p w14:paraId="6D0CF906" w14:textId="1B32A147" w:rsidR="00190A78" w:rsidRPr="0051638C" w:rsidRDefault="00190A78">
            <w:pPr>
              <w:keepNext/>
              <w:keepLines/>
              <w:numPr>
                <w:ilvl w:val="12"/>
                <w:numId w:val="0"/>
              </w:numPr>
              <w:tabs>
                <w:tab w:val="left" w:pos="0"/>
                <w:tab w:val="left" w:pos="567"/>
              </w:tabs>
              <w:rPr>
                <w:sz w:val="22"/>
                <w:szCs w:val="22"/>
                <w:lang w:val="de-DE"/>
              </w:rPr>
            </w:pPr>
            <w:r w:rsidRPr="0051638C">
              <w:rPr>
                <w:sz w:val="22"/>
                <w:szCs w:val="22"/>
                <w:lang w:val="de-DE"/>
              </w:rPr>
              <w:lastRenderedPageBreak/>
              <w:t>Erkrankungen der Haut und des Unterhaut</w:t>
            </w:r>
            <w:r w:rsidR="00C93647">
              <w:rPr>
                <w:sz w:val="22"/>
                <w:szCs w:val="22"/>
                <w:lang w:val="de-DE"/>
              </w:rPr>
              <w:t>-</w:t>
            </w:r>
            <w:r w:rsidRPr="0051638C">
              <w:rPr>
                <w:sz w:val="22"/>
                <w:szCs w:val="22"/>
                <w:lang w:val="de-DE"/>
              </w:rPr>
              <w:t>gewebes</w:t>
            </w:r>
          </w:p>
        </w:tc>
        <w:tc>
          <w:tcPr>
            <w:tcW w:w="1293" w:type="dxa"/>
            <w:tcBorders>
              <w:top w:val="single" w:sz="4" w:space="0" w:color="auto"/>
              <w:left w:val="single" w:sz="4" w:space="0" w:color="auto"/>
              <w:bottom w:val="single" w:sz="4" w:space="0" w:color="auto"/>
              <w:right w:val="single" w:sz="4" w:space="0" w:color="auto"/>
            </w:tcBorders>
          </w:tcPr>
          <w:p w14:paraId="25BA577D" w14:textId="77777777" w:rsidR="00190A78" w:rsidRPr="0051638C" w:rsidRDefault="00190A78">
            <w:pPr>
              <w:numPr>
                <w:ilvl w:val="12"/>
                <w:numId w:val="0"/>
              </w:numPr>
              <w:tabs>
                <w:tab w:val="left" w:pos="0"/>
                <w:tab w:val="left" w:pos="567"/>
              </w:tabs>
              <w:rPr>
                <w:sz w:val="22"/>
                <w:szCs w:val="22"/>
                <w:lang w:val="de-DE"/>
              </w:rPr>
            </w:pPr>
            <w:r w:rsidRPr="0051638C">
              <w:rPr>
                <w:sz w:val="22"/>
                <w:szCs w:val="22"/>
                <w:lang w:val="de-DE"/>
              </w:rPr>
              <w:t>Bluterguss</w:t>
            </w:r>
          </w:p>
        </w:tc>
        <w:tc>
          <w:tcPr>
            <w:tcW w:w="2001" w:type="dxa"/>
            <w:tcBorders>
              <w:top w:val="single" w:sz="4" w:space="0" w:color="auto"/>
              <w:left w:val="single" w:sz="4" w:space="0" w:color="auto"/>
              <w:bottom w:val="single" w:sz="4" w:space="0" w:color="auto"/>
              <w:right w:val="single" w:sz="4" w:space="0" w:color="auto"/>
            </w:tcBorders>
          </w:tcPr>
          <w:p w14:paraId="78BB1712" w14:textId="77777777" w:rsidR="00190A78" w:rsidRPr="0051638C" w:rsidRDefault="00190A78">
            <w:pPr>
              <w:numPr>
                <w:ilvl w:val="12"/>
                <w:numId w:val="0"/>
              </w:numPr>
              <w:tabs>
                <w:tab w:val="left" w:pos="0"/>
                <w:tab w:val="left" w:pos="567"/>
              </w:tabs>
              <w:rPr>
                <w:sz w:val="22"/>
                <w:szCs w:val="22"/>
                <w:lang w:val="de-DE"/>
              </w:rPr>
            </w:pPr>
            <w:r w:rsidRPr="0051638C">
              <w:rPr>
                <w:sz w:val="22"/>
                <w:szCs w:val="22"/>
                <w:lang w:val="de-DE"/>
              </w:rPr>
              <w:t>Ausschlag, Juckreiz, Blutungen der Haut (Purpura)</w:t>
            </w:r>
          </w:p>
        </w:tc>
        <w:tc>
          <w:tcPr>
            <w:tcW w:w="1400" w:type="dxa"/>
            <w:tcBorders>
              <w:top w:val="single" w:sz="4" w:space="0" w:color="auto"/>
              <w:left w:val="single" w:sz="4" w:space="0" w:color="auto"/>
              <w:bottom w:val="single" w:sz="4" w:space="0" w:color="auto"/>
              <w:right w:val="single" w:sz="4" w:space="0" w:color="auto"/>
            </w:tcBorders>
          </w:tcPr>
          <w:p w14:paraId="3C710460" w14:textId="77777777" w:rsidR="00190A78" w:rsidRPr="0051638C" w:rsidRDefault="00190A78">
            <w:pPr>
              <w:numPr>
                <w:ilvl w:val="12"/>
                <w:numId w:val="0"/>
              </w:numPr>
              <w:tabs>
                <w:tab w:val="left" w:pos="0"/>
                <w:tab w:val="left" w:pos="567"/>
              </w:tabs>
              <w:rPr>
                <w:sz w:val="22"/>
                <w:szCs w:val="22"/>
                <w:lang w:val="de-DE"/>
              </w:rPr>
            </w:pPr>
          </w:p>
        </w:tc>
        <w:tc>
          <w:tcPr>
            <w:tcW w:w="2891" w:type="dxa"/>
            <w:tcBorders>
              <w:top w:val="single" w:sz="4" w:space="0" w:color="auto"/>
              <w:left w:val="single" w:sz="4" w:space="0" w:color="auto"/>
              <w:bottom w:val="single" w:sz="4" w:space="0" w:color="auto"/>
              <w:right w:val="single" w:sz="4" w:space="0" w:color="auto"/>
            </w:tcBorders>
          </w:tcPr>
          <w:p w14:paraId="56C1B403" w14:textId="77777777" w:rsidR="00190A78" w:rsidRPr="0051638C" w:rsidRDefault="00190A78">
            <w:pPr>
              <w:numPr>
                <w:ilvl w:val="12"/>
                <w:numId w:val="0"/>
              </w:numPr>
              <w:tabs>
                <w:tab w:val="left" w:pos="0"/>
                <w:tab w:val="left" w:pos="567"/>
              </w:tabs>
              <w:rPr>
                <w:sz w:val="22"/>
                <w:szCs w:val="22"/>
                <w:lang w:val="de-DE"/>
              </w:rPr>
            </w:pPr>
            <w:r w:rsidRPr="0051638C">
              <w:rPr>
                <w:sz w:val="22"/>
                <w:szCs w:val="22"/>
                <w:lang w:val="de-DE"/>
              </w:rPr>
              <w:t>bullöse Dermatitis (toxische epidermale Nekrolyse, Stevens-Johnson-Syndrom, Erythema multiforme</w:t>
            </w:r>
            <w:r w:rsidR="00BB5461">
              <w:rPr>
                <w:sz w:val="22"/>
                <w:szCs w:val="22"/>
                <w:lang w:val="de-DE"/>
              </w:rPr>
              <w:t xml:space="preserve">, </w:t>
            </w:r>
            <w:r w:rsidR="00BB5461">
              <w:rPr>
                <w:sz w:val="22"/>
                <w:lang w:val="de-DE"/>
              </w:rPr>
              <w:t>akut generalisiertes pustulö</w:t>
            </w:r>
            <w:r w:rsidR="00BB5461" w:rsidRPr="00527F73">
              <w:rPr>
                <w:sz w:val="22"/>
                <w:lang w:val="de-DE"/>
              </w:rPr>
              <w:t>ses Exanthem</w:t>
            </w:r>
            <w:r w:rsidR="00BB5461">
              <w:rPr>
                <w:sz w:val="22"/>
                <w:lang w:val="de-DE"/>
              </w:rPr>
              <w:t xml:space="preserve"> </w:t>
            </w:r>
            <w:r w:rsidR="00BA6FFB">
              <w:rPr>
                <w:sz w:val="22"/>
                <w:lang w:val="de-DE"/>
              </w:rPr>
              <w:t>[</w:t>
            </w:r>
            <w:r w:rsidR="00BB5461">
              <w:rPr>
                <w:sz w:val="22"/>
                <w:lang w:val="de-DE"/>
              </w:rPr>
              <w:t>AGEP</w:t>
            </w:r>
            <w:r w:rsidR="00BA6FFB">
              <w:rPr>
                <w:sz w:val="22"/>
                <w:lang w:val="de-DE"/>
              </w:rPr>
              <w:t>]</w:t>
            </w:r>
            <w:r w:rsidRPr="0051638C">
              <w:rPr>
                <w:sz w:val="22"/>
                <w:szCs w:val="22"/>
                <w:lang w:val="de-DE"/>
              </w:rPr>
              <w:t>), Angioödem,</w:t>
            </w:r>
            <w:r w:rsidR="004B3891">
              <w:rPr>
                <w:sz w:val="22"/>
                <w:lang w:val="de-DE"/>
              </w:rPr>
              <w:t xml:space="preserve"> </w:t>
            </w:r>
            <w:r w:rsidR="00E24A7F" w:rsidRPr="009C3381">
              <w:rPr>
                <w:sz w:val="22"/>
                <w:lang w:val="de-DE"/>
              </w:rPr>
              <w:t xml:space="preserve">Arzneimittel-induziertes Hypersensitivitätssyndrom, Arzneimittelexanthem mit Eosinophilie und systemischen Symptomen (DRESS), </w:t>
            </w:r>
            <w:r w:rsidRPr="0051638C">
              <w:rPr>
                <w:sz w:val="22"/>
                <w:szCs w:val="22"/>
                <w:lang w:val="de-DE"/>
              </w:rPr>
              <w:t xml:space="preserve">erythematöses </w:t>
            </w:r>
            <w:r w:rsidR="009F06E4">
              <w:rPr>
                <w:sz w:val="22"/>
                <w:lang w:val="de-DE"/>
              </w:rPr>
              <w:t xml:space="preserve">oder exfoliatives </w:t>
            </w:r>
            <w:r w:rsidRPr="0051638C">
              <w:rPr>
                <w:sz w:val="22"/>
                <w:szCs w:val="22"/>
                <w:lang w:val="de-DE"/>
              </w:rPr>
              <w:t>Exanthem, Urtikaria, Ekzem, Lichen planus</w:t>
            </w:r>
          </w:p>
        </w:tc>
      </w:tr>
      <w:tr w:rsidR="00BB5461" w:rsidRPr="00246F4A" w14:paraId="4E8DDE1C" w14:textId="77777777" w:rsidTr="006D739F">
        <w:trPr>
          <w:cantSplit/>
        </w:trPr>
        <w:tc>
          <w:tcPr>
            <w:tcW w:w="1701" w:type="dxa"/>
            <w:tcBorders>
              <w:top w:val="single" w:sz="4" w:space="0" w:color="auto"/>
              <w:left w:val="single" w:sz="4" w:space="0" w:color="auto"/>
              <w:bottom w:val="single" w:sz="4" w:space="0" w:color="auto"/>
              <w:right w:val="single" w:sz="4" w:space="0" w:color="auto"/>
            </w:tcBorders>
          </w:tcPr>
          <w:p w14:paraId="53029ABF" w14:textId="77777777" w:rsidR="00BB5461" w:rsidRPr="0051638C" w:rsidRDefault="00BB5461">
            <w:pPr>
              <w:keepNext/>
              <w:keepLines/>
              <w:numPr>
                <w:ilvl w:val="12"/>
                <w:numId w:val="0"/>
              </w:numPr>
              <w:tabs>
                <w:tab w:val="left" w:pos="0"/>
                <w:tab w:val="left" w:pos="567"/>
              </w:tabs>
              <w:rPr>
                <w:sz w:val="22"/>
                <w:szCs w:val="22"/>
                <w:lang w:val="de-DE"/>
              </w:rPr>
            </w:pPr>
            <w:r>
              <w:rPr>
                <w:sz w:val="22"/>
                <w:lang w:val="de-DE"/>
              </w:rPr>
              <w:t>Erkrankungen der Geschlechts</w:t>
            </w:r>
            <w:r w:rsidR="00C93647">
              <w:rPr>
                <w:sz w:val="22"/>
                <w:lang w:val="de-DE"/>
              </w:rPr>
              <w:t>-</w:t>
            </w:r>
            <w:r>
              <w:rPr>
                <w:sz w:val="22"/>
                <w:lang w:val="de-DE"/>
              </w:rPr>
              <w:t>organe und der Brustdrüse</w:t>
            </w:r>
          </w:p>
        </w:tc>
        <w:tc>
          <w:tcPr>
            <w:tcW w:w="1293" w:type="dxa"/>
            <w:tcBorders>
              <w:top w:val="single" w:sz="4" w:space="0" w:color="auto"/>
              <w:left w:val="single" w:sz="4" w:space="0" w:color="auto"/>
              <w:bottom w:val="single" w:sz="4" w:space="0" w:color="auto"/>
              <w:right w:val="single" w:sz="4" w:space="0" w:color="auto"/>
            </w:tcBorders>
          </w:tcPr>
          <w:p w14:paraId="25F77019" w14:textId="77777777" w:rsidR="00BB5461" w:rsidRPr="0051638C" w:rsidRDefault="00BB5461">
            <w:pPr>
              <w:numPr>
                <w:ilvl w:val="12"/>
                <w:numId w:val="0"/>
              </w:numPr>
              <w:tabs>
                <w:tab w:val="left" w:pos="0"/>
                <w:tab w:val="left" w:pos="567"/>
              </w:tabs>
              <w:rPr>
                <w:sz w:val="22"/>
                <w:szCs w:val="22"/>
                <w:lang w:val="de-DE"/>
              </w:rPr>
            </w:pPr>
          </w:p>
        </w:tc>
        <w:tc>
          <w:tcPr>
            <w:tcW w:w="2001" w:type="dxa"/>
            <w:tcBorders>
              <w:top w:val="single" w:sz="4" w:space="0" w:color="auto"/>
              <w:left w:val="single" w:sz="4" w:space="0" w:color="auto"/>
              <w:bottom w:val="single" w:sz="4" w:space="0" w:color="auto"/>
              <w:right w:val="single" w:sz="4" w:space="0" w:color="auto"/>
            </w:tcBorders>
          </w:tcPr>
          <w:p w14:paraId="20943957" w14:textId="77777777" w:rsidR="00BB5461" w:rsidRPr="0051638C" w:rsidRDefault="00BB5461">
            <w:pPr>
              <w:numPr>
                <w:ilvl w:val="12"/>
                <w:numId w:val="0"/>
              </w:numPr>
              <w:tabs>
                <w:tab w:val="left" w:pos="0"/>
                <w:tab w:val="left" w:pos="567"/>
              </w:tabs>
              <w:rPr>
                <w:sz w:val="22"/>
                <w:szCs w:val="22"/>
                <w:lang w:val="de-DE"/>
              </w:rPr>
            </w:pPr>
          </w:p>
        </w:tc>
        <w:tc>
          <w:tcPr>
            <w:tcW w:w="1400" w:type="dxa"/>
            <w:tcBorders>
              <w:top w:val="single" w:sz="4" w:space="0" w:color="auto"/>
              <w:left w:val="single" w:sz="4" w:space="0" w:color="auto"/>
              <w:bottom w:val="single" w:sz="4" w:space="0" w:color="auto"/>
              <w:right w:val="single" w:sz="4" w:space="0" w:color="auto"/>
            </w:tcBorders>
          </w:tcPr>
          <w:p w14:paraId="7168724E" w14:textId="77777777" w:rsidR="00BB5461" w:rsidRPr="0051638C" w:rsidRDefault="00BB5461">
            <w:pPr>
              <w:numPr>
                <w:ilvl w:val="12"/>
                <w:numId w:val="0"/>
              </w:numPr>
              <w:tabs>
                <w:tab w:val="left" w:pos="0"/>
                <w:tab w:val="left" w:pos="567"/>
              </w:tabs>
              <w:rPr>
                <w:sz w:val="22"/>
                <w:szCs w:val="22"/>
                <w:lang w:val="de-DE"/>
              </w:rPr>
            </w:pPr>
            <w:r>
              <w:rPr>
                <w:sz w:val="22"/>
                <w:szCs w:val="22"/>
                <w:lang w:val="de-DE"/>
              </w:rPr>
              <w:t>Gynäko</w:t>
            </w:r>
            <w:r w:rsidR="00E10DE5">
              <w:rPr>
                <w:sz w:val="22"/>
                <w:szCs w:val="22"/>
                <w:lang w:val="de-DE"/>
              </w:rPr>
              <w:t>-</w:t>
            </w:r>
            <w:r>
              <w:rPr>
                <w:sz w:val="22"/>
                <w:szCs w:val="22"/>
                <w:lang w:val="de-DE"/>
              </w:rPr>
              <w:t>mastie</w:t>
            </w:r>
          </w:p>
        </w:tc>
        <w:tc>
          <w:tcPr>
            <w:tcW w:w="2891" w:type="dxa"/>
            <w:tcBorders>
              <w:top w:val="single" w:sz="4" w:space="0" w:color="auto"/>
              <w:left w:val="single" w:sz="4" w:space="0" w:color="auto"/>
              <w:bottom w:val="single" w:sz="4" w:space="0" w:color="auto"/>
              <w:right w:val="single" w:sz="4" w:space="0" w:color="auto"/>
            </w:tcBorders>
          </w:tcPr>
          <w:p w14:paraId="4EF600EA" w14:textId="77777777" w:rsidR="00BB5461" w:rsidRPr="0051638C" w:rsidRDefault="00BB5461">
            <w:pPr>
              <w:numPr>
                <w:ilvl w:val="12"/>
                <w:numId w:val="0"/>
              </w:numPr>
              <w:tabs>
                <w:tab w:val="left" w:pos="0"/>
                <w:tab w:val="left" w:pos="567"/>
              </w:tabs>
              <w:rPr>
                <w:sz w:val="22"/>
                <w:szCs w:val="22"/>
                <w:lang w:val="de-DE"/>
              </w:rPr>
            </w:pPr>
          </w:p>
        </w:tc>
      </w:tr>
      <w:tr w:rsidR="00190A78" w:rsidRPr="001B759D" w14:paraId="5974AD2E" w14:textId="77777777" w:rsidTr="006D739F">
        <w:trPr>
          <w:cantSplit/>
        </w:trPr>
        <w:tc>
          <w:tcPr>
            <w:tcW w:w="1701" w:type="dxa"/>
            <w:tcBorders>
              <w:top w:val="single" w:sz="4" w:space="0" w:color="auto"/>
              <w:left w:val="single" w:sz="4" w:space="0" w:color="auto"/>
              <w:bottom w:val="single" w:sz="4" w:space="0" w:color="auto"/>
              <w:right w:val="single" w:sz="4" w:space="0" w:color="auto"/>
            </w:tcBorders>
          </w:tcPr>
          <w:p w14:paraId="338EAE7E" w14:textId="77777777" w:rsidR="00190A78" w:rsidRPr="0051638C" w:rsidRDefault="00190A78">
            <w:pPr>
              <w:numPr>
                <w:ilvl w:val="12"/>
                <w:numId w:val="0"/>
              </w:numPr>
              <w:tabs>
                <w:tab w:val="left" w:pos="0"/>
                <w:tab w:val="left" w:pos="567"/>
              </w:tabs>
              <w:rPr>
                <w:sz w:val="22"/>
                <w:szCs w:val="22"/>
                <w:lang w:val="de-DE"/>
              </w:rPr>
            </w:pPr>
            <w:r w:rsidRPr="0051638C">
              <w:rPr>
                <w:sz w:val="22"/>
                <w:szCs w:val="22"/>
                <w:lang w:val="de-DE"/>
              </w:rPr>
              <w:t>Skelettmus</w:t>
            </w:r>
            <w:r w:rsidR="00C93647">
              <w:rPr>
                <w:sz w:val="22"/>
                <w:szCs w:val="22"/>
                <w:lang w:val="de-DE"/>
              </w:rPr>
              <w:t>-</w:t>
            </w:r>
            <w:r w:rsidRPr="0051638C">
              <w:rPr>
                <w:sz w:val="22"/>
                <w:szCs w:val="22"/>
                <w:lang w:val="de-DE"/>
              </w:rPr>
              <w:t>kulatur-, Bindegewebs- und Knochen</w:t>
            </w:r>
            <w:r w:rsidR="00C93647">
              <w:rPr>
                <w:sz w:val="22"/>
                <w:szCs w:val="22"/>
                <w:lang w:val="de-DE"/>
              </w:rPr>
              <w:t>-</w:t>
            </w:r>
            <w:r w:rsidRPr="0051638C">
              <w:rPr>
                <w:sz w:val="22"/>
                <w:szCs w:val="22"/>
                <w:lang w:val="de-DE"/>
              </w:rPr>
              <w:t>erkrankungen</w:t>
            </w:r>
          </w:p>
        </w:tc>
        <w:tc>
          <w:tcPr>
            <w:tcW w:w="1293" w:type="dxa"/>
            <w:tcBorders>
              <w:top w:val="single" w:sz="4" w:space="0" w:color="auto"/>
              <w:left w:val="single" w:sz="4" w:space="0" w:color="auto"/>
              <w:bottom w:val="single" w:sz="4" w:space="0" w:color="auto"/>
              <w:right w:val="single" w:sz="4" w:space="0" w:color="auto"/>
            </w:tcBorders>
          </w:tcPr>
          <w:p w14:paraId="03C8D4D8" w14:textId="77777777" w:rsidR="00190A78" w:rsidRPr="0051638C" w:rsidRDefault="00190A78">
            <w:pPr>
              <w:numPr>
                <w:ilvl w:val="12"/>
                <w:numId w:val="0"/>
              </w:numPr>
              <w:tabs>
                <w:tab w:val="left" w:pos="0"/>
                <w:tab w:val="left" w:pos="567"/>
              </w:tabs>
              <w:rPr>
                <w:sz w:val="22"/>
                <w:szCs w:val="22"/>
                <w:lang w:val="de-DE"/>
              </w:rPr>
            </w:pPr>
          </w:p>
        </w:tc>
        <w:tc>
          <w:tcPr>
            <w:tcW w:w="2001" w:type="dxa"/>
            <w:tcBorders>
              <w:top w:val="single" w:sz="4" w:space="0" w:color="auto"/>
              <w:left w:val="single" w:sz="4" w:space="0" w:color="auto"/>
              <w:bottom w:val="single" w:sz="4" w:space="0" w:color="auto"/>
              <w:right w:val="single" w:sz="4" w:space="0" w:color="auto"/>
            </w:tcBorders>
          </w:tcPr>
          <w:p w14:paraId="4A9A175E" w14:textId="77777777" w:rsidR="00190A78" w:rsidRPr="0051638C" w:rsidRDefault="00190A78">
            <w:pPr>
              <w:numPr>
                <w:ilvl w:val="12"/>
                <w:numId w:val="0"/>
              </w:numPr>
              <w:tabs>
                <w:tab w:val="left" w:pos="0"/>
                <w:tab w:val="left" w:pos="567"/>
              </w:tabs>
              <w:rPr>
                <w:sz w:val="22"/>
                <w:szCs w:val="22"/>
                <w:lang w:val="de-DE"/>
              </w:rPr>
            </w:pPr>
          </w:p>
        </w:tc>
        <w:tc>
          <w:tcPr>
            <w:tcW w:w="1400" w:type="dxa"/>
            <w:tcBorders>
              <w:top w:val="single" w:sz="4" w:space="0" w:color="auto"/>
              <w:left w:val="single" w:sz="4" w:space="0" w:color="auto"/>
              <w:bottom w:val="single" w:sz="4" w:space="0" w:color="auto"/>
              <w:right w:val="single" w:sz="4" w:space="0" w:color="auto"/>
            </w:tcBorders>
          </w:tcPr>
          <w:p w14:paraId="147F5422" w14:textId="77777777" w:rsidR="00190A78" w:rsidRPr="0051638C" w:rsidRDefault="00190A78">
            <w:pPr>
              <w:numPr>
                <w:ilvl w:val="12"/>
                <w:numId w:val="0"/>
              </w:numPr>
              <w:tabs>
                <w:tab w:val="left" w:pos="0"/>
                <w:tab w:val="left" w:pos="567"/>
              </w:tabs>
              <w:rPr>
                <w:sz w:val="22"/>
                <w:szCs w:val="22"/>
                <w:lang w:val="de-DE"/>
              </w:rPr>
            </w:pPr>
          </w:p>
        </w:tc>
        <w:tc>
          <w:tcPr>
            <w:tcW w:w="2891" w:type="dxa"/>
            <w:tcBorders>
              <w:top w:val="single" w:sz="4" w:space="0" w:color="auto"/>
              <w:left w:val="single" w:sz="4" w:space="0" w:color="auto"/>
              <w:bottom w:val="single" w:sz="4" w:space="0" w:color="auto"/>
              <w:right w:val="single" w:sz="4" w:space="0" w:color="auto"/>
            </w:tcBorders>
          </w:tcPr>
          <w:p w14:paraId="73CB4DCD" w14:textId="77777777" w:rsidR="00190A78" w:rsidRPr="0051638C" w:rsidRDefault="00190A78">
            <w:pPr>
              <w:numPr>
                <w:ilvl w:val="12"/>
                <w:numId w:val="0"/>
              </w:numPr>
              <w:tabs>
                <w:tab w:val="left" w:pos="0"/>
                <w:tab w:val="left" w:pos="567"/>
              </w:tabs>
              <w:rPr>
                <w:sz w:val="22"/>
                <w:szCs w:val="22"/>
                <w:lang w:val="de-DE"/>
              </w:rPr>
            </w:pPr>
            <w:r w:rsidRPr="0051638C">
              <w:rPr>
                <w:rFonts w:eastAsia="MS Mincho"/>
                <w:sz w:val="22"/>
                <w:szCs w:val="22"/>
                <w:lang w:val="de-DE" w:eastAsia="ja-JP"/>
              </w:rPr>
              <w:t>Blutungen im Muskel- bzw. Skelettbereich</w:t>
            </w:r>
            <w:r w:rsidRPr="0051638C">
              <w:rPr>
                <w:sz w:val="22"/>
                <w:szCs w:val="22"/>
                <w:lang w:val="de-DE"/>
              </w:rPr>
              <w:t xml:space="preserve"> (Hämarthrose), Arthritis, Arthralgie, Myalgie</w:t>
            </w:r>
          </w:p>
        </w:tc>
      </w:tr>
      <w:tr w:rsidR="00190A78" w:rsidRPr="0051638C" w14:paraId="599D8BED" w14:textId="77777777" w:rsidTr="006D739F">
        <w:trPr>
          <w:cantSplit/>
        </w:trPr>
        <w:tc>
          <w:tcPr>
            <w:tcW w:w="1701" w:type="dxa"/>
            <w:tcBorders>
              <w:top w:val="single" w:sz="4" w:space="0" w:color="auto"/>
              <w:left w:val="single" w:sz="4" w:space="0" w:color="auto"/>
              <w:bottom w:val="single" w:sz="4" w:space="0" w:color="auto"/>
              <w:right w:val="single" w:sz="4" w:space="0" w:color="auto"/>
            </w:tcBorders>
          </w:tcPr>
          <w:p w14:paraId="6C24935A" w14:textId="77777777" w:rsidR="00190A78" w:rsidRPr="0051638C" w:rsidRDefault="00190A78">
            <w:pPr>
              <w:numPr>
                <w:ilvl w:val="12"/>
                <w:numId w:val="0"/>
              </w:numPr>
              <w:tabs>
                <w:tab w:val="left" w:pos="0"/>
                <w:tab w:val="left" w:pos="567"/>
              </w:tabs>
              <w:rPr>
                <w:sz w:val="22"/>
                <w:szCs w:val="22"/>
                <w:lang w:val="de-DE"/>
              </w:rPr>
            </w:pPr>
            <w:r w:rsidRPr="0051638C">
              <w:rPr>
                <w:sz w:val="22"/>
                <w:szCs w:val="22"/>
                <w:lang w:val="de-DE"/>
              </w:rPr>
              <w:t>Erkrankungen der Nieren und Harnwege</w:t>
            </w:r>
          </w:p>
        </w:tc>
        <w:tc>
          <w:tcPr>
            <w:tcW w:w="1293" w:type="dxa"/>
            <w:tcBorders>
              <w:top w:val="single" w:sz="4" w:space="0" w:color="auto"/>
              <w:left w:val="single" w:sz="4" w:space="0" w:color="auto"/>
              <w:bottom w:val="single" w:sz="4" w:space="0" w:color="auto"/>
              <w:right w:val="single" w:sz="4" w:space="0" w:color="auto"/>
            </w:tcBorders>
          </w:tcPr>
          <w:p w14:paraId="5235D523" w14:textId="77777777" w:rsidR="00190A78" w:rsidRPr="0051638C" w:rsidRDefault="00190A78">
            <w:pPr>
              <w:numPr>
                <w:ilvl w:val="12"/>
                <w:numId w:val="0"/>
              </w:numPr>
              <w:tabs>
                <w:tab w:val="left" w:pos="0"/>
                <w:tab w:val="left" w:pos="567"/>
              </w:tabs>
              <w:rPr>
                <w:sz w:val="22"/>
                <w:szCs w:val="22"/>
                <w:lang w:val="de-DE"/>
              </w:rPr>
            </w:pPr>
          </w:p>
        </w:tc>
        <w:tc>
          <w:tcPr>
            <w:tcW w:w="2001" w:type="dxa"/>
            <w:tcBorders>
              <w:top w:val="single" w:sz="4" w:space="0" w:color="auto"/>
              <w:left w:val="single" w:sz="4" w:space="0" w:color="auto"/>
              <w:bottom w:val="single" w:sz="4" w:space="0" w:color="auto"/>
              <w:right w:val="single" w:sz="4" w:space="0" w:color="auto"/>
            </w:tcBorders>
          </w:tcPr>
          <w:p w14:paraId="763E79DA" w14:textId="77777777" w:rsidR="00190A78" w:rsidRPr="0051638C" w:rsidRDefault="00190A78">
            <w:pPr>
              <w:numPr>
                <w:ilvl w:val="12"/>
                <w:numId w:val="0"/>
              </w:numPr>
              <w:tabs>
                <w:tab w:val="left" w:pos="0"/>
                <w:tab w:val="left" w:pos="567"/>
              </w:tabs>
              <w:rPr>
                <w:sz w:val="22"/>
                <w:szCs w:val="22"/>
                <w:lang w:val="de-DE"/>
              </w:rPr>
            </w:pPr>
            <w:r w:rsidRPr="0051638C">
              <w:rPr>
                <w:sz w:val="22"/>
                <w:szCs w:val="22"/>
                <w:lang w:val="de-DE"/>
              </w:rPr>
              <w:t>Hämaturie</w:t>
            </w:r>
          </w:p>
        </w:tc>
        <w:tc>
          <w:tcPr>
            <w:tcW w:w="1400" w:type="dxa"/>
            <w:tcBorders>
              <w:top w:val="single" w:sz="4" w:space="0" w:color="auto"/>
              <w:left w:val="single" w:sz="4" w:space="0" w:color="auto"/>
              <w:bottom w:val="single" w:sz="4" w:space="0" w:color="auto"/>
              <w:right w:val="single" w:sz="4" w:space="0" w:color="auto"/>
            </w:tcBorders>
          </w:tcPr>
          <w:p w14:paraId="55D58DBD" w14:textId="77777777" w:rsidR="00190A78" w:rsidRPr="0051638C" w:rsidRDefault="00190A78">
            <w:pPr>
              <w:numPr>
                <w:ilvl w:val="12"/>
                <w:numId w:val="0"/>
              </w:numPr>
              <w:tabs>
                <w:tab w:val="left" w:pos="0"/>
                <w:tab w:val="left" w:pos="567"/>
              </w:tabs>
              <w:rPr>
                <w:sz w:val="22"/>
                <w:szCs w:val="22"/>
                <w:lang w:val="de-DE"/>
              </w:rPr>
            </w:pPr>
          </w:p>
        </w:tc>
        <w:tc>
          <w:tcPr>
            <w:tcW w:w="2891" w:type="dxa"/>
            <w:tcBorders>
              <w:top w:val="single" w:sz="4" w:space="0" w:color="auto"/>
              <w:left w:val="single" w:sz="4" w:space="0" w:color="auto"/>
              <w:bottom w:val="single" w:sz="4" w:space="0" w:color="auto"/>
              <w:right w:val="single" w:sz="4" w:space="0" w:color="auto"/>
            </w:tcBorders>
          </w:tcPr>
          <w:p w14:paraId="7CAB7B13" w14:textId="77777777" w:rsidR="00190A78" w:rsidRPr="0051638C" w:rsidRDefault="00190A78">
            <w:pPr>
              <w:numPr>
                <w:ilvl w:val="12"/>
                <w:numId w:val="0"/>
              </w:numPr>
              <w:tabs>
                <w:tab w:val="left" w:pos="0"/>
                <w:tab w:val="left" w:pos="567"/>
              </w:tabs>
              <w:rPr>
                <w:sz w:val="22"/>
                <w:szCs w:val="22"/>
                <w:lang w:val="de-DE"/>
              </w:rPr>
            </w:pPr>
            <w:r w:rsidRPr="0051638C">
              <w:rPr>
                <w:sz w:val="22"/>
                <w:szCs w:val="22"/>
                <w:lang w:val="de-DE"/>
              </w:rPr>
              <w:t>Glomerulonephritis, Anstieg des Serumkreatinins</w:t>
            </w:r>
          </w:p>
        </w:tc>
      </w:tr>
      <w:tr w:rsidR="00190A78" w:rsidRPr="0051638C" w14:paraId="3AC11093" w14:textId="77777777" w:rsidTr="006D739F">
        <w:trPr>
          <w:cantSplit/>
        </w:trPr>
        <w:tc>
          <w:tcPr>
            <w:tcW w:w="1701" w:type="dxa"/>
            <w:tcBorders>
              <w:top w:val="single" w:sz="4" w:space="0" w:color="auto"/>
              <w:left w:val="single" w:sz="4" w:space="0" w:color="auto"/>
              <w:bottom w:val="single" w:sz="4" w:space="0" w:color="auto"/>
              <w:right w:val="single" w:sz="4" w:space="0" w:color="auto"/>
            </w:tcBorders>
          </w:tcPr>
          <w:p w14:paraId="0C0DDF0A" w14:textId="77777777" w:rsidR="00190A78" w:rsidRPr="0051638C" w:rsidRDefault="00190A78">
            <w:pPr>
              <w:numPr>
                <w:ilvl w:val="12"/>
                <w:numId w:val="0"/>
              </w:numPr>
              <w:tabs>
                <w:tab w:val="left" w:pos="0"/>
                <w:tab w:val="left" w:pos="567"/>
              </w:tabs>
              <w:rPr>
                <w:sz w:val="22"/>
                <w:szCs w:val="22"/>
                <w:lang w:val="de-DE"/>
              </w:rPr>
            </w:pPr>
            <w:r w:rsidRPr="0051638C">
              <w:rPr>
                <w:sz w:val="22"/>
                <w:szCs w:val="22"/>
                <w:lang w:val="de-DE"/>
              </w:rPr>
              <w:t>Allgemeine Erkrankungen und Beschwerden am Verabrei</w:t>
            </w:r>
            <w:r w:rsidR="00C93647">
              <w:rPr>
                <w:sz w:val="22"/>
                <w:szCs w:val="22"/>
                <w:lang w:val="de-DE"/>
              </w:rPr>
              <w:t>-</w:t>
            </w:r>
            <w:r w:rsidRPr="0051638C">
              <w:rPr>
                <w:sz w:val="22"/>
                <w:szCs w:val="22"/>
                <w:lang w:val="de-DE"/>
              </w:rPr>
              <w:t>chungsort</w:t>
            </w:r>
          </w:p>
        </w:tc>
        <w:tc>
          <w:tcPr>
            <w:tcW w:w="1293" w:type="dxa"/>
            <w:tcBorders>
              <w:top w:val="single" w:sz="4" w:space="0" w:color="auto"/>
              <w:left w:val="single" w:sz="4" w:space="0" w:color="auto"/>
              <w:bottom w:val="single" w:sz="4" w:space="0" w:color="auto"/>
              <w:right w:val="single" w:sz="4" w:space="0" w:color="auto"/>
            </w:tcBorders>
          </w:tcPr>
          <w:p w14:paraId="0B32313E" w14:textId="77777777" w:rsidR="00190A78" w:rsidRPr="0051638C" w:rsidRDefault="00190A78">
            <w:pPr>
              <w:numPr>
                <w:ilvl w:val="12"/>
                <w:numId w:val="0"/>
              </w:numPr>
              <w:tabs>
                <w:tab w:val="left" w:pos="0"/>
                <w:tab w:val="left" w:pos="567"/>
              </w:tabs>
              <w:rPr>
                <w:sz w:val="22"/>
                <w:szCs w:val="22"/>
                <w:lang w:val="de-DE"/>
              </w:rPr>
            </w:pPr>
            <w:r w:rsidRPr="0051638C">
              <w:rPr>
                <w:sz w:val="22"/>
                <w:szCs w:val="22"/>
                <w:lang w:val="de-DE"/>
              </w:rPr>
              <w:t>Blutung an Punktions</w:t>
            </w:r>
            <w:r w:rsidR="00E10DE5">
              <w:rPr>
                <w:sz w:val="22"/>
                <w:szCs w:val="22"/>
                <w:lang w:val="de-DE"/>
              </w:rPr>
              <w:t>-</w:t>
            </w:r>
            <w:r w:rsidRPr="0051638C">
              <w:rPr>
                <w:sz w:val="22"/>
                <w:szCs w:val="22"/>
                <w:lang w:val="de-DE"/>
              </w:rPr>
              <w:t>stellen</w:t>
            </w:r>
          </w:p>
        </w:tc>
        <w:tc>
          <w:tcPr>
            <w:tcW w:w="2001" w:type="dxa"/>
            <w:tcBorders>
              <w:top w:val="single" w:sz="4" w:space="0" w:color="auto"/>
              <w:left w:val="single" w:sz="4" w:space="0" w:color="auto"/>
              <w:bottom w:val="single" w:sz="4" w:space="0" w:color="auto"/>
              <w:right w:val="single" w:sz="4" w:space="0" w:color="auto"/>
            </w:tcBorders>
          </w:tcPr>
          <w:p w14:paraId="1F97CA41" w14:textId="77777777" w:rsidR="00190A78" w:rsidRPr="0051638C" w:rsidRDefault="00190A78">
            <w:pPr>
              <w:numPr>
                <w:ilvl w:val="12"/>
                <w:numId w:val="0"/>
              </w:numPr>
              <w:tabs>
                <w:tab w:val="left" w:pos="0"/>
                <w:tab w:val="left" w:pos="567"/>
              </w:tabs>
              <w:rPr>
                <w:sz w:val="22"/>
                <w:szCs w:val="22"/>
                <w:lang w:val="de-DE"/>
              </w:rPr>
            </w:pPr>
          </w:p>
        </w:tc>
        <w:tc>
          <w:tcPr>
            <w:tcW w:w="1400" w:type="dxa"/>
            <w:tcBorders>
              <w:top w:val="single" w:sz="4" w:space="0" w:color="auto"/>
              <w:left w:val="single" w:sz="4" w:space="0" w:color="auto"/>
              <w:bottom w:val="single" w:sz="4" w:space="0" w:color="auto"/>
              <w:right w:val="single" w:sz="4" w:space="0" w:color="auto"/>
            </w:tcBorders>
          </w:tcPr>
          <w:p w14:paraId="1D36D1F8" w14:textId="77777777" w:rsidR="00190A78" w:rsidRPr="0051638C" w:rsidRDefault="00190A78">
            <w:pPr>
              <w:numPr>
                <w:ilvl w:val="12"/>
                <w:numId w:val="0"/>
              </w:numPr>
              <w:tabs>
                <w:tab w:val="left" w:pos="0"/>
                <w:tab w:val="left" w:pos="567"/>
              </w:tabs>
              <w:rPr>
                <w:sz w:val="22"/>
                <w:szCs w:val="22"/>
                <w:lang w:val="de-DE"/>
              </w:rPr>
            </w:pPr>
          </w:p>
        </w:tc>
        <w:tc>
          <w:tcPr>
            <w:tcW w:w="2891" w:type="dxa"/>
            <w:tcBorders>
              <w:top w:val="single" w:sz="4" w:space="0" w:color="auto"/>
              <w:left w:val="single" w:sz="4" w:space="0" w:color="auto"/>
              <w:bottom w:val="single" w:sz="4" w:space="0" w:color="auto"/>
              <w:right w:val="single" w:sz="4" w:space="0" w:color="auto"/>
            </w:tcBorders>
          </w:tcPr>
          <w:p w14:paraId="5B21CCF7" w14:textId="77777777" w:rsidR="00190A78" w:rsidRPr="0051638C" w:rsidRDefault="00190A78">
            <w:pPr>
              <w:numPr>
                <w:ilvl w:val="12"/>
                <w:numId w:val="0"/>
              </w:numPr>
              <w:tabs>
                <w:tab w:val="left" w:pos="0"/>
                <w:tab w:val="left" w:pos="567"/>
              </w:tabs>
              <w:rPr>
                <w:sz w:val="22"/>
                <w:szCs w:val="22"/>
                <w:lang w:val="de-DE"/>
              </w:rPr>
            </w:pPr>
            <w:r w:rsidRPr="0051638C">
              <w:rPr>
                <w:sz w:val="22"/>
                <w:szCs w:val="22"/>
                <w:lang w:val="de-DE"/>
              </w:rPr>
              <w:t>Fieber</w:t>
            </w:r>
          </w:p>
        </w:tc>
      </w:tr>
      <w:tr w:rsidR="00190A78" w:rsidRPr="001B759D" w14:paraId="4E2E76EC" w14:textId="77777777" w:rsidTr="006D739F">
        <w:trPr>
          <w:cantSplit/>
        </w:trPr>
        <w:tc>
          <w:tcPr>
            <w:tcW w:w="1701" w:type="dxa"/>
            <w:tcBorders>
              <w:top w:val="single" w:sz="4" w:space="0" w:color="auto"/>
              <w:left w:val="single" w:sz="4" w:space="0" w:color="auto"/>
              <w:bottom w:val="single" w:sz="4" w:space="0" w:color="auto"/>
              <w:right w:val="single" w:sz="4" w:space="0" w:color="auto"/>
            </w:tcBorders>
          </w:tcPr>
          <w:p w14:paraId="1BA5A003" w14:textId="77777777" w:rsidR="00190A78" w:rsidRPr="0051638C" w:rsidRDefault="00190A78">
            <w:pPr>
              <w:numPr>
                <w:ilvl w:val="12"/>
                <w:numId w:val="0"/>
              </w:numPr>
              <w:tabs>
                <w:tab w:val="left" w:pos="0"/>
                <w:tab w:val="left" w:pos="567"/>
              </w:tabs>
              <w:rPr>
                <w:sz w:val="22"/>
                <w:szCs w:val="22"/>
                <w:lang w:val="de-DE"/>
              </w:rPr>
            </w:pPr>
            <w:r w:rsidRPr="0051638C">
              <w:rPr>
                <w:sz w:val="22"/>
                <w:szCs w:val="22"/>
                <w:lang w:val="de-DE"/>
              </w:rPr>
              <w:t>Untersuchungen</w:t>
            </w:r>
          </w:p>
        </w:tc>
        <w:tc>
          <w:tcPr>
            <w:tcW w:w="1293" w:type="dxa"/>
            <w:tcBorders>
              <w:top w:val="single" w:sz="4" w:space="0" w:color="auto"/>
              <w:left w:val="single" w:sz="4" w:space="0" w:color="auto"/>
              <w:bottom w:val="single" w:sz="4" w:space="0" w:color="auto"/>
              <w:right w:val="single" w:sz="4" w:space="0" w:color="auto"/>
            </w:tcBorders>
          </w:tcPr>
          <w:p w14:paraId="3BF846F1" w14:textId="77777777" w:rsidR="00190A78" w:rsidRPr="0051638C" w:rsidRDefault="00190A78">
            <w:pPr>
              <w:numPr>
                <w:ilvl w:val="12"/>
                <w:numId w:val="0"/>
              </w:numPr>
              <w:tabs>
                <w:tab w:val="left" w:pos="0"/>
                <w:tab w:val="left" w:pos="567"/>
              </w:tabs>
              <w:rPr>
                <w:sz w:val="22"/>
                <w:szCs w:val="22"/>
                <w:lang w:val="de-DE"/>
              </w:rPr>
            </w:pPr>
          </w:p>
        </w:tc>
        <w:tc>
          <w:tcPr>
            <w:tcW w:w="2001" w:type="dxa"/>
            <w:tcBorders>
              <w:top w:val="single" w:sz="4" w:space="0" w:color="auto"/>
              <w:left w:val="single" w:sz="4" w:space="0" w:color="auto"/>
              <w:bottom w:val="single" w:sz="4" w:space="0" w:color="auto"/>
              <w:right w:val="single" w:sz="4" w:space="0" w:color="auto"/>
            </w:tcBorders>
          </w:tcPr>
          <w:p w14:paraId="3EC659B4" w14:textId="77777777" w:rsidR="00190A78" w:rsidRPr="0051638C" w:rsidRDefault="00190A78">
            <w:pPr>
              <w:numPr>
                <w:ilvl w:val="12"/>
                <w:numId w:val="0"/>
              </w:numPr>
              <w:tabs>
                <w:tab w:val="left" w:pos="0"/>
                <w:tab w:val="left" w:pos="567"/>
              </w:tabs>
              <w:rPr>
                <w:sz w:val="22"/>
                <w:szCs w:val="22"/>
                <w:lang w:val="de-DE"/>
              </w:rPr>
            </w:pPr>
            <w:r w:rsidRPr="0051638C">
              <w:rPr>
                <w:sz w:val="22"/>
                <w:szCs w:val="22"/>
                <w:lang w:val="de-DE"/>
              </w:rPr>
              <w:t>Blutungszeit verlängert, Neutrophilenzahl vermindert, Thrombozytenzahl vermindert</w:t>
            </w:r>
          </w:p>
        </w:tc>
        <w:tc>
          <w:tcPr>
            <w:tcW w:w="1400" w:type="dxa"/>
            <w:tcBorders>
              <w:top w:val="single" w:sz="4" w:space="0" w:color="auto"/>
              <w:left w:val="single" w:sz="4" w:space="0" w:color="auto"/>
              <w:bottom w:val="single" w:sz="4" w:space="0" w:color="auto"/>
              <w:right w:val="single" w:sz="4" w:space="0" w:color="auto"/>
            </w:tcBorders>
          </w:tcPr>
          <w:p w14:paraId="5A6C132C" w14:textId="77777777" w:rsidR="00190A78" w:rsidRPr="0051638C" w:rsidRDefault="00190A78">
            <w:pPr>
              <w:numPr>
                <w:ilvl w:val="12"/>
                <w:numId w:val="0"/>
              </w:numPr>
              <w:tabs>
                <w:tab w:val="left" w:pos="0"/>
                <w:tab w:val="left" w:pos="567"/>
              </w:tabs>
              <w:rPr>
                <w:sz w:val="22"/>
                <w:szCs w:val="22"/>
                <w:lang w:val="de-DE"/>
              </w:rPr>
            </w:pPr>
          </w:p>
        </w:tc>
        <w:tc>
          <w:tcPr>
            <w:tcW w:w="2891" w:type="dxa"/>
            <w:tcBorders>
              <w:top w:val="single" w:sz="4" w:space="0" w:color="auto"/>
              <w:left w:val="single" w:sz="4" w:space="0" w:color="auto"/>
              <w:bottom w:val="single" w:sz="4" w:space="0" w:color="auto"/>
              <w:right w:val="single" w:sz="4" w:space="0" w:color="auto"/>
            </w:tcBorders>
          </w:tcPr>
          <w:p w14:paraId="7F287571" w14:textId="77777777" w:rsidR="00190A78" w:rsidRPr="0051638C" w:rsidRDefault="00190A78">
            <w:pPr>
              <w:numPr>
                <w:ilvl w:val="12"/>
                <w:numId w:val="0"/>
              </w:numPr>
              <w:tabs>
                <w:tab w:val="left" w:pos="0"/>
                <w:tab w:val="left" w:pos="567"/>
              </w:tabs>
              <w:rPr>
                <w:sz w:val="22"/>
                <w:szCs w:val="22"/>
                <w:lang w:val="de-DE"/>
              </w:rPr>
            </w:pPr>
          </w:p>
        </w:tc>
      </w:tr>
    </w:tbl>
    <w:p w14:paraId="679513C6" w14:textId="77777777" w:rsidR="00EC57A6" w:rsidRDefault="00EC57A6" w:rsidP="00EC57A6">
      <w:pPr>
        <w:pStyle w:val="BodyText"/>
        <w:tabs>
          <w:tab w:val="left" w:pos="284"/>
          <w:tab w:val="left" w:pos="567"/>
        </w:tabs>
        <w:spacing w:after="0"/>
        <w:rPr>
          <w:sz w:val="22"/>
          <w:lang w:val="de-DE"/>
        </w:rPr>
      </w:pPr>
      <w:r>
        <w:rPr>
          <w:sz w:val="22"/>
          <w:lang w:val="de-DE"/>
        </w:rPr>
        <w:t>*Angaben beziehen sich auf Clopidogrel mit Häufigkeit „nicht bekannt“.</w:t>
      </w:r>
    </w:p>
    <w:p w14:paraId="5D247D2D" w14:textId="77777777" w:rsidR="00A2431E" w:rsidRDefault="00A2431E" w:rsidP="00934EA8">
      <w:pPr>
        <w:pStyle w:val="BodyText"/>
        <w:tabs>
          <w:tab w:val="left" w:pos="284"/>
          <w:tab w:val="left" w:pos="567"/>
        </w:tabs>
        <w:spacing w:after="0"/>
        <w:rPr>
          <w:sz w:val="22"/>
          <w:szCs w:val="22"/>
          <w:lang w:val="de-DE"/>
        </w:rPr>
      </w:pPr>
    </w:p>
    <w:p w14:paraId="5BE316EA" w14:textId="77777777" w:rsidR="0004683D" w:rsidRPr="006D7E85" w:rsidRDefault="0004683D" w:rsidP="0004683D">
      <w:pPr>
        <w:pStyle w:val="EMEABodyText"/>
        <w:rPr>
          <w:u w:val="single"/>
          <w:lang w:val="de-DE"/>
        </w:rPr>
      </w:pPr>
      <w:r w:rsidRPr="006D7E85">
        <w:rPr>
          <w:u w:val="single"/>
          <w:lang w:val="de-DE"/>
        </w:rPr>
        <w:t xml:space="preserve">Meldung des Verdachts auf Nebenwirkungen </w:t>
      </w:r>
    </w:p>
    <w:p w14:paraId="31F2FA9B" w14:textId="77777777" w:rsidR="0004683D" w:rsidRPr="006D7E85" w:rsidRDefault="0004683D" w:rsidP="0004683D">
      <w:pPr>
        <w:pStyle w:val="EMEABodyText"/>
        <w:rPr>
          <w:lang w:val="de-DE"/>
        </w:rPr>
      </w:pPr>
      <w:r w:rsidRPr="006D7E85">
        <w:rPr>
          <w:lang w:val="de-DE"/>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sidRPr="00AF56E0">
        <w:rPr>
          <w:highlight w:val="lightGray"/>
          <w:lang w:val="de-DE"/>
        </w:rPr>
        <w:t xml:space="preserve">das in </w:t>
      </w:r>
      <w:hyperlink r:id="rId12" w:history="1">
        <w:r w:rsidR="00E27E1E" w:rsidRPr="00E27E1E">
          <w:rPr>
            <w:rStyle w:val="Hyperlink"/>
            <w:noProof/>
            <w:szCs w:val="22"/>
            <w:highlight w:val="lightGray"/>
            <w:lang w:val="de-DE"/>
          </w:rPr>
          <w:t>Anhang V</w:t>
        </w:r>
      </w:hyperlink>
      <w:r w:rsidRPr="00AF56E0">
        <w:rPr>
          <w:highlight w:val="lightGray"/>
          <w:lang w:val="de-DE"/>
        </w:rPr>
        <w:t xml:space="preserve"> aufgeführte nationale Meldesystem</w:t>
      </w:r>
      <w:r w:rsidRPr="006D7E85">
        <w:rPr>
          <w:lang w:val="de-DE"/>
        </w:rPr>
        <w:t xml:space="preserve"> anzuzeigen.</w:t>
      </w:r>
    </w:p>
    <w:p w14:paraId="5184DFDA" w14:textId="77777777" w:rsidR="0004683D" w:rsidRDefault="0004683D" w:rsidP="00CC5461">
      <w:pPr>
        <w:pStyle w:val="BodyText"/>
        <w:tabs>
          <w:tab w:val="left" w:pos="284"/>
          <w:tab w:val="left" w:pos="567"/>
        </w:tabs>
        <w:spacing w:after="0"/>
        <w:jc w:val="both"/>
        <w:rPr>
          <w:sz w:val="22"/>
          <w:szCs w:val="22"/>
          <w:lang w:val="de-DE"/>
        </w:rPr>
      </w:pPr>
    </w:p>
    <w:p w14:paraId="718C9C56" w14:textId="77777777" w:rsidR="00934EA8" w:rsidRPr="0051638C" w:rsidRDefault="00934EA8" w:rsidP="00FD3938">
      <w:pPr>
        <w:keepNext/>
        <w:numPr>
          <w:ilvl w:val="12"/>
          <w:numId w:val="0"/>
        </w:numPr>
        <w:tabs>
          <w:tab w:val="left" w:pos="567"/>
        </w:tabs>
        <w:rPr>
          <w:sz w:val="22"/>
          <w:szCs w:val="22"/>
          <w:lang w:val="de-DE"/>
        </w:rPr>
      </w:pPr>
      <w:r w:rsidRPr="0051638C">
        <w:rPr>
          <w:b/>
          <w:sz w:val="22"/>
          <w:szCs w:val="22"/>
          <w:lang w:val="de-DE"/>
        </w:rPr>
        <w:t>4.9</w:t>
      </w:r>
      <w:r w:rsidRPr="0051638C">
        <w:rPr>
          <w:b/>
          <w:sz w:val="22"/>
          <w:szCs w:val="22"/>
          <w:lang w:val="de-DE"/>
        </w:rPr>
        <w:tab/>
        <w:t>Überdosierung</w:t>
      </w:r>
    </w:p>
    <w:p w14:paraId="3A568FE5" w14:textId="77777777" w:rsidR="00934EA8" w:rsidRPr="0051638C" w:rsidRDefault="00934EA8" w:rsidP="00FD3938">
      <w:pPr>
        <w:keepNext/>
        <w:numPr>
          <w:ilvl w:val="12"/>
          <w:numId w:val="0"/>
        </w:numPr>
        <w:tabs>
          <w:tab w:val="left" w:pos="567"/>
        </w:tabs>
        <w:rPr>
          <w:sz w:val="22"/>
          <w:szCs w:val="22"/>
          <w:lang w:val="de-DE"/>
        </w:rPr>
      </w:pPr>
    </w:p>
    <w:p w14:paraId="25DB1963" w14:textId="77777777" w:rsidR="00934EA8" w:rsidRPr="0051638C" w:rsidRDefault="00934EA8" w:rsidP="00934EA8">
      <w:pPr>
        <w:pStyle w:val="EndnoteText"/>
        <w:widowControl/>
        <w:numPr>
          <w:ilvl w:val="12"/>
          <w:numId w:val="0"/>
        </w:numPr>
        <w:rPr>
          <w:szCs w:val="22"/>
          <w:lang w:val="de-DE"/>
        </w:rPr>
      </w:pPr>
      <w:r w:rsidRPr="0051638C">
        <w:rPr>
          <w:szCs w:val="22"/>
          <w:lang w:val="de-DE"/>
        </w:rPr>
        <w:t>Eine Clopidogrel-Überdosis kann zu verlängerter Blutungszeit und anschließenden Blutungskomplikationen führen. Eine angemessene Therapie sollte in Erwägung gezogen werden, wenn Blutungen beobachtet werden.</w:t>
      </w:r>
    </w:p>
    <w:p w14:paraId="6169B298" w14:textId="77777777" w:rsidR="00934EA8" w:rsidRPr="0051638C" w:rsidRDefault="00934EA8" w:rsidP="00934EA8">
      <w:pPr>
        <w:numPr>
          <w:ilvl w:val="12"/>
          <w:numId w:val="0"/>
        </w:numPr>
        <w:tabs>
          <w:tab w:val="left" w:pos="567"/>
        </w:tabs>
        <w:rPr>
          <w:sz w:val="22"/>
          <w:szCs w:val="22"/>
          <w:lang w:val="de-DE"/>
        </w:rPr>
      </w:pPr>
      <w:r w:rsidRPr="0051638C">
        <w:rPr>
          <w:sz w:val="22"/>
          <w:szCs w:val="22"/>
          <w:lang w:val="de-DE"/>
        </w:rPr>
        <w:t xml:space="preserve">Ein Antidot zu Clopidogrel ist bisher nicht bekannt. Wenn eine rasche Normalisierung der Blutungszeit notwendig ist, könnte eine Plättchentransfusion die Wirkung von Clopidogrel aufheben. </w:t>
      </w:r>
    </w:p>
    <w:p w14:paraId="2EF563EF" w14:textId="77777777" w:rsidR="00934EA8" w:rsidRPr="0051638C" w:rsidRDefault="00934EA8" w:rsidP="00934EA8">
      <w:pPr>
        <w:pStyle w:val="EndnoteText"/>
        <w:numPr>
          <w:ilvl w:val="12"/>
          <w:numId w:val="0"/>
        </w:numPr>
        <w:rPr>
          <w:szCs w:val="22"/>
          <w:lang w:val="de-DE"/>
        </w:rPr>
      </w:pPr>
    </w:p>
    <w:p w14:paraId="1707A530" w14:textId="77777777" w:rsidR="00934EA8" w:rsidRPr="0051638C" w:rsidRDefault="00934EA8" w:rsidP="00934EA8">
      <w:pPr>
        <w:pStyle w:val="EndnoteText"/>
        <w:numPr>
          <w:ilvl w:val="12"/>
          <w:numId w:val="0"/>
        </w:numPr>
        <w:rPr>
          <w:szCs w:val="22"/>
          <w:lang w:val="de-DE"/>
        </w:rPr>
      </w:pPr>
    </w:p>
    <w:p w14:paraId="1B58E25B" w14:textId="77777777" w:rsidR="00934EA8" w:rsidRPr="0051638C" w:rsidRDefault="00934EA8" w:rsidP="00ED51B6">
      <w:pPr>
        <w:keepNext/>
        <w:keepLines/>
        <w:numPr>
          <w:ilvl w:val="12"/>
          <w:numId w:val="0"/>
        </w:numPr>
        <w:tabs>
          <w:tab w:val="left" w:pos="567"/>
        </w:tabs>
        <w:rPr>
          <w:b/>
          <w:sz w:val="22"/>
          <w:szCs w:val="22"/>
          <w:lang w:val="de-DE"/>
        </w:rPr>
      </w:pPr>
      <w:r w:rsidRPr="0051638C">
        <w:rPr>
          <w:b/>
          <w:sz w:val="22"/>
          <w:szCs w:val="22"/>
          <w:lang w:val="de-DE"/>
        </w:rPr>
        <w:t>5.</w:t>
      </w:r>
      <w:r w:rsidRPr="0051638C">
        <w:rPr>
          <w:b/>
          <w:sz w:val="22"/>
          <w:szCs w:val="22"/>
          <w:lang w:val="de-DE"/>
        </w:rPr>
        <w:tab/>
        <w:t>PHARMAKOLOGISCHE EIGENSCHAFTEN</w:t>
      </w:r>
    </w:p>
    <w:p w14:paraId="3BF06E36" w14:textId="77777777" w:rsidR="00934EA8" w:rsidRPr="0051638C" w:rsidRDefault="00934EA8" w:rsidP="00ED51B6">
      <w:pPr>
        <w:pStyle w:val="EndnoteText"/>
        <w:keepNext/>
        <w:keepLines/>
        <w:numPr>
          <w:ilvl w:val="12"/>
          <w:numId w:val="0"/>
        </w:numPr>
        <w:rPr>
          <w:szCs w:val="22"/>
          <w:lang w:val="de-DE"/>
        </w:rPr>
      </w:pPr>
    </w:p>
    <w:p w14:paraId="11C0ED74" w14:textId="77777777" w:rsidR="00934EA8" w:rsidRPr="0051638C" w:rsidRDefault="00934EA8" w:rsidP="00ED51B6">
      <w:pPr>
        <w:keepNext/>
        <w:keepLines/>
        <w:numPr>
          <w:ilvl w:val="12"/>
          <w:numId w:val="0"/>
        </w:numPr>
        <w:tabs>
          <w:tab w:val="left" w:pos="567"/>
        </w:tabs>
        <w:rPr>
          <w:b/>
          <w:sz w:val="22"/>
          <w:szCs w:val="22"/>
          <w:lang w:val="de-DE"/>
        </w:rPr>
      </w:pPr>
      <w:r w:rsidRPr="0051638C">
        <w:rPr>
          <w:b/>
          <w:sz w:val="22"/>
          <w:szCs w:val="22"/>
          <w:lang w:val="de-DE"/>
        </w:rPr>
        <w:t>5.1</w:t>
      </w:r>
      <w:r w:rsidRPr="0051638C">
        <w:rPr>
          <w:b/>
          <w:sz w:val="22"/>
          <w:szCs w:val="22"/>
          <w:lang w:val="de-DE"/>
        </w:rPr>
        <w:tab/>
        <w:t>Pharmakodynamische Eigenschaften</w:t>
      </w:r>
    </w:p>
    <w:p w14:paraId="31623AD5" w14:textId="77777777" w:rsidR="00934EA8" w:rsidRPr="0051638C" w:rsidRDefault="00934EA8" w:rsidP="00ED51B6">
      <w:pPr>
        <w:pStyle w:val="EndnoteText"/>
        <w:keepNext/>
        <w:keepLines/>
        <w:numPr>
          <w:ilvl w:val="12"/>
          <w:numId w:val="0"/>
        </w:numPr>
        <w:rPr>
          <w:szCs w:val="22"/>
          <w:lang w:val="de-DE"/>
        </w:rPr>
      </w:pPr>
    </w:p>
    <w:p w14:paraId="2077BFFE" w14:textId="77777777" w:rsidR="00260DE1" w:rsidRPr="0051638C" w:rsidRDefault="00934EA8" w:rsidP="00ED51B6">
      <w:pPr>
        <w:keepNext/>
        <w:keepLines/>
        <w:numPr>
          <w:ilvl w:val="12"/>
          <w:numId w:val="0"/>
        </w:numPr>
        <w:tabs>
          <w:tab w:val="left" w:pos="567"/>
        </w:tabs>
        <w:rPr>
          <w:sz w:val="22"/>
          <w:szCs w:val="22"/>
          <w:lang w:val="de-DE"/>
        </w:rPr>
      </w:pPr>
      <w:r w:rsidRPr="0051638C">
        <w:rPr>
          <w:sz w:val="22"/>
          <w:szCs w:val="22"/>
          <w:lang w:val="de-DE"/>
        </w:rPr>
        <w:t xml:space="preserve">Pharmakotherapeutische Gruppe: </w:t>
      </w:r>
      <w:r w:rsidR="00260DE1" w:rsidRPr="0051638C">
        <w:rPr>
          <w:sz w:val="22"/>
          <w:szCs w:val="22"/>
          <w:lang w:val="de-DE"/>
        </w:rPr>
        <w:t xml:space="preserve">Thrombozytenaggregationshemmer, exkl. Heparin, </w:t>
      </w:r>
    </w:p>
    <w:p w14:paraId="2D0D391C" w14:textId="77777777" w:rsidR="00934EA8" w:rsidRPr="0051638C" w:rsidRDefault="00260DE1" w:rsidP="00ED51B6">
      <w:pPr>
        <w:keepNext/>
        <w:keepLines/>
        <w:numPr>
          <w:ilvl w:val="12"/>
          <w:numId w:val="0"/>
        </w:numPr>
        <w:tabs>
          <w:tab w:val="left" w:pos="567"/>
        </w:tabs>
        <w:rPr>
          <w:sz w:val="22"/>
          <w:szCs w:val="22"/>
          <w:lang w:val="de-DE"/>
        </w:rPr>
      </w:pPr>
      <w:r w:rsidRPr="0051638C">
        <w:rPr>
          <w:sz w:val="22"/>
          <w:szCs w:val="22"/>
          <w:lang w:val="de-DE"/>
        </w:rPr>
        <w:t>ATC-Code: B01AC-04.</w:t>
      </w:r>
    </w:p>
    <w:p w14:paraId="6F54A5BC" w14:textId="77777777" w:rsidR="0023519E" w:rsidRDefault="0023519E" w:rsidP="0023519E">
      <w:pPr>
        <w:numPr>
          <w:ilvl w:val="12"/>
          <w:numId w:val="0"/>
        </w:numPr>
        <w:tabs>
          <w:tab w:val="left" w:pos="567"/>
        </w:tabs>
        <w:rPr>
          <w:i/>
          <w:sz w:val="22"/>
          <w:szCs w:val="20"/>
          <w:lang w:val="de-DE"/>
        </w:rPr>
      </w:pPr>
    </w:p>
    <w:p w14:paraId="1D6710D7" w14:textId="77777777" w:rsidR="0023519E" w:rsidRPr="009F59B1" w:rsidRDefault="0023519E" w:rsidP="0023519E">
      <w:pPr>
        <w:numPr>
          <w:ilvl w:val="12"/>
          <w:numId w:val="0"/>
        </w:numPr>
        <w:tabs>
          <w:tab w:val="left" w:pos="567"/>
        </w:tabs>
        <w:rPr>
          <w:i/>
          <w:sz w:val="22"/>
          <w:szCs w:val="20"/>
          <w:lang w:val="de-DE"/>
        </w:rPr>
      </w:pPr>
      <w:r w:rsidRPr="009F59B1">
        <w:rPr>
          <w:i/>
          <w:sz w:val="22"/>
          <w:szCs w:val="20"/>
          <w:lang w:val="de-DE"/>
        </w:rPr>
        <w:t>Wirkmechanismus</w:t>
      </w:r>
    </w:p>
    <w:p w14:paraId="15FDBF2E" w14:textId="77777777" w:rsidR="00934EA8" w:rsidRPr="0051638C" w:rsidRDefault="00934EA8" w:rsidP="00934EA8">
      <w:pPr>
        <w:numPr>
          <w:ilvl w:val="12"/>
          <w:numId w:val="0"/>
        </w:numPr>
        <w:tabs>
          <w:tab w:val="left" w:pos="567"/>
        </w:tabs>
        <w:rPr>
          <w:sz w:val="22"/>
          <w:szCs w:val="22"/>
          <w:lang w:val="de-DE"/>
        </w:rPr>
      </w:pPr>
    </w:p>
    <w:p w14:paraId="429C0E98" w14:textId="2646FCB2" w:rsidR="003D110E" w:rsidRPr="0051638C" w:rsidRDefault="003D110E" w:rsidP="003D110E">
      <w:pPr>
        <w:numPr>
          <w:ilvl w:val="12"/>
          <w:numId w:val="0"/>
        </w:numPr>
        <w:tabs>
          <w:tab w:val="left" w:pos="567"/>
        </w:tabs>
        <w:rPr>
          <w:sz w:val="22"/>
          <w:szCs w:val="22"/>
          <w:lang w:val="de-DE"/>
        </w:rPr>
      </w:pPr>
      <w:r w:rsidRPr="0051638C">
        <w:rPr>
          <w:sz w:val="22"/>
          <w:szCs w:val="20"/>
          <w:lang w:val="de-DE"/>
        </w:rPr>
        <w:t>Clopidogrel ist ein Prodrug. Einer seiner Metaboliten ist ein Inhibitor der Thrombozytenaggregation. Clopidogrel muss durch CYP450</w:t>
      </w:r>
      <w:r w:rsidR="009A0CD8" w:rsidRPr="0051638C">
        <w:rPr>
          <w:sz w:val="22"/>
          <w:szCs w:val="20"/>
          <w:lang w:val="de-DE"/>
        </w:rPr>
        <w:t>-</w:t>
      </w:r>
      <w:r w:rsidRPr="0051638C">
        <w:rPr>
          <w:sz w:val="22"/>
          <w:szCs w:val="20"/>
          <w:lang w:val="de-DE"/>
        </w:rPr>
        <w:t>Enzyme metabolisiert werden, um den aktiven Metaboliten, der die Thrombozytenaggregation hemmt, zu bilden. Der aktive Metabolit von Clopidogrel hemmt selektiv die Bindung von Adenosindiphosphat (ADP) an dessen Thrombozytenrezeptor (P</w:t>
      </w:r>
      <w:r w:rsidRPr="005D65EC">
        <w:rPr>
          <w:sz w:val="22"/>
          <w:szCs w:val="20"/>
          <w:lang w:val="de-DE"/>
        </w:rPr>
        <w:t>2</w:t>
      </w:r>
      <w:r w:rsidRPr="0051638C">
        <w:rPr>
          <w:sz w:val="22"/>
          <w:szCs w:val="20"/>
          <w:lang w:val="de-DE"/>
        </w:rPr>
        <w:t>Y</w:t>
      </w:r>
      <w:r w:rsidRPr="0051638C">
        <w:rPr>
          <w:rFonts w:ascii="(Asiatische Schriftart verwende" w:hAnsi="(Asiatische Schriftart verwende"/>
          <w:sz w:val="22"/>
          <w:szCs w:val="20"/>
          <w:vertAlign w:val="subscript"/>
          <w:lang w:val="de-DE"/>
        </w:rPr>
        <w:t>12</w:t>
      </w:r>
      <w:r w:rsidRPr="0051638C">
        <w:rPr>
          <w:sz w:val="22"/>
          <w:szCs w:val="20"/>
          <w:lang w:val="de-DE"/>
        </w:rPr>
        <w:t>) und die nachfolgende ADP-vermittelte Aktivierung des Gly</w:t>
      </w:r>
      <w:r w:rsidR="00260DEC">
        <w:rPr>
          <w:sz w:val="22"/>
          <w:szCs w:val="20"/>
          <w:lang w:val="de-DE"/>
        </w:rPr>
        <w:t>k</w:t>
      </w:r>
      <w:r w:rsidRPr="0051638C">
        <w:rPr>
          <w:sz w:val="22"/>
          <w:szCs w:val="20"/>
          <w:lang w:val="de-DE"/>
        </w:rPr>
        <w:t>oprotein</w:t>
      </w:r>
      <w:r w:rsidR="00B83431" w:rsidRPr="0051638C">
        <w:rPr>
          <w:sz w:val="22"/>
          <w:szCs w:val="20"/>
          <w:lang w:val="de-DE"/>
        </w:rPr>
        <w:t>-</w:t>
      </w:r>
      <w:r w:rsidR="00B933BA">
        <w:rPr>
          <w:sz w:val="22"/>
          <w:szCs w:val="20"/>
          <w:lang w:val="de-DE"/>
        </w:rPr>
        <w:t>(</w:t>
      </w:r>
      <w:r w:rsidRPr="0051638C">
        <w:rPr>
          <w:sz w:val="22"/>
          <w:szCs w:val="20"/>
          <w:lang w:val="de-DE"/>
        </w:rPr>
        <w:t>GP</w:t>
      </w:r>
      <w:r w:rsidR="00B933BA">
        <w:rPr>
          <w:sz w:val="22"/>
          <w:szCs w:val="20"/>
          <w:lang w:val="de-DE"/>
        </w:rPr>
        <w:t>-)</w:t>
      </w:r>
      <w:r w:rsidRPr="0051638C">
        <w:rPr>
          <w:sz w:val="22"/>
          <w:szCs w:val="20"/>
          <w:lang w:val="de-DE"/>
        </w:rPr>
        <w:t>IIb/IIIa</w:t>
      </w:r>
      <w:r w:rsidR="00B83431" w:rsidRPr="0051638C">
        <w:rPr>
          <w:sz w:val="22"/>
          <w:szCs w:val="20"/>
          <w:lang w:val="de-DE"/>
        </w:rPr>
        <w:t>-</w:t>
      </w:r>
      <w:r w:rsidRPr="0051638C">
        <w:rPr>
          <w:sz w:val="22"/>
          <w:szCs w:val="20"/>
          <w:lang w:val="de-DE"/>
        </w:rPr>
        <w:t>Komplexes, sodass es zu einer Hemmung der Thrombozytenaggregation kommt. Aufgrund der irreversiblen Bindung sind Thrombozyten für den Rest ihrer Lebenszeit (ungefähr 7</w:t>
      </w:r>
      <w:r w:rsidR="00E24812">
        <w:rPr>
          <w:sz w:val="22"/>
          <w:szCs w:val="20"/>
          <w:lang w:val="de-DE"/>
        </w:rPr>
        <w:t>–</w:t>
      </w:r>
      <w:r w:rsidRPr="0051638C">
        <w:rPr>
          <w:sz w:val="22"/>
          <w:szCs w:val="20"/>
          <w:lang w:val="de-DE"/>
        </w:rPr>
        <w:t>10</w:t>
      </w:r>
      <w:r w:rsidR="00922E1F">
        <w:rPr>
          <w:sz w:val="22"/>
          <w:szCs w:val="20"/>
          <w:lang w:val="de-DE"/>
        </w:rPr>
        <w:t> </w:t>
      </w:r>
      <w:r w:rsidRPr="0051638C">
        <w:rPr>
          <w:sz w:val="22"/>
          <w:szCs w:val="20"/>
          <w:lang w:val="de-DE"/>
        </w:rPr>
        <w:t xml:space="preserve">Tage) beeinträchtigt und die Wiederherstellung der normalen Thrombozytenfunktion entspricht der Geschwindigkeit der Thrombozytenneubildung. </w:t>
      </w:r>
      <w:r w:rsidRPr="0051638C">
        <w:rPr>
          <w:sz w:val="22"/>
          <w:szCs w:val="22"/>
          <w:lang w:val="de-DE"/>
        </w:rPr>
        <w:t>Darüber hinaus hemmt Clopidogrel auch die durch andere Substanzen ausgelöste Thrombozytenaggregation, indem die Verstärkung der Thrombozytenaktivierung durch das freigesetzte ADP gehemmt wird.</w:t>
      </w:r>
    </w:p>
    <w:p w14:paraId="77E8B09C" w14:textId="77777777" w:rsidR="003D110E" w:rsidRPr="0051638C" w:rsidRDefault="003D110E" w:rsidP="003D110E">
      <w:pPr>
        <w:numPr>
          <w:ilvl w:val="12"/>
          <w:numId w:val="0"/>
        </w:numPr>
        <w:tabs>
          <w:tab w:val="left" w:pos="567"/>
        </w:tabs>
        <w:rPr>
          <w:sz w:val="22"/>
          <w:szCs w:val="20"/>
          <w:lang w:val="de-DE"/>
        </w:rPr>
      </w:pPr>
    </w:p>
    <w:p w14:paraId="34CC573E" w14:textId="77777777" w:rsidR="003D110E" w:rsidRPr="0051638C" w:rsidRDefault="003D110E" w:rsidP="003D110E">
      <w:pPr>
        <w:numPr>
          <w:ilvl w:val="12"/>
          <w:numId w:val="0"/>
        </w:numPr>
        <w:tabs>
          <w:tab w:val="left" w:pos="567"/>
        </w:tabs>
        <w:rPr>
          <w:sz w:val="22"/>
          <w:szCs w:val="20"/>
          <w:lang w:val="de-DE"/>
        </w:rPr>
      </w:pPr>
      <w:r w:rsidRPr="0051638C">
        <w:rPr>
          <w:sz w:val="22"/>
          <w:szCs w:val="20"/>
          <w:lang w:val="de-DE"/>
        </w:rPr>
        <w:t>Da der aktive Metabolit durch CYP450</w:t>
      </w:r>
      <w:r w:rsidR="00B83431" w:rsidRPr="0051638C">
        <w:rPr>
          <w:sz w:val="22"/>
          <w:szCs w:val="20"/>
          <w:lang w:val="de-DE"/>
        </w:rPr>
        <w:t>-</w:t>
      </w:r>
      <w:r w:rsidRPr="0051638C">
        <w:rPr>
          <w:sz w:val="22"/>
          <w:szCs w:val="20"/>
          <w:lang w:val="de-DE"/>
        </w:rPr>
        <w:t>Enzyme gebildet wird (einige davon unterliegen einem genetischen Polymorphismus oder können durch andere Arzneimittel gehemmt werden), werden nicht alle Patienten eine ausreichende Thrombozytenaggregationshemmung haben.</w:t>
      </w:r>
    </w:p>
    <w:p w14:paraId="1E3BC80E" w14:textId="77777777" w:rsidR="0023519E" w:rsidRDefault="0023519E" w:rsidP="00934EA8">
      <w:pPr>
        <w:numPr>
          <w:ilvl w:val="12"/>
          <w:numId w:val="0"/>
        </w:numPr>
        <w:tabs>
          <w:tab w:val="left" w:pos="0"/>
          <w:tab w:val="left" w:pos="567"/>
        </w:tabs>
        <w:rPr>
          <w:i/>
          <w:sz w:val="22"/>
          <w:lang w:val="de-DE"/>
        </w:rPr>
      </w:pPr>
    </w:p>
    <w:p w14:paraId="76769574" w14:textId="77777777" w:rsidR="0023519E" w:rsidRDefault="0023519E" w:rsidP="00FD3938">
      <w:pPr>
        <w:keepNext/>
        <w:numPr>
          <w:ilvl w:val="12"/>
          <w:numId w:val="0"/>
        </w:numPr>
        <w:tabs>
          <w:tab w:val="left" w:pos="0"/>
          <w:tab w:val="left" w:pos="567"/>
        </w:tabs>
        <w:rPr>
          <w:sz w:val="22"/>
          <w:szCs w:val="22"/>
          <w:lang w:val="de-DE"/>
        </w:rPr>
      </w:pPr>
      <w:r w:rsidRPr="009F59B1">
        <w:rPr>
          <w:i/>
          <w:sz w:val="22"/>
          <w:lang w:val="de-DE"/>
        </w:rPr>
        <w:t>Pharmakodynamische Wirkungen</w:t>
      </w:r>
    </w:p>
    <w:p w14:paraId="3E507136" w14:textId="77777777" w:rsidR="0023519E" w:rsidRDefault="0023519E" w:rsidP="00FD3938">
      <w:pPr>
        <w:keepNext/>
        <w:numPr>
          <w:ilvl w:val="12"/>
          <w:numId w:val="0"/>
        </w:numPr>
        <w:tabs>
          <w:tab w:val="left" w:pos="0"/>
          <w:tab w:val="left" w:pos="567"/>
        </w:tabs>
        <w:rPr>
          <w:sz w:val="22"/>
          <w:szCs w:val="22"/>
          <w:lang w:val="de-DE"/>
        </w:rPr>
      </w:pPr>
    </w:p>
    <w:p w14:paraId="2F13F804" w14:textId="77777777" w:rsidR="00934EA8" w:rsidRPr="0051638C" w:rsidRDefault="00934EA8" w:rsidP="00934EA8">
      <w:pPr>
        <w:numPr>
          <w:ilvl w:val="12"/>
          <w:numId w:val="0"/>
        </w:numPr>
        <w:tabs>
          <w:tab w:val="left" w:pos="0"/>
          <w:tab w:val="left" w:pos="567"/>
        </w:tabs>
        <w:rPr>
          <w:sz w:val="22"/>
          <w:szCs w:val="22"/>
          <w:lang w:val="de-DE"/>
        </w:rPr>
      </w:pPr>
      <w:r w:rsidRPr="0051638C">
        <w:rPr>
          <w:sz w:val="22"/>
          <w:szCs w:val="22"/>
          <w:lang w:val="de-DE"/>
        </w:rPr>
        <w:t>Wiederholte Gaben von täglich 75</w:t>
      </w:r>
      <w:r w:rsidR="008F2AE5" w:rsidRPr="0051638C">
        <w:rPr>
          <w:sz w:val="22"/>
          <w:szCs w:val="22"/>
          <w:lang w:val="de-DE"/>
        </w:rPr>
        <w:t> </w:t>
      </w:r>
      <w:r w:rsidRPr="0051638C">
        <w:rPr>
          <w:sz w:val="22"/>
          <w:szCs w:val="22"/>
          <w:lang w:val="de-DE"/>
        </w:rPr>
        <w:t>mg führten bereits ab dem ersten Tag zu einer ausgeprägten Hemmung der ADP-vermittelten Thrombozytenaggregation, die stetig zunahm und zwischen dem 3.</w:t>
      </w:r>
      <w:r w:rsidR="008F2AE5" w:rsidRPr="0051638C">
        <w:rPr>
          <w:sz w:val="22"/>
          <w:szCs w:val="22"/>
          <w:lang w:val="de-DE"/>
        </w:rPr>
        <w:t> </w:t>
      </w:r>
      <w:r w:rsidRPr="0051638C">
        <w:rPr>
          <w:sz w:val="22"/>
          <w:szCs w:val="22"/>
          <w:lang w:val="de-DE"/>
        </w:rPr>
        <w:t>und dem 7.</w:t>
      </w:r>
      <w:r w:rsidR="008F2AE5" w:rsidRPr="0051638C">
        <w:rPr>
          <w:sz w:val="22"/>
          <w:szCs w:val="22"/>
          <w:lang w:val="de-DE"/>
        </w:rPr>
        <w:t> </w:t>
      </w:r>
      <w:r w:rsidRPr="0051638C">
        <w:rPr>
          <w:sz w:val="22"/>
          <w:szCs w:val="22"/>
          <w:lang w:val="de-DE"/>
        </w:rPr>
        <w:t>Tag einen Steady State erreichte. Bei Erreichen des Steady State mit einer täglichen Dosierung von 75</w:t>
      </w:r>
      <w:r w:rsidR="008F2AE5" w:rsidRPr="0051638C">
        <w:rPr>
          <w:sz w:val="22"/>
          <w:szCs w:val="22"/>
          <w:lang w:val="de-DE"/>
        </w:rPr>
        <w:t> </w:t>
      </w:r>
      <w:r w:rsidRPr="0051638C">
        <w:rPr>
          <w:sz w:val="22"/>
          <w:szCs w:val="22"/>
          <w:lang w:val="de-DE"/>
        </w:rPr>
        <w:t>mg betrug die durchschnittliche Hemmung zwischen 40</w:t>
      </w:r>
      <w:r w:rsidR="008F2AE5" w:rsidRPr="0051638C">
        <w:rPr>
          <w:sz w:val="22"/>
          <w:szCs w:val="22"/>
          <w:lang w:val="de-DE"/>
        </w:rPr>
        <w:t> </w:t>
      </w:r>
      <w:r w:rsidRPr="0051638C">
        <w:rPr>
          <w:sz w:val="22"/>
          <w:szCs w:val="22"/>
          <w:lang w:val="de-DE"/>
        </w:rPr>
        <w:t>% und 60</w:t>
      </w:r>
      <w:r w:rsidR="008F2AE5" w:rsidRPr="0051638C">
        <w:rPr>
          <w:sz w:val="22"/>
          <w:szCs w:val="22"/>
          <w:lang w:val="de-DE"/>
        </w:rPr>
        <w:t> </w:t>
      </w:r>
      <w:r w:rsidRPr="0051638C">
        <w:rPr>
          <w:sz w:val="22"/>
          <w:szCs w:val="22"/>
          <w:lang w:val="de-DE"/>
        </w:rPr>
        <w:t>%. Die Thrombozytenaggregation und Blutungszeit normalisierten sich im Allgemeinen innerhalb von 5</w:t>
      </w:r>
      <w:r w:rsidR="008F2AE5" w:rsidRPr="0051638C">
        <w:rPr>
          <w:sz w:val="22"/>
          <w:szCs w:val="22"/>
          <w:lang w:val="de-DE"/>
        </w:rPr>
        <w:t> </w:t>
      </w:r>
      <w:r w:rsidRPr="0051638C">
        <w:rPr>
          <w:sz w:val="22"/>
          <w:szCs w:val="22"/>
          <w:lang w:val="de-DE"/>
        </w:rPr>
        <w:t>Tagen nach Beendigung der Therapie.</w:t>
      </w:r>
    </w:p>
    <w:p w14:paraId="2C1E6B4D" w14:textId="77777777" w:rsidR="0023519E" w:rsidRDefault="0023519E" w:rsidP="0023519E">
      <w:pPr>
        <w:numPr>
          <w:ilvl w:val="12"/>
          <w:numId w:val="0"/>
        </w:numPr>
        <w:tabs>
          <w:tab w:val="left" w:pos="567"/>
        </w:tabs>
        <w:jc w:val="both"/>
        <w:rPr>
          <w:i/>
          <w:sz w:val="22"/>
          <w:szCs w:val="20"/>
          <w:lang w:val="de-DE"/>
        </w:rPr>
      </w:pPr>
    </w:p>
    <w:p w14:paraId="26072524" w14:textId="77777777" w:rsidR="0023519E" w:rsidRDefault="0023519E" w:rsidP="0023519E">
      <w:pPr>
        <w:numPr>
          <w:ilvl w:val="12"/>
          <w:numId w:val="0"/>
        </w:numPr>
        <w:tabs>
          <w:tab w:val="left" w:pos="567"/>
        </w:tabs>
        <w:jc w:val="both"/>
        <w:rPr>
          <w:i/>
          <w:sz w:val="22"/>
          <w:szCs w:val="20"/>
          <w:lang w:val="de-DE"/>
        </w:rPr>
      </w:pPr>
      <w:r w:rsidRPr="009F59B1">
        <w:rPr>
          <w:i/>
          <w:sz w:val="22"/>
          <w:szCs w:val="20"/>
          <w:lang w:val="de-DE"/>
        </w:rPr>
        <w:t>Klinische Wirksamkeit und Sicherheit</w:t>
      </w:r>
    </w:p>
    <w:p w14:paraId="7B28AA72" w14:textId="77777777" w:rsidR="00934EA8" w:rsidRPr="0051638C" w:rsidRDefault="00934EA8" w:rsidP="00934EA8">
      <w:pPr>
        <w:numPr>
          <w:ilvl w:val="12"/>
          <w:numId w:val="0"/>
        </w:numPr>
        <w:tabs>
          <w:tab w:val="left" w:pos="567"/>
        </w:tabs>
        <w:jc w:val="both"/>
        <w:rPr>
          <w:sz w:val="22"/>
          <w:szCs w:val="22"/>
          <w:lang w:val="de-DE"/>
        </w:rPr>
      </w:pPr>
    </w:p>
    <w:p w14:paraId="621FC57B" w14:textId="77777777" w:rsidR="00934EA8" w:rsidRPr="0051638C" w:rsidRDefault="00934EA8" w:rsidP="00934EA8">
      <w:pPr>
        <w:numPr>
          <w:ilvl w:val="12"/>
          <w:numId w:val="0"/>
        </w:numPr>
        <w:tabs>
          <w:tab w:val="left" w:pos="142"/>
          <w:tab w:val="left" w:pos="567"/>
        </w:tabs>
        <w:rPr>
          <w:sz w:val="22"/>
          <w:szCs w:val="22"/>
          <w:lang w:val="de-DE"/>
        </w:rPr>
      </w:pPr>
      <w:r w:rsidRPr="0051638C">
        <w:rPr>
          <w:sz w:val="22"/>
          <w:szCs w:val="22"/>
          <w:lang w:val="de-DE"/>
        </w:rPr>
        <w:t xml:space="preserve">Die Wirksamkeit und Verträglichkeit von Clopidogrel wurden in </w:t>
      </w:r>
      <w:r w:rsidR="0099246B">
        <w:rPr>
          <w:sz w:val="22"/>
          <w:szCs w:val="22"/>
          <w:lang w:val="de-DE"/>
        </w:rPr>
        <w:t>7</w:t>
      </w:r>
      <w:r w:rsidR="00B61E22" w:rsidRPr="0051638C">
        <w:rPr>
          <w:sz w:val="22"/>
          <w:szCs w:val="22"/>
          <w:lang w:val="de-DE"/>
        </w:rPr>
        <w:t> </w:t>
      </w:r>
      <w:r w:rsidRPr="0051638C">
        <w:rPr>
          <w:sz w:val="22"/>
          <w:szCs w:val="22"/>
          <w:lang w:val="de-DE"/>
        </w:rPr>
        <w:t>Doppelblindstudien mit über</w:t>
      </w:r>
      <w:r w:rsidR="006F087C">
        <w:rPr>
          <w:sz w:val="22"/>
          <w:szCs w:val="22"/>
          <w:lang w:val="de-DE"/>
        </w:rPr>
        <w:t xml:space="preserve"> </w:t>
      </w:r>
      <w:r w:rsidR="0099246B">
        <w:rPr>
          <w:sz w:val="22"/>
          <w:szCs w:val="22"/>
          <w:lang w:val="de-DE"/>
        </w:rPr>
        <w:t>100</w:t>
      </w:r>
      <w:r w:rsidRPr="0051638C">
        <w:rPr>
          <w:sz w:val="22"/>
          <w:szCs w:val="22"/>
          <w:lang w:val="de-DE"/>
        </w:rPr>
        <w:t>.000</w:t>
      </w:r>
      <w:r w:rsidR="00B61E22" w:rsidRPr="0051638C">
        <w:rPr>
          <w:sz w:val="22"/>
          <w:szCs w:val="22"/>
          <w:lang w:val="de-DE"/>
        </w:rPr>
        <w:t> </w:t>
      </w:r>
      <w:r w:rsidRPr="0051638C">
        <w:rPr>
          <w:sz w:val="22"/>
          <w:szCs w:val="22"/>
          <w:lang w:val="de-DE"/>
        </w:rPr>
        <w:t>Patienten untersucht: in der CAPRIE-Studie</w:t>
      </w:r>
      <w:r w:rsidR="00377A88" w:rsidRPr="0051638C">
        <w:rPr>
          <w:sz w:val="22"/>
          <w:szCs w:val="22"/>
          <w:lang w:val="de-DE"/>
        </w:rPr>
        <w:t>,</w:t>
      </w:r>
      <w:r w:rsidRPr="0051638C">
        <w:rPr>
          <w:sz w:val="22"/>
          <w:szCs w:val="22"/>
          <w:lang w:val="de-DE"/>
        </w:rPr>
        <w:t xml:space="preserve"> ein Vergleich von Clopidogrel und ASS</w:t>
      </w:r>
      <w:r w:rsidR="00377A88" w:rsidRPr="0051638C">
        <w:rPr>
          <w:sz w:val="22"/>
          <w:szCs w:val="22"/>
          <w:lang w:val="de-DE"/>
        </w:rPr>
        <w:t>,</w:t>
      </w:r>
      <w:r w:rsidRPr="0051638C">
        <w:rPr>
          <w:sz w:val="22"/>
          <w:szCs w:val="22"/>
          <w:lang w:val="de-DE"/>
        </w:rPr>
        <w:t xml:space="preserve"> und in den Studien CURE, CLARITY</w:t>
      </w:r>
      <w:r w:rsidR="00B83431" w:rsidRPr="0051638C">
        <w:rPr>
          <w:sz w:val="22"/>
          <w:szCs w:val="22"/>
          <w:lang w:val="de-DE"/>
        </w:rPr>
        <w:t xml:space="preserve">, </w:t>
      </w:r>
      <w:r w:rsidRPr="0051638C">
        <w:rPr>
          <w:sz w:val="22"/>
          <w:szCs w:val="22"/>
          <w:lang w:val="de-DE"/>
        </w:rPr>
        <w:t>COMMIT</w:t>
      </w:r>
      <w:r w:rsidR="0099246B">
        <w:rPr>
          <w:sz w:val="22"/>
          <w:szCs w:val="22"/>
          <w:lang w:val="de-DE"/>
        </w:rPr>
        <w:t>, CHANCE, POINT</w:t>
      </w:r>
      <w:r w:rsidR="00B83431" w:rsidRPr="0051638C">
        <w:rPr>
          <w:sz w:val="22"/>
          <w:szCs w:val="22"/>
          <w:lang w:val="de-DE"/>
        </w:rPr>
        <w:t xml:space="preserve"> und ACTIVE-A</w:t>
      </w:r>
      <w:r w:rsidR="00377A88" w:rsidRPr="0051638C">
        <w:rPr>
          <w:sz w:val="22"/>
          <w:szCs w:val="22"/>
          <w:lang w:val="de-DE"/>
        </w:rPr>
        <w:t>, in denen</w:t>
      </w:r>
      <w:r w:rsidRPr="0051638C">
        <w:rPr>
          <w:sz w:val="22"/>
          <w:szCs w:val="22"/>
          <w:lang w:val="de-DE"/>
        </w:rPr>
        <w:t xml:space="preserve"> Clopidogrel </w:t>
      </w:r>
      <w:r w:rsidR="007443F8" w:rsidRPr="0051638C">
        <w:rPr>
          <w:sz w:val="22"/>
          <w:szCs w:val="22"/>
          <w:lang w:val="de-DE"/>
        </w:rPr>
        <w:t xml:space="preserve">mit </w:t>
      </w:r>
      <w:r w:rsidRPr="0051638C">
        <w:rPr>
          <w:sz w:val="22"/>
          <w:szCs w:val="22"/>
          <w:lang w:val="de-DE"/>
        </w:rPr>
        <w:t>Placebo, jeweils in Kombination mit ASS und anderen Standardtherapien</w:t>
      </w:r>
      <w:r w:rsidR="00377A88" w:rsidRPr="0051638C">
        <w:rPr>
          <w:sz w:val="22"/>
          <w:szCs w:val="22"/>
          <w:lang w:val="de-DE"/>
        </w:rPr>
        <w:t>, verglichen wurde</w:t>
      </w:r>
      <w:r w:rsidRPr="0051638C">
        <w:rPr>
          <w:sz w:val="22"/>
          <w:szCs w:val="22"/>
          <w:lang w:val="de-DE"/>
        </w:rPr>
        <w:t>.</w:t>
      </w:r>
    </w:p>
    <w:p w14:paraId="77E7F970" w14:textId="77777777" w:rsidR="00934EA8" w:rsidRPr="0051638C" w:rsidRDefault="00934EA8" w:rsidP="00934EA8">
      <w:pPr>
        <w:numPr>
          <w:ilvl w:val="12"/>
          <w:numId w:val="0"/>
        </w:numPr>
        <w:tabs>
          <w:tab w:val="left" w:pos="142"/>
          <w:tab w:val="left" w:pos="567"/>
        </w:tabs>
        <w:rPr>
          <w:sz w:val="22"/>
          <w:szCs w:val="22"/>
          <w:lang w:val="de-DE"/>
        </w:rPr>
      </w:pPr>
    </w:p>
    <w:p w14:paraId="19594443" w14:textId="27B791E0" w:rsidR="00934EA8" w:rsidRPr="0051638C" w:rsidRDefault="00934EA8" w:rsidP="00934EA8">
      <w:pPr>
        <w:pStyle w:val="Heading6"/>
        <w:numPr>
          <w:ilvl w:val="12"/>
          <w:numId w:val="0"/>
        </w:numPr>
        <w:tabs>
          <w:tab w:val="left" w:pos="142"/>
          <w:tab w:val="left" w:pos="567"/>
        </w:tabs>
        <w:spacing w:before="0"/>
        <w:rPr>
          <w:rFonts w:eastAsia="Times New Roman"/>
          <w:b w:val="0"/>
          <w:bCs/>
          <w:i/>
          <w:szCs w:val="22"/>
          <w:lang w:val="de-DE"/>
        </w:rPr>
      </w:pPr>
      <w:r w:rsidRPr="0051638C">
        <w:rPr>
          <w:rFonts w:eastAsia="Times New Roman"/>
          <w:b w:val="0"/>
          <w:bCs/>
          <w:i/>
          <w:szCs w:val="22"/>
          <w:lang w:val="de-DE"/>
        </w:rPr>
        <w:t>Kurz zurückliegender Myokardinfarkt (MI) oder Schlaganfall sowie nachgewiesene periphere arterielle Verschlusskrankheit</w:t>
      </w:r>
      <w:r w:rsidR="0015169B">
        <w:rPr>
          <w:rFonts w:eastAsia="Times New Roman"/>
          <w:b w:val="0"/>
          <w:bCs/>
          <w:i/>
          <w:szCs w:val="22"/>
          <w:lang w:val="de-DE"/>
        </w:rPr>
        <w:fldChar w:fldCharType="begin"/>
      </w:r>
      <w:r w:rsidR="0015169B">
        <w:rPr>
          <w:rFonts w:eastAsia="Times New Roman"/>
          <w:b w:val="0"/>
          <w:bCs/>
          <w:i/>
          <w:szCs w:val="22"/>
          <w:lang w:val="de-DE"/>
        </w:rPr>
        <w:instrText xml:space="preserve"> DOCVARIABLE vault_nd_a0a2fff4-90d4-44bf-9949-116d7a3e3857 \* MERGEFORMAT </w:instrText>
      </w:r>
      <w:r w:rsidR="0015169B">
        <w:rPr>
          <w:rFonts w:eastAsia="Times New Roman"/>
          <w:b w:val="0"/>
          <w:bCs/>
          <w:i/>
          <w:szCs w:val="22"/>
          <w:lang w:val="de-DE"/>
        </w:rPr>
        <w:fldChar w:fldCharType="separate"/>
      </w:r>
      <w:r w:rsidR="0015169B">
        <w:rPr>
          <w:rFonts w:eastAsia="Times New Roman"/>
          <w:b w:val="0"/>
          <w:bCs/>
          <w:i/>
          <w:szCs w:val="22"/>
          <w:lang w:val="de-DE"/>
        </w:rPr>
        <w:t xml:space="preserve"> </w:t>
      </w:r>
      <w:r w:rsidR="0015169B">
        <w:rPr>
          <w:rFonts w:eastAsia="Times New Roman"/>
          <w:b w:val="0"/>
          <w:bCs/>
          <w:i/>
          <w:szCs w:val="22"/>
          <w:lang w:val="de-DE"/>
        </w:rPr>
        <w:fldChar w:fldCharType="end"/>
      </w:r>
    </w:p>
    <w:p w14:paraId="109C7A83" w14:textId="77777777" w:rsidR="00934EA8" w:rsidRPr="0051638C" w:rsidRDefault="00934EA8" w:rsidP="00934EA8">
      <w:pPr>
        <w:numPr>
          <w:ilvl w:val="12"/>
          <w:numId w:val="0"/>
        </w:numPr>
        <w:tabs>
          <w:tab w:val="left" w:pos="142"/>
          <w:tab w:val="left" w:pos="567"/>
        </w:tabs>
        <w:rPr>
          <w:sz w:val="22"/>
          <w:szCs w:val="22"/>
          <w:lang w:val="de-DE"/>
        </w:rPr>
      </w:pPr>
    </w:p>
    <w:p w14:paraId="5E14A198" w14:textId="77777777" w:rsidR="00934EA8" w:rsidRPr="0051638C" w:rsidRDefault="00934EA8" w:rsidP="00934EA8">
      <w:pPr>
        <w:numPr>
          <w:ilvl w:val="12"/>
          <w:numId w:val="0"/>
        </w:numPr>
        <w:tabs>
          <w:tab w:val="left" w:pos="142"/>
          <w:tab w:val="left" w:pos="567"/>
        </w:tabs>
        <w:rPr>
          <w:sz w:val="22"/>
          <w:szCs w:val="22"/>
          <w:lang w:val="de-DE"/>
        </w:rPr>
      </w:pPr>
      <w:r w:rsidRPr="0051638C">
        <w:rPr>
          <w:sz w:val="22"/>
          <w:szCs w:val="22"/>
          <w:lang w:val="de-DE"/>
        </w:rPr>
        <w:t>An der CAPRIE-Studie nahmen 19.185</w:t>
      </w:r>
      <w:r w:rsidR="006277E5" w:rsidRPr="0051638C">
        <w:rPr>
          <w:sz w:val="22"/>
          <w:szCs w:val="22"/>
          <w:lang w:val="de-DE"/>
        </w:rPr>
        <w:t> </w:t>
      </w:r>
      <w:r w:rsidRPr="0051638C">
        <w:rPr>
          <w:sz w:val="22"/>
          <w:szCs w:val="22"/>
          <w:lang w:val="de-DE"/>
        </w:rPr>
        <w:t>Patienten mit Atherothrombose teil, die durch einen kürzlich erfolgten Herzinfarkt (&lt; 35</w:t>
      </w:r>
      <w:r w:rsidR="006277E5" w:rsidRPr="0051638C">
        <w:rPr>
          <w:sz w:val="22"/>
          <w:szCs w:val="22"/>
          <w:lang w:val="de-DE"/>
        </w:rPr>
        <w:t> </w:t>
      </w:r>
      <w:r w:rsidRPr="0051638C">
        <w:rPr>
          <w:sz w:val="22"/>
          <w:szCs w:val="22"/>
          <w:lang w:val="de-DE"/>
        </w:rPr>
        <w:t>Tage), einen kürzlich erfolgten ischämischen Schlaganfall (zwischen 7</w:t>
      </w:r>
      <w:r w:rsidR="006277E5" w:rsidRPr="0051638C">
        <w:rPr>
          <w:sz w:val="22"/>
          <w:szCs w:val="22"/>
          <w:lang w:val="de-DE"/>
        </w:rPr>
        <w:t> </w:t>
      </w:r>
      <w:r w:rsidRPr="0051638C">
        <w:rPr>
          <w:sz w:val="22"/>
          <w:szCs w:val="22"/>
          <w:lang w:val="de-DE"/>
        </w:rPr>
        <w:t>Tagen und 6</w:t>
      </w:r>
      <w:r w:rsidR="006277E5" w:rsidRPr="0051638C">
        <w:rPr>
          <w:sz w:val="22"/>
          <w:szCs w:val="22"/>
          <w:lang w:val="de-DE"/>
        </w:rPr>
        <w:t> </w:t>
      </w:r>
      <w:r w:rsidRPr="0051638C">
        <w:rPr>
          <w:sz w:val="22"/>
          <w:szCs w:val="22"/>
          <w:lang w:val="de-DE"/>
        </w:rPr>
        <w:t xml:space="preserve">Monaten) oder durch nachgewiesene periphere arterielle Verschlusskrankheit (pAVK) in Erscheinung trat. Die Patienten </w:t>
      </w:r>
      <w:r w:rsidR="009C4E7F" w:rsidRPr="0051638C">
        <w:rPr>
          <w:sz w:val="22"/>
          <w:szCs w:val="22"/>
          <w:lang w:val="de-DE"/>
        </w:rPr>
        <w:t xml:space="preserve">erhielten nach Randomisierung </w:t>
      </w:r>
      <w:r w:rsidRPr="0051638C">
        <w:rPr>
          <w:sz w:val="22"/>
          <w:szCs w:val="22"/>
          <w:lang w:val="de-DE"/>
        </w:rPr>
        <w:t xml:space="preserve">entweder </w:t>
      </w:r>
      <w:r w:rsidR="007443F8" w:rsidRPr="0051638C">
        <w:rPr>
          <w:sz w:val="22"/>
          <w:szCs w:val="22"/>
          <w:lang w:val="de-DE"/>
        </w:rPr>
        <w:t xml:space="preserve">75 mg/Tag </w:t>
      </w:r>
      <w:r w:rsidRPr="0051638C">
        <w:rPr>
          <w:sz w:val="22"/>
          <w:szCs w:val="22"/>
          <w:lang w:val="de-DE"/>
        </w:rPr>
        <w:t xml:space="preserve">Clopidogrel oder </w:t>
      </w:r>
      <w:r w:rsidR="007443F8" w:rsidRPr="0051638C">
        <w:rPr>
          <w:sz w:val="22"/>
          <w:szCs w:val="22"/>
          <w:lang w:val="de-DE"/>
        </w:rPr>
        <w:t xml:space="preserve">325 mg/Tag </w:t>
      </w:r>
      <w:r w:rsidRPr="0051638C">
        <w:rPr>
          <w:sz w:val="22"/>
          <w:szCs w:val="22"/>
          <w:lang w:val="de-DE"/>
        </w:rPr>
        <w:t>ASS</w:t>
      </w:r>
      <w:r w:rsidR="007A3DD6" w:rsidRPr="0051638C">
        <w:rPr>
          <w:sz w:val="22"/>
          <w:szCs w:val="22"/>
          <w:lang w:val="de-DE"/>
        </w:rPr>
        <w:t xml:space="preserve"> </w:t>
      </w:r>
      <w:r w:rsidRPr="0051638C">
        <w:rPr>
          <w:sz w:val="22"/>
          <w:szCs w:val="22"/>
          <w:lang w:val="de-DE"/>
        </w:rPr>
        <w:t xml:space="preserve">und </w:t>
      </w:r>
      <w:r w:rsidR="007443F8" w:rsidRPr="0051638C">
        <w:rPr>
          <w:sz w:val="22"/>
          <w:szCs w:val="22"/>
          <w:lang w:val="de-DE"/>
        </w:rPr>
        <w:t xml:space="preserve">wurden </w:t>
      </w:r>
      <w:r w:rsidR="00377A88" w:rsidRPr="0051638C">
        <w:rPr>
          <w:sz w:val="22"/>
          <w:szCs w:val="22"/>
          <w:lang w:val="de-DE"/>
        </w:rPr>
        <w:t xml:space="preserve">1 </w:t>
      </w:r>
      <w:r w:rsidRPr="0051638C">
        <w:rPr>
          <w:sz w:val="22"/>
          <w:szCs w:val="22"/>
          <w:lang w:val="de-DE"/>
        </w:rPr>
        <w:t xml:space="preserve">bis </w:t>
      </w:r>
      <w:r w:rsidR="00377A88" w:rsidRPr="0051638C">
        <w:rPr>
          <w:sz w:val="22"/>
          <w:szCs w:val="22"/>
          <w:lang w:val="de-DE"/>
        </w:rPr>
        <w:t>3</w:t>
      </w:r>
      <w:r w:rsidR="006277E5" w:rsidRPr="0051638C">
        <w:rPr>
          <w:sz w:val="22"/>
          <w:szCs w:val="22"/>
          <w:lang w:val="de-DE"/>
        </w:rPr>
        <w:t> </w:t>
      </w:r>
      <w:r w:rsidRPr="0051638C">
        <w:rPr>
          <w:sz w:val="22"/>
          <w:szCs w:val="22"/>
          <w:lang w:val="de-DE"/>
        </w:rPr>
        <w:t>Jahre beobachtet. In der Herzinfarkt-Subgruppe erhielten die meisten Patienten in den ersten Tagen nach dem akuten Infarkt ASS.</w:t>
      </w:r>
    </w:p>
    <w:p w14:paraId="5888324A" w14:textId="77777777" w:rsidR="00934EA8" w:rsidRPr="0051638C" w:rsidRDefault="00934EA8" w:rsidP="00934EA8">
      <w:pPr>
        <w:numPr>
          <w:ilvl w:val="12"/>
          <w:numId w:val="0"/>
        </w:numPr>
        <w:tabs>
          <w:tab w:val="left" w:pos="142"/>
          <w:tab w:val="left" w:pos="567"/>
        </w:tabs>
        <w:rPr>
          <w:sz w:val="22"/>
          <w:szCs w:val="22"/>
          <w:lang w:val="de-DE"/>
        </w:rPr>
      </w:pPr>
    </w:p>
    <w:p w14:paraId="7BFE1433" w14:textId="77777777" w:rsidR="00934EA8" w:rsidRPr="0051638C" w:rsidRDefault="00934EA8" w:rsidP="00934EA8">
      <w:pPr>
        <w:numPr>
          <w:ilvl w:val="12"/>
          <w:numId w:val="0"/>
        </w:numPr>
        <w:tabs>
          <w:tab w:val="left" w:pos="142"/>
          <w:tab w:val="left" w:pos="567"/>
        </w:tabs>
        <w:rPr>
          <w:sz w:val="22"/>
          <w:szCs w:val="22"/>
          <w:lang w:val="de-DE"/>
        </w:rPr>
      </w:pPr>
      <w:r w:rsidRPr="0051638C">
        <w:rPr>
          <w:sz w:val="22"/>
          <w:szCs w:val="22"/>
          <w:lang w:val="de-DE"/>
        </w:rPr>
        <w:t>Clopidogrel reduzierte signifikant die Inzidenz von erneuten ischämischen Ereignissen (kombinierter Endpunkt von Herzinfarkt, Schlaganfall und vaskulär bedingtem Tod) im Vergleich zu ASS. In der „Intention-to-treat“-Analyse wurden in der Clopidogrel-Gruppe 939</w:t>
      </w:r>
      <w:r w:rsidR="006277E5" w:rsidRPr="0051638C">
        <w:rPr>
          <w:sz w:val="22"/>
          <w:szCs w:val="22"/>
          <w:lang w:val="de-DE"/>
        </w:rPr>
        <w:t> </w:t>
      </w:r>
      <w:r w:rsidRPr="0051638C">
        <w:rPr>
          <w:sz w:val="22"/>
          <w:szCs w:val="22"/>
          <w:lang w:val="de-DE"/>
        </w:rPr>
        <w:t>Ereignisse und in der ASS-Gruppe 1</w:t>
      </w:r>
      <w:r w:rsidR="00260DE1" w:rsidRPr="0051638C">
        <w:rPr>
          <w:sz w:val="22"/>
          <w:szCs w:val="22"/>
          <w:lang w:val="de-DE"/>
        </w:rPr>
        <w:t>.</w:t>
      </w:r>
      <w:r w:rsidRPr="0051638C">
        <w:rPr>
          <w:sz w:val="22"/>
          <w:szCs w:val="22"/>
          <w:lang w:val="de-DE"/>
        </w:rPr>
        <w:t>020</w:t>
      </w:r>
      <w:r w:rsidR="006277E5" w:rsidRPr="0051638C">
        <w:rPr>
          <w:sz w:val="22"/>
          <w:szCs w:val="22"/>
          <w:lang w:val="de-DE"/>
        </w:rPr>
        <w:t> </w:t>
      </w:r>
      <w:r w:rsidR="0027374F">
        <w:rPr>
          <w:sz w:val="22"/>
          <w:szCs w:val="22"/>
          <w:lang w:val="de-DE"/>
        </w:rPr>
        <w:t>Ereignisse beobachtet (r</w:t>
      </w:r>
      <w:r w:rsidRPr="0051638C">
        <w:rPr>
          <w:sz w:val="22"/>
          <w:szCs w:val="22"/>
          <w:lang w:val="de-DE"/>
        </w:rPr>
        <w:t xml:space="preserve">elative Risikoreduktion </w:t>
      </w:r>
      <w:r w:rsidR="00330305">
        <w:rPr>
          <w:sz w:val="22"/>
          <w:szCs w:val="22"/>
          <w:lang w:val="de-DE"/>
        </w:rPr>
        <w:t>[</w:t>
      </w:r>
      <w:r w:rsidRPr="0051638C">
        <w:rPr>
          <w:sz w:val="22"/>
          <w:szCs w:val="22"/>
          <w:lang w:val="de-DE"/>
        </w:rPr>
        <w:t>RRR</w:t>
      </w:r>
      <w:r w:rsidR="00330305">
        <w:rPr>
          <w:sz w:val="22"/>
          <w:szCs w:val="22"/>
          <w:lang w:val="de-DE"/>
        </w:rPr>
        <w:t>]</w:t>
      </w:r>
      <w:r w:rsidRPr="0051638C">
        <w:rPr>
          <w:sz w:val="22"/>
          <w:szCs w:val="22"/>
          <w:lang w:val="de-DE"/>
        </w:rPr>
        <w:t xml:space="preserve"> von 8,7</w:t>
      </w:r>
      <w:r w:rsidR="006277E5" w:rsidRPr="0051638C">
        <w:rPr>
          <w:sz w:val="22"/>
          <w:szCs w:val="22"/>
          <w:lang w:val="de-DE"/>
        </w:rPr>
        <w:t> </w:t>
      </w:r>
      <w:r w:rsidRPr="0051638C">
        <w:rPr>
          <w:sz w:val="22"/>
          <w:szCs w:val="22"/>
          <w:lang w:val="de-DE"/>
        </w:rPr>
        <w:t>% [95</w:t>
      </w:r>
      <w:r w:rsidR="006277E5" w:rsidRPr="0051638C">
        <w:rPr>
          <w:sz w:val="22"/>
          <w:szCs w:val="22"/>
          <w:lang w:val="de-DE"/>
        </w:rPr>
        <w:t> </w:t>
      </w:r>
      <w:r w:rsidRPr="0051638C">
        <w:rPr>
          <w:sz w:val="22"/>
          <w:szCs w:val="22"/>
          <w:lang w:val="de-DE"/>
        </w:rPr>
        <w:t xml:space="preserve">% CI: 0,2 bis </w:t>
      </w:r>
      <w:r w:rsidRPr="0051638C">
        <w:rPr>
          <w:sz w:val="22"/>
          <w:szCs w:val="22"/>
          <w:lang w:val="de-DE"/>
        </w:rPr>
        <w:lastRenderedPageBreak/>
        <w:t>16,4]; p</w:t>
      </w:r>
      <w:r w:rsidR="00260DE1" w:rsidRPr="0051638C">
        <w:rPr>
          <w:sz w:val="22"/>
          <w:szCs w:val="22"/>
          <w:lang w:val="de-DE"/>
        </w:rPr>
        <w:t> </w:t>
      </w:r>
      <w:r w:rsidRPr="0051638C">
        <w:rPr>
          <w:sz w:val="22"/>
          <w:szCs w:val="22"/>
          <w:lang w:val="de-DE"/>
        </w:rPr>
        <w:t>=</w:t>
      </w:r>
      <w:r w:rsidR="00260DE1" w:rsidRPr="0051638C">
        <w:rPr>
          <w:sz w:val="22"/>
          <w:szCs w:val="22"/>
          <w:lang w:val="de-DE"/>
        </w:rPr>
        <w:t> </w:t>
      </w:r>
      <w:r w:rsidRPr="0051638C">
        <w:rPr>
          <w:sz w:val="22"/>
          <w:szCs w:val="22"/>
          <w:lang w:val="de-DE"/>
        </w:rPr>
        <w:t>0,045). Dies bedeutet, dass pro 1</w:t>
      </w:r>
      <w:r w:rsidR="00260DE1" w:rsidRPr="0051638C">
        <w:rPr>
          <w:sz w:val="22"/>
          <w:szCs w:val="22"/>
          <w:lang w:val="de-DE"/>
        </w:rPr>
        <w:t>.</w:t>
      </w:r>
      <w:r w:rsidRPr="0051638C">
        <w:rPr>
          <w:sz w:val="22"/>
          <w:szCs w:val="22"/>
          <w:lang w:val="de-DE"/>
        </w:rPr>
        <w:t>000</w:t>
      </w:r>
      <w:r w:rsidR="006277E5" w:rsidRPr="0051638C">
        <w:rPr>
          <w:sz w:val="22"/>
          <w:szCs w:val="22"/>
          <w:lang w:val="de-DE"/>
        </w:rPr>
        <w:t> </w:t>
      </w:r>
      <w:r w:rsidRPr="0051638C">
        <w:rPr>
          <w:sz w:val="22"/>
          <w:szCs w:val="22"/>
          <w:lang w:val="de-DE"/>
        </w:rPr>
        <w:t>Patienten, die 2</w:t>
      </w:r>
      <w:r w:rsidR="006277E5" w:rsidRPr="0051638C">
        <w:rPr>
          <w:sz w:val="22"/>
          <w:szCs w:val="22"/>
          <w:lang w:val="de-DE"/>
        </w:rPr>
        <w:t> </w:t>
      </w:r>
      <w:r w:rsidRPr="0051638C">
        <w:rPr>
          <w:sz w:val="22"/>
          <w:szCs w:val="22"/>
          <w:lang w:val="de-DE"/>
        </w:rPr>
        <w:t>Jahre lang behandelt werden, bei zusätzlich 10</w:t>
      </w:r>
      <w:r w:rsidR="006277E5" w:rsidRPr="0051638C">
        <w:rPr>
          <w:sz w:val="22"/>
          <w:szCs w:val="22"/>
          <w:lang w:val="de-DE"/>
        </w:rPr>
        <w:t> </w:t>
      </w:r>
      <w:r w:rsidRPr="0051638C">
        <w:rPr>
          <w:sz w:val="22"/>
          <w:szCs w:val="22"/>
          <w:lang w:val="de-DE"/>
        </w:rPr>
        <w:t xml:space="preserve">Patienten </w:t>
      </w:r>
      <w:r w:rsidR="00330305">
        <w:rPr>
          <w:sz w:val="22"/>
          <w:szCs w:val="22"/>
          <w:lang w:val="de-DE"/>
        </w:rPr>
        <w:t>(</w:t>
      </w:r>
      <w:r w:rsidRPr="0051638C">
        <w:rPr>
          <w:sz w:val="22"/>
          <w:szCs w:val="22"/>
          <w:lang w:val="de-DE"/>
        </w:rPr>
        <w:t>CI: 0 bis 20</w:t>
      </w:r>
      <w:r w:rsidR="00330305">
        <w:rPr>
          <w:sz w:val="22"/>
          <w:szCs w:val="22"/>
          <w:lang w:val="de-DE"/>
        </w:rPr>
        <w:t>)</w:t>
      </w:r>
      <w:r w:rsidRPr="0051638C">
        <w:rPr>
          <w:sz w:val="22"/>
          <w:szCs w:val="22"/>
          <w:lang w:val="de-DE"/>
        </w:rPr>
        <w:t xml:space="preserve"> unter Clopidogrel im Vergleich zu ASS ein erneutes ischämisches Ereignis verhindert wird. Die Analyse der Gesamtmortalität als sekundärer Endpunkt zeigte keinen signifikanten Unterschied zwischen Clopidogrel (5,8</w:t>
      </w:r>
      <w:r w:rsidR="006277E5" w:rsidRPr="0051638C">
        <w:rPr>
          <w:sz w:val="22"/>
          <w:szCs w:val="22"/>
          <w:lang w:val="de-DE"/>
        </w:rPr>
        <w:t> </w:t>
      </w:r>
      <w:r w:rsidRPr="0051638C">
        <w:rPr>
          <w:sz w:val="22"/>
          <w:szCs w:val="22"/>
          <w:lang w:val="de-DE"/>
        </w:rPr>
        <w:t>%) und ASS (6,0</w:t>
      </w:r>
      <w:r w:rsidR="006277E5" w:rsidRPr="0051638C">
        <w:rPr>
          <w:sz w:val="22"/>
          <w:szCs w:val="22"/>
          <w:lang w:val="de-DE"/>
        </w:rPr>
        <w:t> </w:t>
      </w:r>
      <w:r w:rsidRPr="0051638C">
        <w:rPr>
          <w:sz w:val="22"/>
          <w:szCs w:val="22"/>
          <w:lang w:val="de-DE"/>
        </w:rPr>
        <w:t>%).</w:t>
      </w:r>
    </w:p>
    <w:p w14:paraId="5D59E821" w14:textId="77777777" w:rsidR="00934EA8" w:rsidRPr="0051638C" w:rsidRDefault="00934EA8" w:rsidP="00934EA8">
      <w:pPr>
        <w:numPr>
          <w:ilvl w:val="12"/>
          <w:numId w:val="0"/>
        </w:numPr>
        <w:tabs>
          <w:tab w:val="left" w:pos="142"/>
          <w:tab w:val="left" w:pos="567"/>
        </w:tabs>
        <w:rPr>
          <w:sz w:val="22"/>
          <w:szCs w:val="22"/>
          <w:lang w:val="de-DE"/>
        </w:rPr>
      </w:pPr>
    </w:p>
    <w:p w14:paraId="5D2B20B7" w14:textId="77777777" w:rsidR="00934EA8" w:rsidRPr="0051638C" w:rsidRDefault="00934EA8" w:rsidP="00934EA8">
      <w:pPr>
        <w:numPr>
          <w:ilvl w:val="12"/>
          <w:numId w:val="0"/>
        </w:numPr>
        <w:tabs>
          <w:tab w:val="left" w:pos="142"/>
          <w:tab w:val="left" w:pos="567"/>
        </w:tabs>
        <w:rPr>
          <w:sz w:val="22"/>
          <w:szCs w:val="22"/>
          <w:lang w:val="de-DE"/>
        </w:rPr>
      </w:pPr>
      <w:r w:rsidRPr="0051638C">
        <w:rPr>
          <w:sz w:val="22"/>
          <w:szCs w:val="22"/>
          <w:lang w:val="de-DE"/>
        </w:rPr>
        <w:t xml:space="preserve">In einer Subgruppenanalyse nach </w:t>
      </w:r>
      <w:r w:rsidR="007443F8" w:rsidRPr="0051638C">
        <w:rPr>
          <w:sz w:val="22"/>
          <w:szCs w:val="22"/>
          <w:lang w:val="de-DE"/>
        </w:rPr>
        <w:t xml:space="preserve">dem entsprechenden </w:t>
      </w:r>
      <w:r w:rsidRPr="0051638C">
        <w:rPr>
          <w:sz w:val="22"/>
          <w:szCs w:val="22"/>
          <w:lang w:val="de-DE"/>
        </w:rPr>
        <w:t>qualifizierende</w:t>
      </w:r>
      <w:r w:rsidR="007443F8" w:rsidRPr="0051638C">
        <w:rPr>
          <w:sz w:val="22"/>
          <w:szCs w:val="22"/>
          <w:lang w:val="de-DE"/>
        </w:rPr>
        <w:t>n</w:t>
      </w:r>
      <w:r w:rsidRPr="0051638C">
        <w:rPr>
          <w:sz w:val="22"/>
          <w:szCs w:val="22"/>
          <w:lang w:val="de-DE"/>
        </w:rPr>
        <w:t xml:space="preserve"> Ereignis (Herzinfarkt, ischämischer Schlaganfall, pAVK) schien der Nutzen am stärksten (statistisch signifikant, p</w:t>
      </w:r>
      <w:r w:rsidR="00260DE1" w:rsidRPr="0051638C">
        <w:rPr>
          <w:sz w:val="22"/>
          <w:szCs w:val="22"/>
          <w:lang w:val="de-DE"/>
        </w:rPr>
        <w:t> </w:t>
      </w:r>
      <w:r w:rsidRPr="0051638C">
        <w:rPr>
          <w:sz w:val="22"/>
          <w:szCs w:val="22"/>
          <w:lang w:val="de-DE"/>
        </w:rPr>
        <w:t>=</w:t>
      </w:r>
      <w:r w:rsidR="00260DE1" w:rsidRPr="0051638C">
        <w:rPr>
          <w:sz w:val="22"/>
          <w:szCs w:val="22"/>
          <w:lang w:val="de-DE"/>
        </w:rPr>
        <w:t> </w:t>
      </w:r>
      <w:r w:rsidRPr="0051638C">
        <w:rPr>
          <w:sz w:val="22"/>
          <w:szCs w:val="22"/>
          <w:lang w:val="de-DE"/>
        </w:rPr>
        <w:t xml:space="preserve">0,003) in der pAVK-Gruppe ausgeprägt zu sein (insbesondere bei Patienten, die </w:t>
      </w:r>
      <w:r w:rsidR="003F3F56" w:rsidRPr="0051638C">
        <w:rPr>
          <w:sz w:val="22"/>
          <w:szCs w:val="22"/>
          <w:lang w:val="de-DE"/>
        </w:rPr>
        <w:t xml:space="preserve">in ihrer Vergangenheit </w:t>
      </w:r>
      <w:r w:rsidRPr="0051638C">
        <w:rPr>
          <w:sz w:val="22"/>
          <w:szCs w:val="22"/>
          <w:lang w:val="de-DE"/>
        </w:rPr>
        <w:t>auch einen Herzinfarkt erlitten hatten</w:t>
      </w:r>
      <w:r w:rsidR="00260DE1" w:rsidRPr="0051638C">
        <w:rPr>
          <w:sz w:val="22"/>
          <w:szCs w:val="22"/>
          <w:lang w:val="de-DE"/>
        </w:rPr>
        <w:t xml:space="preserve">, </w:t>
      </w:r>
      <w:r w:rsidRPr="0051638C">
        <w:rPr>
          <w:sz w:val="22"/>
          <w:szCs w:val="22"/>
          <w:lang w:val="de-DE"/>
        </w:rPr>
        <w:t>RRR</w:t>
      </w:r>
      <w:r w:rsidR="00260DE1" w:rsidRPr="0051638C">
        <w:rPr>
          <w:sz w:val="22"/>
          <w:szCs w:val="22"/>
          <w:lang w:val="de-DE"/>
        </w:rPr>
        <w:t> </w:t>
      </w:r>
      <w:r w:rsidRPr="0051638C">
        <w:rPr>
          <w:sz w:val="22"/>
          <w:szCs w:val="22"/>
          <w:lang w:val="de-DE"/>
        </w:rPr>
        <w:t>=</w:t>
      </w:r>
      <w:r w:rsidR="00260DE1" w:rsidRPr="0051638C">
        <w:rPr>
          <w:sz w:val="22"/>
          <w:szCs w:val="22"/>
          <w:lang w:val="de-DE"/>
        </w:rPr>
        <w:t> </w:t>
      </w:r>
      <w:r w:rsidRPr="0051638C">
        <w:rPr>
          <w:sz w:val="22"/>
          <w:szCs w:val="22"/>
          <w:lang w:val="de-DE"/>
        </w:rPr>
        <w:t>23,7</w:t>
      </w:r>
      <w:r w:rsidR="00A42F3D" w:rsidRPr="0051638C">
        <w:rPr>
          <w:sz w:val="22"/>
          <w:szCs w:val="22"/>
          <w:lang w:val="de-DE"/>
        </w:rPr>
        <w:t> </w:t>
      </w:r>
      <w:r w:rsidRPr="0051638C">
        <w:rPr>
          <w:sz w:val="22"/>
          <w:szCs w:val="22"/>
          <w:lang w:val="de-DE"/>
        </w:rPr>
        <w:t>%; CI: 8,9 bis 36,2) und schien geringer (kein signifikanter Unterschied zu ASS) ausgeprägt in der Schlaganfall-Gruppe (RRR</w:t>
      </w:r>
      <w:r w:rsidR="00260DE1" w:rsidRPr="0051638C">
        <w:rPr>
          <w:sz w:val="22"/>
          <w:szCs w:val="22"/>
          <w:lang w:val="de-DE"/>
        </w:rPr>
        <w:t> </w:t>
      </w:r>
      <w:r w:rsidRPr="0051638C">
        <w:rPr>
          <w:sz w:val="22"/>
          <w:szCs w:val="22"/>
          <w:lang w:val="de-DE"/>
        </w:rPr>
        <w:t>=</w:t>
      </w:r>
      <w:r w:rsidR="00260DE1" w:rsidRPr="0051638C">
        <w:rPr>
          <w:sz w:val="22"/>
          <w:szCs w:val="22"/>
          <w:lang w:val="de-DE"/>
        </w:rPr>
        <w:t> </w:t>
      </w:r>
      <w:r w:rsidRPr="0051638C">
        <w:rPr>
          <w:sz w:val="22"/>
          <w:szCs w:val="22"/>
          <w:lang w:val="de-DE"/>
        </w:rPr>
        <w:t>7,3</w:t>
      </w:r>
      <w:r w:rsidR="00A42F3D" w:rsidRPr="0051638C">
        <w:rPr>
          <w:sz w:val="22"/>
          <w:szCs w:val="22"/>
          <w:lang w:val="de-DE"/>
        </w:rPr>
        <w:t> </w:t>
      </w:r>
      <w:r w:rsidRPr="0051638C">
        <w:rPr>
          <w:sz w:val="22"/>
          <w:szCs w:val="22"/>
          <w:lang w:val="de-DE"/>
        </w:rPr>
        <w:t xml:space="preserve">%; CI: </w:t>
      </w:r>
      <w:r w:rsidR="00471949">
        <w:rPr>
          <w:sz w:val="22"/>
          <w:szCs w:val="22"/>
          <w:lang w:val="de-DE"/>
        </w:rPr>
        <w:t>–</w:t>
      </w:r>
      <w:r w:rsidRPr="0051638C">
        <w:rPr>
          <w:sz w:val="22"/>
          <w:szCs w:val="22"/>
          <w:lang w:val="de-DE"/>
        </w:rPr>
        <w:t>5,7</w:t>
      </w:r>
      <w:r w:rsidR="00A42F3D" w:rsidRPr="0051638C">
        <w:rPr>
          <w:sz w:val="22"/>
          <w:szCs w:val="22"/>
          <w:lang w:val="de-DE"/>
        </w:rPr>
        <w:t> </w:t>
      </w:r>
      <w:r w:rsidRPr="0051638C">
        <w:rPr>
          <w:sz w:val="22"/>
          <w:szCs w:val="22"/>
          <w:lang w:val="de-DE"/>
        </w:rPr>
        <w:t xml:space="preserve">bis 18,7 </w:t>
      </w:r>
      <w:r w:rsidR="00283035" w:rsidRPr="0051638C">
        <w:rPr>
          <w:sz w:val="22"/>
          <w:szCs w:val="22"/>
          <w:lang w:val="de-DE"/>
        </w:rPr>
        <w:t>[p = 0,258]</w:t>
      </w:r>
      <w:r w:rsidRPr="0051638C">
        <w:rPr>
          <w:sz w:val="22"/>
          <w:szCs w:val="22"/>
          <w:lang w:val="de-DE"/>
        </w:rPr>
        <w:t>). Bei Patienten, die ausschließlich wegen eines kürzlich erfolgten Herzinfarktes in die Studie aufgenommen wurden, war Clopidogrel zahlenmäßig unterlegen, aber nicht statistisch unterschiedlich zu ASS (RRR</w:t>
      </w:r>
      <w:r w:rsidR="00B33B1D">
        <w:rPr>
          <w:sz w:val="22"/>
          <w:szCs w:val="22"/>
          <w:lang w:val="de-DE"/>
        </w:rPr>
        <w:t> </w:t>
      </w:r>
      <w:r w:rsidRPr="0051638C">
        <w:rPr>
          <w:sz w:val="22"/>
          <w:szCs w:val="22"/>
          <w:lang w:val="de-DE"/>
        </w:rPr>
        <w:t>=</w:t>
      </w:r>
      <w:r w:rsidR="00B33B1D">
        <w:rPr>
          <w:sz w:val="22"/>
          <w:szCs w:val="22"/>
          <w:lang w:val="de-DE"/>
        </w:rPr>
        <w:t> </w:t>
      </w:r>
      <w:r w:rsidR="00471949">
        <w:rPr>
          <w:sz w:val="22"/>
          <w:szCs w:val="22"/>
          <w:lang w:val="de-DE"/>
        </w:rPr>
        <w:t>–</w:t>
      </w:r>
      <w:r w:rsidRPr="0051638C">
        <w:rPr>
          <w:sz w:val="22"/>
          <w:szCs w:val="22"/>
          <w:lang w:val="de-DE"/>
        </w:rPr>
        <w:t>4,0</w:t>
      </w:r>
      <w:r w:rsidR="00A42F3D" w:rsidRPr="0051638C">
        <w:rPr>
          <w:sz w:val="22"/>
          <w:szCs w:val="22"/>
          <w:lang w:val="de-DE"/>
        </w:rPr>
        <w:t> </w:t>
      </w:r>
      <w:r w:rsidRPr="0051638C">
        <w:rPr>
          <w:sz w:val="22"/>
          <w:szCs w:val="22"/>
          <w:lang w:val="de-DE"/>
        </w:rPr>
        <w:t xml:space="preserve">%; CI: </w:t>
      </w:r>
      <w:r w:rsidR="00471949">
        <w:rPr>
          <w:sz w:val="22"/>
          <w:szCs w:val="22"/>
          <w:lang w:val="de-DE"/>
        </w:rPr>
        <w:t>–</w:t>
      </w:r>
      <w:r w:rsidRPr="0051638C">
        <w:rPr>
          <w:sz w:val="22"/>
          <w:szCs w:val="22"/>
          <w:lang w:val="de-DE"/>
        </w:rPr>
        <w:t xml:space="preserve">22,5 bis 11,7 </w:t>
      </w:r>
      <w:r w:rsidR="00283035" w:rsidRPr="0051638C">
        <w:rPr>
          <w:sz w:val="22"/>
          <w:szCs w:val="22"/>
          <w:lang w:val="de-DE"/>
        </w:rPr>
        <w:t>[p = 0,639]</w:t>
      </w:r>
      <w:r w:rsidRPr="0051638C">
        <w:rPr>
          <w:sz w:val="22"/>
          <w:szCs w:val="22"/>
          <w:lang w:val="de-DE"/>
        </w:rPr>
        <w:t>). Darüber hinaus legt eine Subgruppenanalyse nach Alter nahe, dass der Nutzen von Clopidogrel bei Patienten über 75</w:t>
      </w:r>
      <w:r w:rsidR="00A42F3D" w:rsidRPr="0051638C">
        <w:rPr>
          <w:sz w:val="22"/>
          <w:szCs w:val="22"/>
          <w:lang w:val="de-DE"/>
        </w:rPr>
        <w:t> </w:t>
      </w:r>
      <w:r w:rsidRPr="0051638C">
        <w:rPr>
          <w:sz w:val="22"/>
          <w:szCs w:val="22"/>
          <w:lang w:val="de-DE"/>
        </w:rPr>
        <w:t xml:space="preserve">Jahre geringer war als der bei Patienten </w:t>
      </w:r>
      <w:r w:rsidRPr="0051638C">
        <w:rPr>
          <w:sz w:val="22"/>
          <w:szCs w:val="22"/>
          <w:lang w:val="de-DE"/>
        </w:rPr>
        <w:sym w:font="Symbol" w:char="00A3"/>
      </w:r>
      <w:r w:rsidR="00260DE1" w:rsidRPr="0051638C">
        <w:rPr>
          <w:sz w:val="22"/>
          <w:szCs w:val="22"/>
          <w:lang w:val="de-DE"/>
        </w:rPr>
        <w:t> </w:t>
      </w:r>
      <w:r w:rsidRPr="0051638C">
        <w:rPr>
          <w:sz w:val="22"/>
          <w:szCs w:val="22"/>
          <w:lang w:val="de-DE"/>
        </w:rPr>
        <w:t>75</w:t>
      </w:r>
      <w:r w:rsidR="00A42F3D" w:rsidRPr="0051638C">
        <w:rPr>
          <w:sz w:val="22"/>
          <w:szCs w:val="22"/>
          <w:lang w:val="de-DE"/>
        </w:rPr>
        <w:t> </w:t>
      </w:r>
      <w:r w:rsidRPr="0051638C">
        <w:rPr>
          <w:sz w:val="22"/>
          <w:szCs w:val="22"/>
          <w:lang w:val="de-DE"/>
        </w:rPr>
        <w:t>Jahre.</w:t>
      </w:r>
    </w:p>
    <w:p w14:paraId="5A92E771" w14:textId="77777777" w:rsidR="00934EA8" w:rsidRPr="0051638C" w:rsidRDefault="00934EA8" w:rsidP="00934EA8">
      <w:pPr>
        <w:numPr>
          <w:ilvl w:val="12"/>
          <w:numId w:val="0"/>
        </w:numPr>
        <w:tabs>
          <w:tab w:val="left" w:pos="142"/>
          <w:tab w:val="left" w:pos="567"/>
        </w:tabs>
        <w:rPr>
          <w:sz w:val="22"/>
          <w:szCs w:val="22"/>
          <w:lang w:val="de-DE"/>
        </w:rPr>
      </w:pPr>
    </w:p>
    <w:p w14:paraId="50C5C785" w14:textId="77777777" w:rsidR="00934EA8" w:rsidRPr="0051638C" w:rsidRDefault="00934EA8" w:rsidP="00934EA8">
      <w:pPr>
        <w:numPr>
          <w:ilvl w:val="12"/>
          <w:numId w:val="0"/>
        </w:numPr>
        <w:tabs>
          <w:tab w:val="left" w:pos="142"/>
          <w:tab w:val="left" w:pos="567"/>
        </w:tabs>
        <w:rPr>
          <w:sz w:val="22"/>
          <w:szCs w:val="22"/>
          <w:lang w:val="de-DE"/>
        </w:rPr>
      </w:pPr>
      <w:r w:rsidRPr="0051638C">
        <w:rPr>
          <w:sz w:val="22"/>
          <w:szCs w:val="22"/>
          <w:lang w:val="de-DE"/>
        </w:rPr>
        <w:t xml:space="preserve">Da die CAPRIE-Studie nicht darauf ausgelegt wurde, die Wirksamkeit in den einzelnen Subgruppen zu evaluieren, ist unklar, ob die Unterschiede in der </w:t>
      </w:r>
      <w:r w:rsidR="0027374F" w:rsidRPr="0051638C">
        <w:rPr>
          <w:sz w:val="22"/>
          <w:szCs w:val="22"/>
          <w:lang w:val="de-DE"/>
        </w:rPr>
        <w:t>relativen</w:t>
      </w:r>
      <w:r w:rsidRPr="0051638C">
        <w:rPr>
          <w:sz w:val="22"/>
          <w:szCs w:val="22"/>
          <w:lang w:val="de-DE"/>
        </w:rPr>
        <w:t xml:space="preserve"> Risikoreduktion </w:t>
      </w:r>
      <w:r w:rsidR="003F3F56" w:rsidRPr="0051638C">
        <w:rPr>
          <w:sz w:val="22"/>
          <w:szCs w:val="22"/>
          <w:lang w:val="de-DE"/>
        </w:rPr>
        <w:t xml:space="preserve">je nach </w:t>
      </w:r>
      <w:r w:rsidRPr="0051638C">
        <w:rPr>
          <w:sz w:val="22"/>
          <w:szCs w:val="22"/>
          <w:lang w:val="de-DE"/>
        </w:rPr>
        <w:t>qualifizierende</w:t>
      </w:r>
      <w:r w:rsidR="003F3F56" w:rsidRPr="0051638C">
        <w:rPr>
          <w:sz w:val="22"/>
          <w:szCs w:val="22"/>
          <w:lang w:val="de-DE"/>
        </w:rPr>
        <w:t>m</w:t>
      </w:r>
      <w:r w:rsidRPr="0051638C">
        <w:rPr>
          <w:sz w:val="22"/>
          <w:szCs w:val="22"/>
          <w:lang w:val="de-DE"/>
        </w:rPr>
        <w:t xml:space="preserve"> Ereignis tatsächlich </w:t>
      </w:r>
      <w:r w:rsidR="003F3F56" w:rsidRPr="0051638C">
        <w:rPr>
          <w:sz w:val="22"/>
          <w:szCs w:val="22"/>
          <w:lang w:val="de-DE"/>
        </w:rPr>
        <w:t xml:space="preserve">bestehen </w:t>
      </w:r>
      <w:r w:rsidRPr="0051638C">
        <w:rPr>
          <w:sz w:val="22"/>
          <w:szCs w:val="22"/>
          <w:lang w:val="de-DE"/>
        </w:rPr>
        <w:t>oder zufallsbedingt sind.</w:t>
      </w:r>
    </w:p>
    <w:p w14:paraId="4E84219E" w14:textId="77777777" w:rsidR="00934EA8" w:rsidRPr="0051638C" w:rsidRDefault="00934EA8" w:rsidP="00934EA8">
      <w:pPr>
        <w:numPr>
          <w:ilvl w:val="12"/>
          <w:numId w:val="0"/>
        </w:numPr>
        <w:tabs>
          <w:tab w:val="left" w:pos="567"/>
        </w:tabs>
        <w:rPr>
          <w:b/>
          <w:sz w:val="22"/>
          <w:szCs w:val="22"/>
          <w:lang w:val="de-DE"/>
        </w:rPr>
      </w:pPr>
    </w:p>
    <w:p w14:paraId="3E0A7E3E" w14:textId="4E1C9308" w:rsidR="00934EA8" w:rsidRPr="0051638C" w:rsidRDefault="00934EA8" w:rsidP="00934EA8">
      <w:pPr>
        <w:pStyle w:val="Heading6"/>
        <w:numPr>
          <w:ilvl w:val="12"/>
          <w:numId w:val="0"/>
        </w:numPr>
        <w:tabs>
          <w:tab w:val="left" w:pos="567"/>
        </w:tabs>
        <w:spacing w:before="0"/>
        <w:rPr>
          <w:rFonts w:eastAsia="Times New Roman"/>
          <w:b w:val="0"/>
          <w:bCs/>
          <w:i/>
          <w:szCs w:val="22"/>
          <w:lang w:val="de-DE"/>
        </w:rPr>
      </w:pPr>
      <w:r w:rsidRPr="0051638C">
        <w:rPr>
          <w:rFonts w:eastAsia="Times New Roman"/>
          <w:b w:val="0"/>
          <w:bCs/>
          <w:i/>
          <w:szCs w:val="22"/>
          <w:lang w:val="de-DE"/>
        </w:rPr>
        <w:t>Akutes Koronarsyndrom</w:t>
      </w:r>
      <w:r w:rsidR="0015169B">
        <w:rPr>
          <w:rFonts w:eastAsia="Times New Roman"/>
          <w:b w:val="0"/>
          <w:bCs/>
          <w:i/>
          <w:szCs w:val="22"/>
          <w:lang w:val="de-DE"/>
        </w:rPr>
        <w:fldChar w:fldCharType="begin"/>
      </w:r>
      <w:r w:rsidR="0015169B">
        <w:rPr>
          <w:rFonts w:eastAsia="Times New Roman"/>
          <w:b w:val="0"/>
          <w:bCs/>
          <w:i/>
          <w:szCs w:val="22"/>
          <w:lang w:val="de-DE"/>
        </w:rPr>
        <w:instrText xml:space="preserve"> DOCVARIABLE vault_nd_7074d515-88b6-4470-8648-927e73843591 \* MERGEFORMAT </w:instrText>
      </w:r>
      <w:r w:rsidR="0015169B">
        <w:rPr>
          <w:rFonts w:eastAsia="Times New Roman"/>
          <w:b w:val="0"/>
          <w:bCs/>
          <w:i/>
          <w:szCs w:val="22"/>
          <w:lang w:val="de-DE"/>
        </w:rPr>
        <w:fldChar w:fldCharType="separate"/>
      </w:r>
      <w:r w:rsidR="0015169B">
        <w:rPr>
          <w:rFonts w:eastAsia="Times New Roman"/>
          <w:b w:val="0"/>
          <w:bCs/>
          <w:i/>
          <w:szCs w:val="22"/>
          <w:lang w:val="de-DE"/>
        </w:rPr>
        <w:t xml:space="preserve"> </w:t>
      </w:r>
      <w:r w:rsidR="0015169B">
        <w:rPr>
          <w:rFonts w:eastAsia="Times New Roman"/>
          <w:b w:val="0"/>
          <w:bCs/>
          <w:i/>
          <w:szCs w:val="22"/>
          <w:lang w:val="de-DE"/>
        </w:rPr>
        <w:fldChar w:fldCharType="end"/>
      </w:r>
    </w:p>
    <w:p w14:paraId="3399F42E" w14:textId="77777777" w:rsidR="00934EA8" w:rsidRPr="0051638C" w:rsidRDefault="00934EA8" w:rsidP="00934EA8">
      <w:pPr>
        <w:numPr>
          <w:ilvl w:val="12"/>
          <w:numId w:val="0"/>
        </w:numPr>
        <w:tabs>
          <w:tab w:val="left" w:pos="567"/>
        </w:tabs>
        <w:rPr>
          <w:sz w:val="22"/>
          <w:szCs w:val="22"/>
          <w:lang w:val="de-DE"/>
        </w:rPr>
      </w:pPr>
    </w:p>
    <w:p w14:paraId="34395284" w14:textId="77777777" w:rsidR="00934EA8" w:rsidRPr="0051638C" w:rsidRDefault="00934EA8" w:rsidP="00934EA8">
      <w:pPr>
        <w:numPr>
          <w:ilvl w:val="12"/>
          <w:numId w:val="0"/>
        </w:numPr>
        <w:tabs>
          <w:tab w:val="left" w:pos="567"/>
        </w:tabs>
        <w:rPr>
          <w:sz w:val="22"/>
          <w:szCs w:val="22"/>
          <w:lang w:val="de-DE"/>
        </w:rPr>
      </w:pPr>
      <w:r w:rsidRPr="0051638C">
        <w:rPr>
          <w:sz w:val="22"/>
          <w:szCs w:val="22"/>
          <w:lang w:val="de-DE"/>
        </w:rPr>
        <w:t>In die CURE-Studie wurden 12.562</w:t>
      </w:r>
      <w:r w:rsidR="008D1E55" w:rsidRPr="0051638C">
        <w:rPr>
          <w:sz w:val="22"/>
          <w:szCs w:val="22"/>
          <w:lang w:val="de-DE"/>
        </w:rPr>
        <w:t> </w:t>
      </w:r>
      <w:r w:rsidRPr="0051638C">
        <w:rPr>
          <w:sz w:val="22"/>
          <w:szCs w:val="22"/>
          <w:lang w:val="de-DE"/>
        </w:rPr>
        <w:t>Patienten mit akutem Koronarsyndrom ohne ST</w:t>
      </w:r>
      <w:r w:rsidR="006C44BB" w:rsidRPr="0051638C">
        <w:rPr>
          <w:sz w:val="22"/>
          <w:szCs w:val="22"/>
          <w:lang w:val="de-DE"/>
        </w:rPr>
        <w:noBreakHyphen/>
      </w:r>
      <w:r w:rsidRPr="0051638C">
        <w:rPr>
          <w:sz w:val="22"/>
          <w:szCs w:val="22"/>
          <w:lang w:val="de-DE"/>
        </w:rPr>
        <w:t>Strecken</w:t>
      </w:r>
      <w:r w:rsidR="006C44BB" w:rsidRPr="0051638C">
        <w:rPr>
          <w:sz w:val="22"/>
          <w:szCs w:val="22"/>
          <w:lang w:val="de-DE"/>
        </w:rPr>
        <w:noBreakHyphen/>
      </w:r>
      <w:r w:rsidRPr="0051638C">
        <w:rPr>
          <w:sz w:val="22"/>
          <w:szCs w:val="22"/>
          <w:lang w:val="de-DE"/>
        </w:rPr>
        <w:t>Hebung (instabile Angina Pectoris oder Non-Q-Wave-Myokardinfarkt) eingeschlossen, die sich innerhalb von 24</w:t>
      </w:r>
      <w:r w:rsidR="008D1E55" w:rsidRPr="0051638C">
        <w:rPr>
          <w:sz w:val="22"/>
          <w:szCs w:val="22"/>
          <w:lang w:val="de-DE"/>
        </w:rPr>
        <w:t> </w:t>
      </w:r>
      <w:r w:rsidRPr="0051638C">
        <w:rPr>
          <w:sz w:val="22"/>
          <w:szCs w:val="22"/>
          <w:lang w:val="de-DE"/>
        </w:rPr>
        <w:t>Stunden nach der jüngsten Brustschmerzepisode oder ischämietypischen Beschwerden vorgestellt hatten. Zum Einschluss in die Studie mussten die Patienten entweder EKG</w:t>
      </w:r>
      <w:r w:rsidR="006C44BB" w:rsidRPr="0051638C">
        <w:rPr>
          <w:sz w:val="22"/>
          <w:szCs w:val="22"/>
          <w:lang w:val="de-DE"/>
        </w:rPr>
        <w:noBreakHyphen/>
      </w:r>
      <w:r w:rsidRPr="0051638C">
        <w:rPr>
          <w:sz w:val="22"/>
          <w:szCs w:val="22"/>
          <w:lang w:val="de-DE"/>
        </w:rPr>
        <w:t>Veränderungen, vereinbar mit einer neu aufgetretenen Ischämie, erhöhte kardiale Enzyme oder mindestens zweifach erhöhte Troponin</w:t>
      </w:r>
      <w:r w:rsidR="006C44BB" w:rsidRPr="0051638C">
        <w:rPr>
          <w:sz w:val="22"/>
          <w:szCs w:val="22"/>
          <w:lang w:val="de-DE"/>
        </w:rPr>
        <w:noBreakHyphen/>
      </w:r>
      <w:r w:rsidRPr="0051638C">
        <w:rPr>
          <w:sz w:val="22"/>
          <w:szCs w:val="22"/>
          <w:lang w:val="de-DE"/>
        </w:rPr>
        <w:t>I</w:t>
      </w:r>
      <w:r w:rsidR="00B33B1D">
        <w:rPr>
          <w:sz w:val="22"/>
          <w:szCs w:val="22"/>
          <w:lang w:val="de-DE"/>
        </w:rPr>
        <w:sym w:font="Symbol" w:char="F02D"/>
      </w:r>
      <w:r w:rsidRPr="0051638C">
        <w:rPr>
          <w:sz w:val="22"/>
          <w:szCs w:val="22"/>
          <w:lang w:val="de-DE"/>
        </w:rPr>
        <w:t xml:space="preserve"> oder </w:t>
      </w:r>
      <w:r w:rsidR="006C44BB" w:rsidRPr="0051638C">
        <w:rPr>
          <w:sz w:val="22"/>
          <w:szCs w:val="22"/>
          <w:lang w:val="de-DE"/>
        </w:rPr>
        <w:noBreakHyphen/>
      </w:r>
      <w:r w:rsidRPr="0051638C">
        <w:rPr>
          <w:sz w:val="22"/>
          <w:szCs w:val="22"/>
          <w:lang w:val="de-DE"/>
        </w:rPr>
        <w:t>T</w:t>
      </w:r>
      <w:r w:rsidR="006C44BB" w:rsidRPr="0051638C">
        <w:rPr>
          <w:sz w:val="22"/>
          <w:szCs w:val="22"/>
          <w:lang w:val="de-DE"/>
        </w:rPr>
        <w:noBreakHyphen/>
      </w:r>
      <w:r w:rsidRPr="0051638C">
        <w:rPr>
          <w:sz w:val="22"/>
          <w:szCs w:val="22"/>
          <w:lang w:val="de-DE"/>
        </w:rPr>
        <w:t>Spiegel aufweisen. Die Patienten wurden zu Clopidogrel (300</w:t>
      </w:r>
      <w:r w:rsidR="009F0A6D" w:rsidRPr="0051638C">
        <w:rPr>
          <w:sz w:val="22"/>
          <w:szCs w:val="22"/>
          <w:lang w:val="de-DE"/>
        </w:rPr>
        <w:t> </w:t>
      </w:r>
      <w:r w:rsidRPr="0051638C">
        <w:rPr>
          <w:sz w:val="22"/>
          <w:szCs w:val="22"/>
          <w:lang w:val="de-DE"/>
        </w:rPr>
        <w:t xml:space="preserve">mg einmalige </w:t>
      </w:r>
      <w:r w:rsidR="003F3F56" w:rsidRPr="0051638C">
        <w:rPr>
          <w:sz w:val="22"/>
          <w:szCs w:val="22"/>
          <w:lang w:val="de-DE"/>
        </w:rPr>
        <w:t>Aufsättigungs</w:t>
      </w:r>
      <w:r w:rsidRPr="0051638C">
        <w:rPr>
          <w:sz w:val="22"/>
          <w:szCs w:val="22"/>
          <w:lang w:val="de-DE"/>
        </w:rPr>
        <w:t>dosis mit anschließend 75</w:t>
      </w:r>
      <w:r w:rsidR="009F0A6D" w:rsidRPr="0051638C">
        <w:rPr>
          <w:sz w:val="22"/>
          <w:szCs w:val="22"/>
          <w:lang w:val="de-DE"/>
        </w:rPr>
        <w:t> </w:t>
      </w:r>
      <w:r w:rsidRPr="0051638C">
        <w:rPr>
          <w:sz w:val="22"/>
          <w:szCs w:val="22"/>
          <w:lang w:val="de-DE"/>
        </w:rPr>
        <w:t>mg</w:t>
      </w:r>
      <w:r w:rsidR="00484F6C" w:rsidRPr="0051638C">
        <w:rPr>
          <w:sz w:val="22"/>
          <w:szCs w:val="22"/>
          <w:lang w:val="de-DE"/>
        </w:rPr>
        <w:t>/Tag</w:t>
      </w:r>
      <w:r w:rsidRPr="0051638C">
        <w:rPr>
          <w:sz w:val="22"/>
          <w:szCs w:val="22"/>
          <w:lang w:val="de-DE"/>
        </w:rPr>
        <w:t xml:space="preserve">, </w:t>
      </w:r>
      <w:r w:rsidR="006C44BB" w:rsidRPr="0051638C">
        <w:rPr>
          <w:sz w:val="22"/>
          <w:szCs w:val="22"/>
          <w:lang w:val="de-DE"/>
        </w:rPr>
        <w:t>n </w:t>
      </w:r>
      <w:r w:rsidRPr="0051638C">
        <w:rPr>
          <w:sz w:val="22"/>
          <w:szCs w:val="22"/>
          <w:lang w:val="de-DE"/>
        </w:rPr>
        <w:t>=</w:t>
      </w:r>
      <w:r w:rsidR="006C44BB" w:rsidRPr="0051638C">
        <w:rPr>
          <w:sz w:val="22"/>
          <w:szCs w:val="22"/>
          <w:lang w:val="de-DE"/>
        </w:rPr>
        <w:t> </w:t>
      </w:r>
      <w:r w:rsidRPr="0051638C">
        <w:rPr>
          <w:sz w:val="22"/>
          <w:szCs w:val="22"/>
          <w:lang w:val="de-DE"/>
        </w:rPr>
        <w:t>6.259) oder Placebo (</w:t>
      </w:r>
      <w:r w:rsidR="006C44BB" w:rsidRPr="0051638C">
        <w:rPr>
          <w:sz w:val="22"/>
          <w:szCs w:val="22"/>
          <w:lang w:val="de-DE"/>
        </w:rPr>
        <w:t>n </w:t>
      </w:r>
      <w:r w:rsidRPr="0051638C">
        <w:rPr>
          <w:sz w:val="22"/>
          <w:szCs w:val="22"/>
          <w:lang w:val="de-DE"/>
        </w:rPr>
        <w:t>=</w:t>
      </w:r>
      <w:r w:rsidR="006C44BB" w:rsidRPr="0051638C">
        <w:rPr>
          <w:sz w:val="22"/>
          <w:szCs w:val="22"/>
          <w:lang w:val="de-DE"/>
        </w:rPr>
        <w:t> </w:t>
      </w:r>
      <w:r w:rsidRPr="0051638C">
        <w:rPr>
          <w:sz w:val="22"/>
          <w:szCs w:val="22"/>
          <w:lang w:val="de-DE"/>
        </w:rPr>
        <w:t>6.303), jeweils in Kombination mit ASS (75</w:t>
      </w:r>
      <w:r w:rsidR="00471949">
        <w:rPr>
          <w:sz w:val="22"/>
          <w:szCs w:val="22"/>
          <w:lang w:val="de-DE"/>
        </w:rPr>
        <w:t>–</w:t>
      </w:r>
      <w:r w:rsidRPr="0051638C">
        <w:rPr>
          <w:sz w:val="22"/>
          <w:szCs w:val="22"/>
          <w:lang w:val="de-DE"/>
        </w:rPr>
        <w:t>325</w:t>
      </w:r>
      <w:r w:rsidR="009F0A6D" w:rsidRPr="0051638C">
        <w:rPr>
          <w:sz w:val="22"/>
          <w:szCs w:val="22"/>
          <w:lang w:val="de-DE"/>
        </w:rPr>
        <w:t> </w:t>
      </w:r>
      <w:r w:rsidRPr="0051638C">
        <w:rPr>
          <w:sz w:val="22"/>
          <w:szCs w:val="22"/>
          <w:lang w:val="de-DE"/>
        </w:rPr>
        <w:t>mg ein</w:t>
      </w:r>
      <w:r w:rsidR="00CA3231" w:rsidRPr="0051638C">
        <w:rPr>
          <w:sz w:val="22"/>
          <w:szCs w:val="22"/>
          <w:lang w:val="de-DE"/>
        </w:rPr>
        <w:t>m</w:t>
      </w:r>
      <w:r w:rsidRPr="0051638C">
        <w:rPr>
          <w:sz w:val="22"/>
          <w:szCs w:val="22"/>
          <w:lang w:val="de-DE"/>
        </w:rPr>
        <w:t>al täglich) und anderen Standardtherapien, randomisiert. Die Patienten wurden bis zu einem Jahr lang behandelt. In der CURE-Studie wurden 823 (6,6</w:t>
      </w:r>
      <w:r w:rsidR="009F0A6D" w:rsidRPr="0051638C">
        <w:rPr>
          <w:sz w:val="22"/>
          <w:szCs w:val="22"/>
          <w:lang w:val="de-DE"/>
        </w:rPr>
        <w:t> </w:t>
      </w:r>
      <w:r w:rsidRPr="0051638C">
        <w:rPr>
          <w:sz w:val="22"/>
          <w:szCs w:val="22"/>
          <w:lang w:val="de-DE"/>
        </w:rPr>
        <w:t>%) Patienten begleitend mit GP-IIb/IIIa-Rezeptorantagonisten behandelt. Heparine wurden bei über 90</w:t>
      </w:r>
      <w:r w:rsidR="009F0A6D" w:rsidRPr="0051638C">
        <w:rPr>
          <w:sz w:val="22"/>
          <w:szCs w:val="22"/>
          <w:lang w:val="de-DE"/>
        </w:rPr>
        <w:t> </w:t>
      </w:r>
      <w:r w:rsidRPr="0051638C">
        <w:rPr>
          <w:sz w:val="22"/>
          <w:szCs w:val="22"/>
          <w:lang w:val="de-DE"/>
        </w:rPr>
        <w:t>% der Patienten eingesetzt, und die relative Blutungsrate zwischen Clopidogrel und Placebo wurde durch die begleitende Heparin-Therapie nicht signifikant beeinflusst.</w:t>
      </w:r>
    </w:p>
    <w:p w14:paraId="161F6893" w14:textId="77777777" w:rsidR="00934EA8" w:rsidRPr="0051638C" w:rsidRDefault="00934EA8" w:rsidP="00934EA8">
      <w:pPr>
        <w:numPr>
          <w:ilvl w:val="12"/>
          <w:numId w:val="0"/>
        </w:numPr>
        <w:tabs>
          <w:tab w:val="left" w:pos="567"/>
        </w:tabs>
        <w:rPr>
          <w:sz w:val="22"/>
          <w:szCs w:val="22"/>
          <w:lang w:val="de-DE"/>
        </w:rPr>
      </w:pPr>
    </w:p>
    <w:p w14:paraId="4DFB81FA" w14:textId="4D5910DE" w:rsidR="00934EA8" w:rsidRPr="0051638C" w:rsidRDefault="00934EA8" w:rsidP="00934EA8">
      <w:pPr>
        <w:numPr>
          <w:ilvl w:val="12"/>
          <w:numId w:val="0"/>
        </w:numPr>
        <w:tabs>
          <w:tab w:val="left" w:pos="567"/>
        </w:tabs>
        <w:rPr>
          <w:sz w:val="22"/>
          <w:szCs w:val="22"/>
          <w:lang w:val="de-DE"/>
        </w:rPr>
      </w:pPr>
      <w:r w:rsidRPr="0051638C">
        <w:rPr>
          <w:sz w:val="22"/>
          <w:szCs w:val="22"/>
          <w:lang w:val="de-DE"/>
        </w:rPr>
        <w:t xml:space="preserve">Die </w:t>
      </w:r>
      <w:r w:rsidR="00CB72D1">
        <w:rPr>
          <w:sz w:val="22"/>
          <w:szCs w:val="22"/>
          <w:lang w:val="de-DE"/>
        </w:rPr>
        <w:t>Anz</w:t>
      </w:r>
      <w:r w:rsidRPr="0051638C">
        <w:rPr>
          <w:sz w:val="22"/>
          <w:szCs w:val="22"/>
          <w:lang w:val="de-DE"/>
        </w:rPr>
        <w:t>ahl der Patienten, die den primären Endpunkt (kardiovaskulärer [CV] Tod, Myokardinfarkt [MI] oder Schlaganfall) erreichten, betrug in der Clopidogrel-Gruppe 582 (9,3</w:t>
      </w:r>
      <w:r w:rsidR="009F0A6D" w:rsidRPr="0051638C">
        <w:rPr>
          <w:sz w:val="22"/>
          <w:szCs w:val="22"/>
          <w:lang w:val="de-DE"/>
        </w:rPr>
        <w:t> </w:t>
      </w:r>
      <w:r w:rsidRPr="0051638C">
        <w:rPr>
          <w:sz w:val="22"/>
          <w:szCs w:val="22"/>
          <w:lang w:val="de-DE"/>
        </w:rPr>
        <w:t>%) und in der Placebo</w:t>
      </w:r>
      <w:r w:rsidR="006C44BB" w:rsidRPr="0051638C">
        <w:rPr>
          <w:sz w:val="22"/>
          <w:szCs w:val="22"/>
          <w:lang w:val="de-DE"/>
        </w:rPr>
        <w:noBreakHyphen/>
      </w:r>
      <w:r w:rsidRPr="0051638C">
        <w:rPr>
          <w:sz w:val="22"/>
          <w:szCs w:val="22"/>
          <w:lang w:val="de-DE"/>
        </w:rPr>
        <w:t>Gruppe 719 (11,4</w:t>
      </w:r>
      <w:r w:rsidR="009F0A6D" w:rsidRPr="0051638C">
        <w:rPr>
          <w:sz w:val="22"/>
          <w:szCs w:val="22"/>
          <w:lang w:val="de-DE"/>
        </w:rPr>
        <w:t> </w:t>
      </w:r>
      <w:r w:rsidRPr="0051638C">
        <w:rPr>
          <w:sz w:val="22"/>
          <w:szCs w:val="22"/>
          <w:lang w:val="de-DE"/>
        </w:rPr>
        <w:t xml:space="preserve">%) </w:t>
      </w:r>
      <w:r w:rsidR="006C44BB" w:rsidRPr="0051638C">
        <w:rPr>
          <w:sz w:val="22"/>
          <w:szCs w:val="22"/>
          <w:lang w:val="de-DE"/>
        </w:rPr>
        <w:t>–</w:t>
      </w:r>
      <w:r w:rsidRPr="0051638C">
        <w:rPr>
          <w:sz w:val="22"/>
          <w:szCs w:val="22"/>
          <w:lang w:val="de-DE"/>
        </w:rPr>
        <w:t xml:space="preserve"> eine 20%ige Reduktion des relativen Risikos (95</w:t>
      </w:r>
      <w:r w:rsidR="009F0A6D" w:rsidRPr="0051638C">
        <w:rPr>
          <w:sz w:val="22"/>
          <w:szCs w:val="22"/>
          <w:lang w:val="de-DE"/>
        </w:rPr>
        <w:t> </w:t>
      </w:r>
      <w:r w:rsidRPr="0051638C">
        <w:rPr>
          <w:sz w:val="22"/>
          <w:szCs w:val="22"/>
          <w:lang w:val="de-DE"/>
        </w:rPr>
        <w:t>% CI von 10</w:t>
      </w:r>
      <w:r w:rsidR="00E54E66">
        <w:rPr>
          <w:sz w:val="22"/>
          <w:szCs w:val="22"/>
          <w:lang w:val="de-DE"/>
        </w:rPr>
        <w:t>–</w:t>
      </w:r>
      <w:r w:rsidRPr="0051638C">
        <w:rPr>
          <w:sz w:val="22"/>
          <w:szCs w:val="22"/>
          <w:lang w:val="de-DE"/>
        </w:rPr>
        <w:t>28</w:t>
      </w:r>
      <w:r w:rsidR="009F0A6D" w:rsidRPr="0051638C">
        <w:rPr>
          <w:sz w:val="22"/>
          <w:szCs w:val="22"/>
          <w:lang w:val="de-DE"/>
        </w:rPr>
        <w:t> </w:t>
      </w:r>
      <w:r w:rsidRPr="0051638C">
        <w:rPr>
          <w:sz w:val="22"/>
          <w:szCs w:val="22"/>
          <w:lang w:val="de-DE"/>
        </w:rPr>
        <w:t>%; p</w:t>
      </w:r>
      <w:r w:rsidR="006C44BB" w:rsidRPr="0051638C">
        <w:rPr>
          <w:sz w:val="22"/>
          <w:szCs w:val="22"/>
          <w:lang w:val="de-DE"/>
        </w:rPr>
        <w:t> </w:t>
      </w:r>
      <w:r w:rsidRPr="0051638C">
        <w:rPr>
          <w:sz w:val="22"/>
          <w:szCs w:val="22"/>
          <w:lang w:val="de-DE"/>
        </w:rPr>
        <w:t>=</w:t>
      </w:r>
      <w:r w:rsidR="006C44BB" w:rsidRPr="0051638C">
        <w:rPr>
          <w:sz w:val="22"/>
          <w:szCs w:val="22"/>
          <w:lang w:val="de-DE"/>
        </w:rPr>
        <w:t> </w:t>
      </w:r>
      <w:r w:rsidRPr="0051638C">
        <w:rPr>
          <w:sz w:val="22"/>
          <w:szCs w:val="22"/>
          <w:lang w:val="de-DE"/>
        </w:rPr>
        <w:t>0,00009) zu</w:t>
      </w:r>
      <w:r w:rsidR="00CB72D1">
        <w:rPr>
          <w:sz w:val="22"/>
          <w:szCs w:val="22"/>
          <w:lang w:val="de-DE"/>
        </w:rPr>
        <w:t>g</w:t>
      </w:r>
      <w:r w:rsidRPr="0051638C">
        <w:rPr>
          <w:sz w:val="22"/>
          <w:szCs w:val="22"/>
          <w:lang w:val="de-DE"/>
        </w:rPr>
        <w:t xml:space="preserve">unsten der Clopidogrel-Gruppe. Die </w:t>
      </w:r>
      <w:r w:rsidR="0027374F" w:rsidRPr="0051638C">
        <w:rPr>
          <w:sz w:val="22"/>
          <w:szCs w:val="22"/>
          <w:lang w:val="de-DE"/>
        </w:rPr>
        <w:t>relative</w:t>
      </w:r>
      <w:r w:rsidRPr="0051638C">
        <w:rPr>
          <w:sz w:val="22"/>
          <w:szCs w:val="22"/>
          <w:lang w:val="de-DE"/>
        </w:rPr>
        <w:t xml:space="preserve"> Risikoreduktion betrug 17</w:t>
      </w:r>
      <w:r w:rsidR="009F0A6D" w:rsidRPr="0051638C">
        <w:rPr>
          <w:sz w:val="22"/>
          <w:szCs w:val="22"/>
          <w:lang w:val="de-DE"/>
        </w:rPr>
        <w:t> </w:t>
      </w:r>
      <w:r w:rsidRPr="0051638C">
        <w:rPr>
          <w:sz w:val="22"/>
          <w:szCs w:val="22"/>
          <w:lang w:val="de-DE"/>
        </w:rPr>
        <w:t>%, wenn Patienten konservativ behandelt wurden, 29</w:t>
      </w:r>
      <w:r w:rsidR="009F0A6D" w:rsidRPr="0051638C">
        <w:rPr>
          <w:sz w:val="22"/>
          <w:szCs w:val="22"/>
          <w:lang w:val="de-DE"/>
        </w:rPr>
        <w:t> </w:t>
      </w:r>
      <w:r w:rsidRPr="0051638C">
        <w:rPr>
          <w:sz w:val="22"/>
          <w:szCs w:val="22"/>
          <w:lang w:val="de-DE"/>
        </w:rPr>
        <w:t xml:space="preserve">%, wenn bei den Patienten eine </w:t>
      </w:r>
      <w:r w:rsidR="003B441E" w:rsidRPr="0051638C">
        <w:rPr>
          <w:sz w:val="22"/>
          <w:szCs w:val="22"/>
          <w:lang w:val="de-DE"/>
        </w:rPr>
        <w:t>perkutane transluminale koronare Angioplastie (</w:t>
      </w:r>
      <w:r w:rsidRPr="0051638C">
        <w:rPr>
          <w:sz w:val="22"/>
          <w:szCs w:val="22"/>
          <w:lang w:val="de-DE"/>
        </w:rPr>
        <w:t>PTCA</w:t>
      </w:r>
      <w:r w:rsidR="003B441E" w:rsidRPr="0051638C">
        <w:rPr>
          <w:sz w:val="22"/>
          <w:szCs w:val="22"/>
          <w:lang w:val="de-DE"/>
        </w:rPr>
        <w:t>)</w:t>
      </w:r>
      <w:r w:rsidRPr="0051638C">
        <w:rPr>
          <w:sz w:val="22"/>
          <w:szCs w:val="22"/>
          <w:lang w:val="de-DE"/>
        </w:rPr>
        <w:t xml:space="preserve"> mit oder ohne Stent</w:t>
      </w:r>
      <w:r w:rsidR="00AB69D1">
        <w:rPr>
          <w:sz w:val="22"/>
          <w:szCs w:val="22"/>
          <w:lang w:val="de-DE"/>
        </w:rPr>
        <w:t>i</w:t>
      </w:r>
      <w:r w:rsidRPr="0051638C">
        <w:rPr>
          <w:sz w:val="22"/>
          <w:szCs w:val="22"/>
          <w:lang w:val="de-DE"/>
        </w:rPr>
        <w:t>mplantation durchgeführt wurde, und 10</w:t>
      </w:r>
      <w:r w:rsidR="004B69F5" w:rsidRPr="0051638C">
        <w:rPr>
          <w:sz w:val="22"/>
          <w:szCs w:val="22"/>
          <w:lang w:val="de-DE"/>
        </w:rPr>
        <w:t> </w:t>
      </w:r>
      <w:r w:rsidRPr="0051638C">
        <w:rPr>
          <w:sz w:val="22"/>
          <w:szCs w:val="22"/>
          <w:lang w:val="de-DE"/>
        </w:rPr>
        <w:t>%, wenn eine aorto</w:t>
      </w:r>
      <w:r w:rsidR="003F3F56" w:rsidRPr="0051638C">
        <w:rPr>
          <w:sz w:val="22"/>
          <w:szCs w:val="22"/>
          <w:lang w:val="de-DE"/>
        </w:rPr>
        <w:t xml:space="preserve">koronare </w:t>
      </w:r>
      <w:r w:rsidRPr="0051638C">
        <w:rPr>
          <w:sz w:val="22"/>
          <w:szCs w:val="22"/>
          <w:lang w:val="de-DE"/>
        </w:rPr>
        <w:t>Bypassoperation durchgeführt wurde. Neue kardiovaskuläre Ereignisse (primärer Endpunkt) wurden in den jeweiligen Studienintervallen 0</w:t>
      </w:r>
      <w:r w:rsidR="00471949">
        <w:rPr>
          <w:sz w:val="22"/>
          <w:szCs w:val="22"/>
          <w:lang w:val="de-DE"/>
        </w:rPr>
        <w:t>–</w:t>
      </w:r>
      <w:r w:rsidRPr="0051638C">
        <w:rPr>
          <w:sz w:val="22"/>
          <w:szCs w:val="22"/>
          <w:lang w:val="de-DE"/>
        </w:rPr>
        <w:t>1, 1</w:t>
      </w:r>
      <w:r w:rsidR="00471949">
        <w:rPr>
          <w:sz w:val="22"/>
          <w:szCs w:val="22"/>
          <w:lang w:val="de-DE"/>
        </w:rPr>
        <w:t>–</w:t>
      </w:r>
      <w:r w:rsidRPr="0051638C">
        <w:rPr>
          <w:sz w:val="22"/>
          <w:szCs w:val="22"/>
          <w:lang w:val="de-DE"/>
        </w:rPr>
        <w:t>3, 3</w:t>
      </w:r>
      <w:r w:rsidR="00471949">
        <w:rPr>
          <w:sz w:val="22"/>
          <w:szCs w:val="22"/>
          <w:lang w:val="de-DE"/>
        </w:rPr>
        <w:t>–</w:t>
      </w:r>
      <w:r w:rsidRPr="0051638C">
        <w:rPr>
          <w:sz w:val="22"/>
          <w:szCs w:val="22"/>
          <w:lang w:val="de-DE"/>
        </w:rPr>
        <w:t>6, 6</w:t>
      </w:r>
      <w:r w:rsidR="00471949">
        <w:rPr>
          <w:sz w:val="22"/>
          <w:szCs w:val="22"/>
          <w:lang w:val="de-DE"/>
        </w:rPr>
        <w:t>–</w:t>
      </w:r>
      <w:r w:rsidRPr="0051638C">
        <w:rPr>
          <w:sz w:val="22"/>
          <w:szCs w:val="22"/>
          <w:lang w:val="de-DE"/>
        </w:rPr>
        <w:t>9 und 9</w:t>
      </w:r>
      <w:r w:rsidR="00471949">
        <w:rPr>
          <w:sz w:val="22"/>
          <w:szCs w:val="22"/>
          <w:lang w:val="de-DE"/>
        </w:rPr>
        <w:t>–</w:t>
      </w:r>
      <w:r w:rsidRPr="0051638C">
        <w:rPr>
          <w:sz w:val="22"/>
          <w:szCs w:val="22"/>
          <w:lang w:val="de-DE"/>
        </w:rPr>
        <w:t>12</w:t>
      </w:r>
      <w:r w:rsidR="004B69F5" w:rsidRPr="0051638C">
        <w:rPr>
          <w:sz w:val="22"/>
          <w:szCs w:val="22"/>
          <w:lang w:val="de-DE"/>
        </w:rPr>
        <w:t> </w:t>
      </w:r>
      <w:r w:rsidRPr="0051638C">
        <w:rPr>
          <w:sz w:val="22"/>
          <w:szCs w:val="22"/>
          <w:lang w:val="de-DE"/>
        </w:rPr>
        <w:t xml:space="preserve">Monate verhindert mit einer </w:t>
      </w:r>
      <w:r w:rsidR="0027374F" w:rsidRPr="0051638C">
        <w:rPr>
          <w:sz w:val="22"/>
          <w:szCs w:val="22"/>
          <w:lang w:val="de-DE"/>
        </w:rPr>
        <w:t>relativen</w:t>
      </w:r>
      <w:r w:rsidRPr="0051638C">
        <w:rPr>
          <w:sz w:val="22"/>
          <w:szCs w:val="22"/>
          <w:lang w:val="de-DE"/>
        </w:rPr>
        <w:t xml:space="preserve"> Risikoreduktion von 22</w:t>
      </w:r>
      <w:r w:rsidR="004B69F5" w:rsidRPr="0051638C">
        <w:rPr>
          <w:sz w:val="22"/>
          <w:szCs w:val="22"/>
          <w:lang w:val="de-DE"/>
        </w:rPr>
        <w:t> </w:t>
      </w:r>
      <w:r w:rsidRPr="0051638C">
        <w:rPr>
          <w:sz w:val="22"/>
          <w:szCs w:val="22"/>
          <w:lang w:val="de-DE"/>
        </w:rPr>
        <w:t>% (CI: 8,6; 33,4), von 32</w:t>
      </w:r>
      <w:r w:rsidR="006C44BB" w:rsidRPr="0051638C">
        <w:rPr>
          <w:sz w:val="22"/>
          <w:szCs w:val="22"/>
          <w:lang w:val="de-DE"/>
        </w:rPr>
        <w:t> </w:t>
      </w:r>
      <w:r w:rsidRPr="0051638C">
        <w:rPr>
          <w:sz w:val="22"/>
          <w:szCs w:val="22"/>
          <w:lang w:val="de-DE"/>
        </w:rPr>
        <w:t>% (CI: 12,8; 46,4), von 4</w:t>
      </w:r>
      <w:r w:rsidR="006C44BB" w:rsidRPr="0051638C">
        <w:rPr>
          <w:sz w:val="22"/>
          <w:szCs w:val="22"/>
          <w:lang w:val="de-DE"/>
        </w:rPr>
        <w:t> </w:t>
      </w:r>
      <w:r w:rsidRPr="0051638C">
        <w:rPr>
          <w:sz w:val="22"/>
          <w:szCs w:val="22"/>
          <w:lang w:val="de-DE"/>
        </w:rPr>
        <w:t xml:space="preserve">% (CI: </w:t>
      </w:r>
      <w:r w:rsidR="00471949">
        <w:rPr>
          <w:sz w:val="22"/>
          <w:szCs w:val="22"/>
          <w:lang w:val="de-DE"/>
        </w:rPr>
        <w:t>–</w:t>
      </w:r>
      <w:r w:rsidRPr="0051638C">
        <w:rPr>
          <w:sz w:val="22"/>
          <w:szCs w:val="22"/>
          <w:lang w:val="de-DE"/>
        </w:rPr>
        <w:t>26,9; 26,7), von 6</w:t>
      </w:r>
      <w:r w:rsidR="006C44BB" w:rsidRPr="0051638C">
        <w:rPr>
          <w:sz w:val="22"/>
          <w:szCs w:val="22"/>
          <w:lang w:val="de-DE"/>
        </w:rPr>
        <w:t> </w:t>
      </w:r>
      <w:r w:rsidRPr="0051638C">
        <w:rPr>
          <w:sz w:val="22"/>
          <w:szCs w:val="22"/>
          <w:lang w:val="de-DE"/>
        </w:rPr>
        <w:t xml:space="preserve">% (CI: </w:t>
      </w:r>
      <w:r w:rsidR="00471949">
        <w:rPr>
          <w:sz w:val="22"/>
          <w:szCs w:val="22"/>
          <w:lang w:val="de-DE"/>
        </w:rPr>
        <w:t>–</w:t>
      </w:r>
      <w:r w:rsidRPr="0051638C">
        <w:rPr>
          <w:sz w:val="22"/>
          <w:szCs w:val="22"/>
          <w:lang w:val="de-DE"/>
        </w:rPr>
        <w:t xml:space="preserve">33,5; 34,3) </w:t>
      </w:r>
      <w:r w:rsidR="003F3F56" w:rsidRPr="0051638C">
        <w:rPr>
          <w:sz w:val="22"/>
          <w:szCs w:val="22"/>
          <w:lang w:val="de-DE"/>
        </w:rPr>
        <w:t xml:space="preserve">bzw. </w:t>
      </w:r>
      <w:r w:rsidRPr="0051638C">
        <w:rPr>
          <w:sz w:val="22"/>
          <w:szCs w:val="22"/>
          <w:lang w:val="de-DE"/>
        </w:rPr>
        <w:t>von 14</w:t>
      </w:r>
      <w:r w:rsidR="006C44BB" w:rsidRPr="0051638C">
        <w:rPr>
          <w:sz w:val="22"/>
          <w:szCs w:val="22"/>
          <w:lang w:val="de-DE"/>
        </w:rPr>
        <w:t> </w:t>
      </w:r>
      <w:r w:rsidRPr="0051638C">
        <w:rPr>
          <w:sz w:val="22"/>
          <w:szCs w:val="22"/>
          <w:lang w:val="de-DE"/>
        </w:rPr>
        <w:t xml:space="preserve">% (CI: </w:t>
      </w:r>
      <w:r w:rsidR="00471949">
        <w:rPr>
          <w:sz w:val="22"/>
          <w:szCs w:val="22"/>
          <w:lang w:val="de-DE"/>
        </w:rPr>
        <w:t>–</w:t>
      </w:r>
      <w:r w:rsidRPr="0051638C">
        <w:rPr>
          <w:sz w:val="22"/>
          <w:szCs w:val="22"/>
          <w:lang w:val="de-DE"/>
        </w:rPr>
        <w:t>31,6; 44,2). Über eine Behandlungsdauer von 3</w:t>
      </w:r>
      <w:r w:rsidR="006C78C7">
        <w:rPr>
          <w:sz w:val="22"/>
          <w:szCs w:val="22"/>
          <w:lang w:val="de-DE"/>
        </w:rPr>
        <w:t> </w:t>
      </w:r>
      <w:r w:rsidRPr="0051638C">
        <w:rPr>
          <w:sz w:val="22"/>
          <w:szCs w:val="22"/>
          <w:lang w:val="de-DE"/>
        </w:rPr>
        <w:t>Monaten hinaus verstärkte sich also der Nutzen, der in der Clopidogrel + ASS behandelten Gruppe beobachtet wurde, nicht weiter, wohingegen das Blutungsrisiko persistierte (siehe Abschnitt 4.4).</w:t>
      </w:r>
    </w:p>
    <w:p w14:paraId="44B644F6" w14:textId="77777777" w:rsidR="00934EA8" w:rsidRPr="0051638C" w:rsidRDefault="00934EA8" w:rsidP="00934EA8">
      <w:pPr>
        <w:numPr>
          <w:ilvl w:val="12"/>
          <w:numId w:val="0"/>
        </w:numPr>
        <w:tabs>
          <w:tab w:val="left" w:pos="567"/>
        </w:tabs>
        <w:rPr>
          <w:sz w:val="22"/>
          <w:szCs w:val="22"/>
          <w:lang w:val="de-DE"/>
        </w:rPr>
      </w:pPr>
    </w:p>
    <w:p w14:paraId="1F8075D9" w14:textId="77777777" w:rsidR="00934EA8" w:rsidRPr="0051638C" w:rsidRDefault="00934EA8" w:rsidP="00934EA8">
      <w:pPr>
        <w:numPr>
          <w:ilvl w:val="12"/>
          <w:numId w:val="0"/>
        </w:numPr>
        <w:tabs>
          <w:tab w:val="left" w:pos="567"/>
        </w:tabs>
        <w:rPr>
          <w:sz w:val="22"/>
          <w:szCs w:val="22"/>
          <w:lang w:val="de-DE"/>
        </w:rPr>
      </w:pPr>
      <w:r w:rsidRPr="0051638C">
        <w:rPr>
          <w:sz w:val="22"/>
          <w:szCs w:val="22"/>
          <w:lang w:val="de-DE"/>
        </w:rPr>
        <w:t>Die Anwendung von Clopidogrel in der CURE-Studie war assoziiert mit einem verminderten Bedarf an thrombolytischer Therapie (RR</w:t>
      </w:r>
      <w:r w:rsidR="006C44BB" w:rsidRPr="0051638C">
        <w:rPr>
          <w:sz w:val="22"/>
          <w:szCs w:val="22"/>
          <w:lang w:val="de-DE"/>
        </w:rPr>
        <w:t>R </w:t>
      </w:r>
      <w:r w:rsidRPr="0051638C">
        <w:rPr>
          <w:sz w:val="22"/>
          <w:szCs w:val="22"/>
          <w:lang w:val="de-DE"/>
        </w:rPr>
        <w:t>=</w:t>
      </w:r>
      <w:r w:rsidR="006C44BB" w:rsidRPr="0051638C">
        <w:rPr>
          <w:sz w:val="22"/>
          <w:szCs w:val="22"/>
          <w:lang w:val="de-DE"/>
        </w:rPr>
        <w:t> </w:t>
      </w:r>
      <w:r w:rsidRPr="0051638C">
        <w:rPr>
          <w:sz w:val="22"/>
          <w:szCs w:val="22"/>
          <w:lang w:val="de-DE"/>
        </w:rPr>
        <w:t>43,3</w:t>
      </w:r>
      <w:r w:rsidR="006C44BB" w:rsidRPr="0051638C">
        <w:rPr>
          <w:sz w:val="22"/>
          <w:szCs w:val="22"/>
          <w:lang w:val="de-DE"/>
        </w:rPr>
        <w:t> </w:t>
      </w:r>
      <w:r w:rsidRPr="0051638C">
        <w:rPr>
          <w:sz w:val="22"/>
          <w:szCs w:val="22"/>
          <w:lang w:val="de-DE"/>
        </w:rPr>
        <w:t>%; CI: 24,3</w:t>
      </w:r>
      <w:r w:rsidR="006C44BB" w:rsidRPr="0051638C">
        <w:rPr>
          <w:sz w:val="22"/>
          <w:szCs w:val="22"/>
          <w:lang w:val="de-DE"/>
        </w:rPr>
        <w:t> </w:t>
      </w:r>
      <w:r w:rsidRPr="0051638C">
        <w:rPr>
          <w:sz w:val="22"/>
          <w:szCs w:val="22"/>
          <w:lang w:val="de-DE"/>
        </w:rPr>
        <w:t>%</w:t>
      </w:r>
      <w:r w:rsidR="002D6B26" w:rsidRPr="0051638C">
        <w:rPr>
          <w:sz w:val="22"/>
          <w:szCs w:val="22"/>
          <w:lang w:val="de-DE"/>
        </w:rPr>
        <w:t>;</w:t>
      </w:r>
      <w:r w:rsidRPr="0051638C">
        <w:rPr>
          <w:sz w:val="22"/>
          <w:szCs w:val="22"/>
          <w:lang w:val="de-DE"/>
        </w:rPr>
        <w:t xml:space="preserve"> 57,5</w:t>
      </w:r>
      <w:r w:rsidR="00071EFC" w:rsidRPr="0051638C">
        <w:rPr>
          <w:sz w:val="22"/>
          <w:szCs w:val="22"/>
          <w:lang w:val="de-DE"/>
        </w:rPr>
        <w:t> </w:t>
      </w:r>
      <w:r w:rsidRPr="0051638C">
        <w:rPr>
          <w:sz w:val="22"/>
          <w:szCs w:val="22"/>
          <w:lang w:val="de-DE"/>
        </w:rPr>
        <w:t>%) und an GP-IIb/IIIa-Rezeptorantagonisten (RR</w:t>
      </w:r>
      <w:r w:rsidR="003F22D8" w:rsidRPr="0051638C">
        <w:rPr>
          <w:sz w:val="22"/>
          <w:szCs w:val="22"/>
          <w:lang w:val="de-DE"/>
        </w:rPr>
        <w:t>R</w:t>
      </w:r>
      <w:r w:rsidR="00687D4A">
        <w:rPr>
          <w:sz w:val="22"/>
          <w:szCs w:val="22"/>
          <w:lang w:val="de-DE"/>
        </w:rPr>
        <w:t> </w:t>
      </w:r>
      <w:r w:rsidRPr="0051638C">
        <w:rPr>
          <w:sz w:val="22"/>
          <w:szCs w:val="22"/>
          <w:lang w:val="de-DE"/>
        </w:rPr>
        <w:t>=</w:t>
      </w:r>
      <w:r w:rsidR="00687D4A">
        <w:rPr>
          <w:sz w:val="22"/>
          <w:szCs w:val="22"/>
          <w:lang w:val="de-DE"/>
        </w:rPr>
        <w:t> </w:t>
      </w:r>
      <w:r w:rsidRPr="0051638C">
        <w:rPr>
          <w:sz w:val="22"/>
          <w:szCs w:val="22"/>
          <w:lang w:val="de-DE"/>
        </w:rPr>
        <w:t>18,2</w:t>
      </w:r>
      <w:r w:rsidR="009C373A" w:rsidRPr="0051638C">
        <w:rPr>
          <w:sz w:val="22"/>
          <w:szCs w:val="22"/>
          <w:lang w:val="de-DE"/>
        </w:rPr>
        <w:t> </w:t>
      </w:r>
      <w:r w:rsidRPr="0051638C">
        <w:rPr>
          <w:sz w:val="22"/>
          <w:szCs w:val="22"/>
          <w:lang w:val="de-DE"/>
        </w:rPr>
        <w:t>%</w:t>
      </w:r>
      <w:r w:rsidR="00CA3231" w:rsidRPr="0051638C">
        <w:rPr>
          <w:sz w:val="22"/>
          <w:szCs w:val="22"/>
          <w:lang w:val="de-DE"/>
        </w:rPr>
        <w:t>;</w:t>
      </w:r>
      <w:r w:rsidRPr="0051638C">
        <w:rPr>
          <w:sz w:val="22"/>
          <w:szCs w:val="22"/>
          <w:lang w:val="de-DE"/>
        </w:rPr>
        <w:t xml:space="preserve"> CI: 6,5</w:t>
      </w:r>
      <w:r w:rsidR="009C373A" w:rsidRPr="0051638C">
        <w:rPr>
          <w:sz w:val="22"/>
          <w:szCs w:val="22"/>
          <w:lang w:val="de-DE"/>
        </w:rPr>
        <w:t> </w:t>
      </w:r>
      <w:r w:rsidRPr="0051638C">
        <w:rPr>
          <w:sz w:val="22"/>
          <w:szCs w:val="22"/>
          <w:lang w:val="de-DE"/>
        </w:rPr>
        <w:t>%; 28,3</w:t>
      </w:r>
      <w:r w:rsidR="009C373A" w:rsidRPr="0051638C">
        <w:rPr>
          <w:sz w:val="22"/>
          <w:szCs w:val="22"/>
          <w:lang w:val="de-DE"/>
        </w:rPr>
        <w:t> </w:t>
      </w:r>
      <w:r w:rsidRPr="0051638C">
        <w:rPr>
          <w:sz w:val="22"/>
          <w:szCs w:val="22"/>
          <w:lang w:val="de-DE"/>
        </w:rPr>
        <w:t>%).</w:t>
      </w:r>
    </w:p>
    <w:p w14:paraId="1E35CF90" w14:textId="77777777" w:rsidR="00934EA8" w:rsidRPr="0051638C" w:rsidRDefault="00934EA8" w:rsidP="00934EA8">
      <w:pPr>
        <w:numPr>
          <w:ilvl w:val="12"/>
          <w:numId w:val="0"/>
        </w:numPr>
        <w:tabs>
          <w:tab w:val="left" w:pos="567"/>
        </w:tabs>
        <w:rPr>
          <w:sz w:val="22"/>
          <w:szCs w:val="22"/>
          <w:lang w:val="de-DE"/>
        </w:rPr>
      </w:pPr>
    </w:p>
    <w:p w14:paraId="116896F7" w14:textId="3E2C0D6E" w:rsidR="00934EA8" w:rsidRPr="0051638C" w:rsidRDefault="00934EA8" w:rsidP="00934EA8">
      <w:pPr>
        <w:numPr>
          <w:ilvl w:val="12"/>
          <w:numId w:val="0"/>
        </w:numPr>
        <w:tabs>
          <w:tab w:val="left" w:pos="567"/>
        </w:tabs>
        <w:rPr>
          <w:sz w:val="22"/>
          <w:szCs w:val="22"/>
          <w:lang w:val="de-DE"/>
        </w:rPr>
      </w:pPr>
      <w:r w:rsidRPr="0051638C">
        <w:rPr>
          <w:sz w:val="22"/>
          <w:szCs w:val="22"/>
          <w:lang w:val="de-DE"/>
        </w:rPr>
        <w:t xml:space="preserve">Die </w:t>
      </w:r>
      <w:r w:rsidR="00CB72D1">
        <w:rPr>
          <w:sz w:val="22"/>
          <w:szCs w:val="22"/>
          <w:lang w:val="de-DE"/>
        </w:rPr>
        <w:t>Anz</w:t>
      </w:r>
      <w:r w:rsidRPr="0051638C">
        <w:rPr>
          <w:sz w:val="22"/>
          <w:szCs w:val="22"/>
          <w:lang w:val="de-DE"/>
        </w:rPr>
        <w:t xml:space="preserve">ahl der Patienten, die den </w:t>
      </w:r>
      <w:r w:rsidR="001A233D" w:rsidRPr="0051638C">
        <w:rPr>
          <w:sz w:val="22"/>
          <w:szCs w:val="22"/>
          <w:lang w:val="de-DE"/>
        </w:rPr>
        <w:t>c</w:t>
      </w:r>
      <w:r w:rsidRPr="0051638C">
        <w:rPr>
          <w:sz w:val="22"/>
          <w:szCs w:val="22"/>
          <w:lang w:val="de-DE"/>
        </w:rPr>
        <w:t>o</w:t>
      </w:r>
      <w:r w:rsidR="001A233D" w:rsidRPr="0051638C">
        <w:rPr>
          <w:sz w:val="22"/>
          <w:szCs w:val="22"/>
          <w:lang w:val="de-DE"/>
        </w:rPr>
        <w:t>-</w:t>
      </w:r>
      <w:r w:rsidRPr="0051638C">
        <w:rPr>
          <w:sz w:val="22"/>
          <w:szCs w:val="22"/>
          <w:lang w:val="de-DE"/>
        </w:rPr>
        <w:t>primären Endpunkt erreichten (CV-Tod, MI, Schlaganfall oder refraktäre Ischämie), betrug in der Clopidogrel-Gruppe 1</w:t>
      </w:r>
      <w:r w:rsidR="006C44BB" w:rsidRPr="0051638C">
        <w:rPr>
          <w:sz w:val="22"/>
          <w:szCs w:val="22"/>
          <w:lang w:val="de-DE"/>
        </w:rPr>
        <w:t>.</w:t>
      </w:r>
      <w:r w:rsidRPr="0051638C">
        <w:rPr>
          <w:sz w:val="22"/>
          <w:szCs w:val="22"/>
          <w:lang w:val="de-DE"/>
        </w:rPr>
        <w:t>035 (16,</w:t>
      </w:r>
      <w:r w:rsidR="006C44BB" w:rsidRPr="0051638C">
        <w:rPr>
          <w:sz w:val="22"/>
          <w:szCs w:val="22"/>
          <w:lang w:val="de-DE"/>
        </w:rPr>
        <w:t>5 </w:t>
      </w:r>
      <w:r w:rsidRPr="0051638C">
        <w:rPr>
          <w:sz w:val="22"/>
          <w:szCs w:val="22"/>
          <w:lang w:val="de-DE"/>
        </w:rPr>
        <w:t>%) und in der Placebo-Gruppe 1</w:t>
      </w:r>
      <w:r w:rsidR="006C44BB" w:rsidRPr="0051638C">
        <w:rPr>
          <w:sz w:val="22"/>
          <w:szCs w:val="22"/>
          <w:lang w:val="de-DE"/>
        </w:rPr>
        <w:t>.</w:t>
      </w:r>
      <w:r w:rsidRPr="0051638C">
        <w:rPr>
          <w:sz w:val="22"/>
          <w:szCs w:val="22"/>
          <w:lang w:val="de-DE"/>
        </w:rPr>
        <w:t>187 (18,8</w:t>
      </w:r>
      <w:r w:rsidR="006C44BB" w:rsidRPr="0051638C">
        <w:rPr>
          <w:sz w:val="22"/>
          <w:szCs w:val="22"/>
          <w:lang w:val="de-DE"/>
        </w:rPr>
        <w:t> </w:t>
      </w:r>
      <w:r w:rsidRPr="0051638C">
        <w:rPr>
          <w:sz w:val="22"/>
          <w:szCs w:val="22"/>
          <w:lang w:val="de-DE"/>
        </w:rPr>
        <w:t xml:space="preserve">%) – eine </w:t>
      </w:r>
      <w:r w:rsidR="0027374F" w:rsidRPr="0051638C">
        <w:rPr>
          <w:sz w:val="22"/>
          <w:szCs w:val="22"/>
          <w:lang w:val="de-DE"/>
        </w:rPr>
        <w:t>relative</w:t>
      </w:r>
      <w:r w:rsidRPr="0051638C">
        <w:rPr>
          <w:sz w:val="22"/>
          <w:szCs w:val="22"/>
          <w:lang w:val="de-DE"/>
        </w:rPr>
        <w:t xml:space="preserve"> Risikoreduktion zu</w:t>
      </w:r>
      <w:r w:rsidR="00CB72D1">
        <w:rPr>
          <w:sz w:val="22"/>
          <w:szCs w:val="22"/>
          <w:lang w:val="de-DE"/>
        </w:rPr>
        <w:t>g</w:t>
      </w:r>
      <w:r w:rsidRPr="0051638C">
        <w:rPr>
          <w:sz w:val="22"/>
          <w:szCs w:val="22"/>
          <w:lang w:val="de-DE"/>
        </w:rPr>
        <w:t>unsten der Clopidogrel-Gruppe von 14</w:t>
      </w:r>
      <w:r w:rsidR="006C44BB" w:rsidRPr="0051638C">
        <w:rPr>
          <w:sz w:val="22"/>
          <w:szCs w:val="22"/>
          <w:lang w:val="de-DE"/>
        </w:rPr>
        <w:t> </w:t>
      </w:r>
      <w:r w:rsidRPr="0051638C">
        <w:rPr>
          <w:sz w:val="22"/>
          <w:szCs w:val="22"/>
          <w:lang w:val="de-DE"/>
        </w:rPr>
        <w:t>% (95</w:t>
      </w:r>
      <w:r w:rsidR="006C44BB" w:rsidRPr="0051638C">
        <w:rPr>
          <w:sz w:val="22"/>
          <w:szCs w:val="22"/>
          <w:lang w:val="de-DE"/>
        </w:rPr>
        <w:t> </w:t>
      </w:r>
      <w:r w:rsidRPr="0051638C">
        <w:rPr>
          <w:sz w:val="22"/>
          <w:szCs w:val="22"/>
          <w:lang w:val="de-DE"/>
        </w:rPr>
        <w:t>% CI von 6</w:t>
      </w:r>
      <w:r w:rsidR="00BB63DA">
        <w:rPr>
          <w:sz w:val="22"/>
          <w:szCs w:val="22"/>
          <w:lang w:val="de-DE"/>
        </w:rPr>
        <w:t>–</w:t>
      </w:r>
      <w:r w:rsidRPr="0051638C">
        <w:rPr>
          <w:sz w:val="22"/>
          <w:szCs w:val="22"/>
          <w:lang w:val="de-DE"/>
        </w:rPr>
        <w:t>21</w:t>
      </w:r>
      <w:r w:rsidR="006C44BB" w:rsidRPr="0051638C">
        <w:rPr>
          <w:sz w:val="22"/>
          <w:szCs w:val="22"/>
          <w:lang w:val="de-DE"/>
        </w:rPr>
        <w:t> </w:t>
      </w:r>
      <w:r w:rsidRPr="0051638C">
        <w:rPr>
          <w:sz w:val="22"/>
          <w:szCs w:val="22"/>
          <w:lang w:val="de-DE"/>
        </w:rPr>
        <w:t>%, p</w:t>
      </w:r>
      <w:r w:rsidR="006C44BB" w:rsidRPr="0051638C">
        <w:rPr>
          <w:sz w:val="22"/>
          <w:szCs w:val="22"/>
          <w:lang w:val="de-DE"/>
        </w:rPr>
        <w:t> </w:t>
      </w:r>
      <w:r w:rsidRPr="0051638C">
        <w:rPr>
          <w:sz w:val="22"/>
          <w:szCs w:val="22"/>
          <w:lang w:val="de-DE"/>
        </w:rPr>
        <w:t>=</w:t>
      </w:r>
      <w:r w:rsidR="006C44BB" w:rsidRPr="0051638C">
        <w:rPr>
          <w:sz w:val="22"/>
          <w:szCs w:val="22"/>
          <w:lang w:val="de-DE"/>
        </w:rPr>
        <w:t> </w:t>
      </w:r>
      <w:r w:rsidRPr="0051638C">
        <w:rPr>
          <w:sz w:val="22"/>
          <w:szCs w:val="22"/>
          <w:lang w:val="de-DE"/>
        </w:rPr>
        <w:t xml:space="preserve">0,0005). Dieser Nutzen war primär bedingt durch die statistisch signifikante Senkung </w:t>
      </w:r>
      <w:r w:rsidRPr="0051638C">
        <w:rPr>
          <w:sz w:val="22"/>
          <w:szCs w:val="22"/>
          <w:lang w:val="de-DE"/>
        </w:rPr>
        <w:lastRenderedPageBreak/>
        <w:t>der Herzinfarkt</w:t>
      </w:r>
      <w:r w:rsidR="00AB69D1">
        <w:rPr>
          <w:sz w:val="22"/>
          <w:szCs w:val="22"/>
          <w:lang w:val="de-DE"/>
        </w:rPr>
        <w:t>i</w:t>
      </w:r>
      <w:r w:rsidRPr="0051638C">
        <w:rPr>
          <w:sz w:val="22"/>
          <w:szCs w:val="22"/>
          <w:lang w:val="de-DE"/>
        </w:rPr>
        <w:t xml:space="preserve">nzidenz </w:t>
      </w:r>
      <w:r w:rsidR="0044029F" w:rsidRPr="0051638C">
        <w:rPr>
          <w:sz w:val="22"/>
          <w:szCs w:val="22"/>
          <w:lang w:val="de-DE"/>
        </w:rPr>
        <w:t>(</w:t>
      </w:r>
      <w:r w:rsidRPr="0051638C">
        <w:rPr>
          <w:sz w:val="22"/>
          <w:szCs w:val="22"/>
          <w:lang w:val="de-DE"/>
        </w:rPr>
        <w:t xml:space="preserve">287 </w:t>
      </w:r>
      <w:r w:rsidR="0044029F" w:rsidRPr="0051638C">
        <w:rPr>
          <w:sz w:val="22"/>
          <w:szCs w:val="22"/>
          <w:lang w:val="de-DE"/>
        </w:rPr>
        <w:t>[</w:t>
      </w:r>
      <w:r w:rsidRPr="0051638C">
        <w:rPr>
          <w:sz w:val="22"/>
          <w:szCs w:val="22"/>
          <w:lang w:val="de-DE"/>
        </w:rPr>
        <w:t>4,6</w:t>
      </w:r>
      <w:r w:rsidR="006C44BB" w:rsidRPr="0051638C">
        <w:rPr>
          <w:sz w:val="22"/>
          <w:szCs w:val="22"/>
          <w:lang w:val="de-DE"/>
        </w:rPr>
        <w:t> </w:t>
      </w:r>
      <w:r w:rsidRPr="0051638C">
        <w:rPr>
          <w:sz w:val="22"/>
          <w:szCs w:val="22"/>
          <w:lang w:val="de-DE"/>
        </w:rPr>
        <w:t>%</w:t>
      </w:r>
      <w:r w:rsidR="0044029F" w:rsidRPr="0051638C">
        <w:rPr>
          <w:sz w:val="22"/>
          <w:szCs w:val="22"/>
          <w:lang w:val="de-DE"/>
        </w:rPr>
        <w:t>]</w:t>
      </w:r>
      <w:r w:rsidRPr="0051638C">
        <w:rPr>
          <w:sz w:val="22"/>
          <w:szCs w:val="22"/>
          <w:lang w:val="de-DE"/>
        </w:rPr>
        <w:t xml:space="preserve"> in der Clopidogrel-Gruppe und 363 </w:t>
      </w:r>
      <w:r w:rsidR="0044029F" w:rsidRPr="0051638C">
        <w:rPr>
          <w:sz w:val="22"/>
          <w:szCs w:val="22"/>
          <w:lang w:val="de-DE"/>
        </w:rPr>
        <w:t>[</w:t>
      </w:r>
      <w:r w:rsidRPr="0051638C">
        <w:rPr>
          <w:sz w:val="22"/>
          <w:szCs w:val="22"/>
          <w:lang w:val="de-DE"/>
        </w:rPr>
        <w:t>5,8</w:t>
      </w:r>
      <w:r w:rsidR="006C44BB" w:rsidRPr="0051638C">
        <w:rPr>
          <w:sz w:val="22"/>
          <w:szCs w:val="22"/>
          <w:lang w:val="de-DE"/>
        </w:rPr>
        <w:t> </w:t>
      </w:r>
      <w:r w:rsidRPr="0051638C">
        <w:rPr>
          <w:sz w:val="22"/>
          <w:szCs w:val="22"/>
          <w:lang w:val="de-DE"/>
        </w:rPr>
        <w:t>%</w:t>
      </w:r>
      <w:r w:rsidR="0044029F" w:rsidRPr="0051638C">
        <w:rPr>
          <w:sz w:val="22"/>
          <w:szCs w:val="22"/>
          <w:lang w:val="de-DE"/>
        </w:rPr>
        <w:t>]</w:t>
      </w:r>
      <w:r w:rsidRPr="0051638C">
        <w:rPr>
          <w:sz w:val="22"/>
          <w:szCs w:val="22"/>
          <w:lang w:val="de-DE"/>
        </w:rPr>
        <w:t xml:space="preserve"> in der Placebo-Gruppe</w:t>
      </w:r>
      <w:r w:rsidR="0044029F" w:rsidRPr="0051638C">
        <w:rPr>
          <w:sz w:val="22"/>
          <w:szCs w:val="22"/>
          <w:lang w:val="de-DE"/>
        </w:rPr>
        <w:t>)</w:t>
      </w:r>
      <w:r w:rsidRPr="0051638C">
        <w:rPr>
          <w:sz w:val="22"/>
          <w:szCs w:val="22"/>
          <w:lang w:val="de-DE"/>
        </w:rPr>
        <w:t xml:space="preserve">. Auf die Rate der Rehospitalisierungen aufgrund von instabiler Angina Pectoris wurde keine Wirkung beobachtet. </w:t>
      </w:r>
    </w:p>
    <w:p w14:paraId="7474386D" w14:textId="77777777" w:rsidR="00934EA8" w:rsidRPr="0051638C" w:rsidRDefault="00934EA8" w:rsidP="00934EA8">
      <w:pPr>
        <w:numPr>
          <w:ilvl w:val="12"/>
          <w:numId w:val="0"/>
        </w:numPr>
        <w:tabs>
          <w:tab w:val="left" w:pos="567"/>
        </w:tabs>
        <w:rPr>
          <w:sz w:val="22"/>
          <w:szCs w:val="22"/>
          <w:lang w:val="de-DE"/>
        </w:rPr>
      </w:pPr>
    </w:p>
    <w:p w14:paraId="29A59E5E" w14:textId="77777777" w:rsidR="00FD5547" w:rsidRPr="0051638C" w:rsidRDefault="00934EA8" w:rsidP="00934EA8">
      <w:pPr>
        <w:pStyle w:val="BodyText3"/>
        <w:tabs>
          <w:tab w:val="left" w:pos="567"/>
        </w:tabs>
        <w:rPr>
          <w:szCs w:val="22"/>
          <w:lang w:val="de-DE"/>
        </w:rPr>
      </w:pPr>
      <w:r w:rsidRPr="0051638C">
        <w:rPr>
          <w:szCs w:val="22"/>
          <w:lang w:val="de-DE"/>
        </w:rPr>
        <w:t>Die Ergebnisse, die in Patientenpopulationen mit unterschiedlichen Charakteristika (z.</w:t>
      </w:r>
      <w:r w:rsidR="00922E1F">
        <w:rPr>
          <w:szCs w:val="22"/>
          <w:lang w:val="de-DE"/>
        </w:rPr>
        <w:t> </w:t>
      </w:r>
      <w:r w:rsidRPr="0051638C">
        <w:rPr>
          <w:szCs w:val="22"/>
          <w:lang w:val="de-DE"/>
        </w:rPr>
        <w:t xml:space="preserve">B. instabile Angina Pectoris oder Non-Q-Wave-Myokardinfarkt, niedriger bis hoher Risikograd, Diabetes mellitus, Revaskularisationspflichtigkeit, Alter, Geschlecht etc.) erzielt wurden, waren konsistent mit den Resultaten der primären Analyse. </w:t>
      </w:r>
      <w:r w:rsidR="003D36ED" w:rsidRPr="0051638C">
        <w:rPr>
          <w:szCs w:val="22"/>
          <w:lang w:val="de-DE"/>
        </w:rPr>
        <w:t>In</w:t>
      </w:r>
      <w:r w:rsidR="00135EC7" w:rsidRPr="0051638C">
        <w:rPr>
          <w:szCs w:val="22"/>
          <w:lang w:val="de-DE"/>
        </w:rPr>
        <w:t>sbesondere konnte in</w:t>
      </w:r>
      <w:r w:rsidR="00EC6E31" w:rsidRPr="0051638C">
        <w:rPr>
          <w:szCs w:val="22"/>
          <w:lang w:val="de-DE"/>
        </w:rPr>
        <w:t xml:space="preserve"> </w:t>
      </w:r>
      <w:r w:rsidR="003D36ED" w:rsidRPr="0051638C">
        <w:rPr>
          <w:szCs w:val="22"/>
          <w:lang w:val="de-DE"/>
        </w:rPr>
        <w:t xml:space="preserve">einer </w:t>
      </w:r>
      <w:r w:rsidR="00121D02" w:rsidRPr="006B2593">
        <w:rPr>
          <w:i/>
          <w:iCs/>
          <w:szCs w:val="22"/>
          <w:lang w:val="de-DE"/>
        </w:rPr>
        <w:t>Post-hoc</w:t>
      </w:r>
      <w:r w:rsidR="00121D02" w:rsidRPr="0051638C">
        <w:rPr>
          <w:szCs w:val="22"/>
          <w:lang w:val="de-DE"/>
        </w:rPr>
        <w:t>-</w:t>
      </w:r>
      <w:r w:rsidR="003D36ED" w:rsidRPr="0051638C">
        <w:rPr>
          <w:szCs w:val="22"/>
          <w:lang w:val="de-DE"/>
        </w:rPr>
        <w:t>Analyse mit 2</w:t>
      </w:r>
      <w:r w:rsidR="006C44BB" w:rsidRPr="0051638C">
        <w:rPr>
          <w:szCs w:val="22"/>
          <w:lang w:val="de-DE"/>
        </w:rPr>
        <w:t>.</w:t>
      </w:r>
      <w:r w:rsidR="003D36ED" w:rsidRPr="0051638C">
        <w:rPr>
          <w:szCs w:val="22"/>
          <w:lang w:val="de-DE"/>
        </w:rPr>
        <w:t>172</w:t>
      </w:r>
      <w:r w:rsidR="009C373A" w:rsidRPr="0051638C">
        <w:rPr>
          <w:szCs w:val="22"/>
          <w:lang w:val="de-DE"/>
        </w:rPr>
        <w:t> </w:t>
      </w:r>
      <w:r w:rsidR="003D36ED" w:rsidRPr="0051638C">
        <w:rPr>
          <w:szCs w:val="22"/>
          <w:lang w:val="de-DE"/>
        </w:rPr>
        <w:t>Patienten (17</w:t>
      </w:r>
      <w:r w:rsidR="006C44BB" w:rsidRPr="0051638C">
        <w:rPr>
          <w:szCs w:val="22"/>
          <w:lang w:val="de-DE"/>
        </w:rPr>
        <w:t> </w:t>
      </w:r>
      <w:r w:rsidR="003D36ED" w:rsidRPr="0051638C">
        <w:rPr>
          <w:szCs w:val="22"/>
          <w:lang w:val="de-DE"/>
        </w:rPr>
        <w:t xml:space="preserve">% der </w:t>
      </w:r>
      <w:r w:rsidR="004B533B" w:rsidRPr="0051638C">
        <w:rPr>
          <w:szCs w:val="22"/>
          <w:lang w:val="de-DE"/>
        </w:rPr>
        <w:t>Gesamtpopulation der CURE-Studie)</w:t>
      </w:r>
      <w:r w:rsidR="00135EC7" w:rsidRPr="0051638C">
        <w:rPr>
          <w:szCs w:val="22"/>
          <w:lang w:val="de-DE"/>
        </w:rPr>
        <w:t>,</w:t>
      </w:r>
      <w:r w:rsidR="004B533B" w:rsidRPr="0051638C">
        <w:rPr>
          <w:szCs w:val="22"/>
          <w:lang w:val="de-DE"/>
        </w:rPr>
        <w:t xml:space="preserve"> die einer Stent</w:t>
      </w:r>
      <w:r w:rsidR="00AB69D1">
        <w:rPr>
          <w:szCs w:val="22"/>
          <w:lang w:val="de-DE"/>
        </w:rPr>
        <w:t>i</w:t>
      </w:r>
      <w:r w:rsidR="004B533B" w:rsidRPr="0051638C">
        <w:rPr>
          <w:szCs w:val="22"/>
          <w:lang w:val="de-DE"/>
        </w:rPr>
        <w:t>mplantation unterzogen wurden</w:t>
      </w:r>
      <w:r w:rsidR="00135EC7" w:rsidRPr="0051638C">
        <w:rPr>
          <w:szCs w:val="22"/>
          <w:lang w:val="de-DE"/>
        </w:rPr>
        <w:t>,</w:t>
      </w:r>
      <w:r w:rsidR="004B533B" w:rsidRPr="0051638C">
        <w:rPr>
          <w:szCs w:val="22"/>
          <w:lang w:val="de-DE"/>
        </w:rPr>
        <w:t xml:space="preserve"> </w:t>
      </w:r>
      <w:r w:rsidR="00135EC7" w:rsidRPr="0051638C">
        <w:rPr>
          <w:szCs w:val="22"/>
          <w:lang w:val="de-DE"/>
        </w:rPr>
        <w:t>ge</w:t>
      </w:r>
      <w:r w:rsidR="004B533B" w:rsidRPr="0051638C">
        <w:rPr>
          <w:szCs w:val="22"/>
          <w:lang w:val="de-DE"/>
        </w:rPr>
        <w:t>zeigt</w:t>
      </w:r>
      <w:r w:rsidR="00135EC7" w:rsidRPr="0051638C">
        <w:rPr>
          <w:szCs w:val="22"/>
          <w:lang w:val="de-DE"/>
        </w:rPr>
        <w:t xml:space="preserve"> werden</w:t>
      </w:r>
      <w:r w:rsidR="004B533B" w:rsidRPr="0051638C">
        <w:rPr>
          <w:szCs w:val="22"/>
          <w:lang w:val="de-DE"/>
        </w:rPr>
        <w:t xml:space="preserve">, dass </w:t>
      </w:r>
      <w:r w:rsidR="00121D02" w:rsidRPr="0051638C">
        <w:rPr>
          <w:szCs w:val="22"/>
          <w:lang w:val="de-DE"/>
        </w:rPr>
        <w:t>Clopido</w:t>
      </w:r>
      <w:r w:rsidR="004B533B" w:rsidRPr="0051638C">
        <w:rPr>
          <w:szCs w:val="22"/>
          <w:lang w:val="de-DE"/>
        </w:rPr>
        <w:t>grel im Vergleich</w:t>
      </w:r>
      <w:r w:rsidR="00121D02" w:rsidRPr="0051638C">
        <w:rPr>
          <w:szCs w:val="22"/>
          <w:lang w:val="de-DE"/>
        </w:rPr>
        <w:t xml:space="preserve"> </w:t>
      </w:r>
      <w:r w:rsidR="004B533B" w:rsidRPr="0051638C">
        <w:rPr>
          <w:szCs w:val="22"/>
          <w:lang w:val="de-DE"/>
        </w:rPr>
        <w:t xml:space="preserve">zu Placebo eine </w:t>
      </w:r>
      <w:r w:rsidR="00BB5461">
        <w:rPr>
          <w:szCs w:val="22"/>
          <w:lang w:val="de-DE"/>
        </w:rPr>
        <w:t xml:space="preserve">signifikante </w:t>
      </w:r>
      <w:r w:rsidR="004B533B" w:rsidRPr="0051638C">
        <w:rPr>
          <w:szCs w:val="22"/>
          <w:lang w:val="de-DE"/>
        </w:rPr>
        <w:t>RRR um 26,2</w:t>
      </w:r>
      <w:r w:rsidR="006C44BB" w:rsidRPr="0051638C">
        <w:rPr>
          <w:szCs w:val="22"/>
          <w:lang w:val="de-DE"/>
        </w:rPr>
        <w:t> </w:t>
      </w:r>
      <w:r w:rsidR="004B533B" w:rsidRPr="0051638C">
        <w:rPr>
          <w:szCs w:val="22"/>
          <w:lang w:val="de-DE"/>
        </w:rPr>
        <w:t xml:space="preserve">% </w:t>
      </w:r>
      <w:r w:rsidR="000509E6" w:rsidRPr="0051638C">
        <w:rPr>
          <w:szCs w:val="22"/>
          <w:lang w:val="de-DE"/>
        </w:rPr>
        <w:t>in Bezug auf den</w:t>
      </w:r>
      <w:r w:rsidR="004B533B" w:rsidRPr="0051638C">
        <w:rPr>
          <w:szCs w:val="22"/>
          <w:lang w:val="de-DE"/>
        </w:rPr>
        <w:t xml:space="preserve"> </w:t>
      </w:r>
      <w:r w:rsidR="001A233D" w:rsidRPr="0051638C">
        <w:rPr>
          <w:szCs w:val="22"/>
          <w:lang w:val="de-DE"/>
        </w:rPr>
        <w:t>c</w:t>
      </w:r>
      <w:r w:rsidR="004B533B" w:rsidRPr="0051638C">
        <w:rPr>
          <w:szCs w:val="22"/>
          <w:lang w:val="de-DE"/>
        </w:rPr>
        <w:t>o</w:t>
      </w:r>
      <w:r w:rsidR="00484F6C" w:rsidRPr="0051638C">
        <w:rPr>
          <w:szCs w:val="22"/>
          <w:lang w:val="de-DE"/>
        </w:rPr>
        <w:noBreakHyphen/>
      </w:r>
      <w:r w:rsidR="004B533B" w:rsidRPr="0051638C">
        <w:rPr>
          <w:szCs w:val="22"/>
          <w:lang w:val="de-DE"/>
        </w:rPr>
        <w:t>primären Endpunkt (</w:t>
      </w:r>
      <w:r w:rsidR="000509E6" w:rsidRPr="0051638C">
        <w:rPr>
          <w:szCs w:val="22"/>
          <w:lang w:val="de-DE"/>
        </w:rPr>
        <w:t>CV-Tod, MI, Schlaganfall) und eine ebenfalls signifikante RRR um 23,9</w:t>
      </w:r>
      <w:r w:rsidR="009C373A" w:rsidRPr="0051638C">
        <w:rPr>
          <w:szCs w:val="22"/>
          <w:lang w:val="de-DE"/>
        </w:rPr>
        <w:t> </w:t>
      </w:r>
      <w:r w:rsidR="000509E6" w:rsidRPr="0051638C">
        <w:rPr>
          <w:szCs w:val="22"/>
          <w:lang w:val="de-DE"/>
        </w:rPr>
        <w:t xml:space="preserve">% für den </w:t>
      </w:r>
      <w:r w:rsidR="00D3044C" w:rsidRPr="0051638C">
        <w:rPr>
          <w:szCs w:val="22"/>
          <w:lang w:val="de-DE"/>
        </w:rPr>
        <w:t>zweiten</w:t>
      </w:r>
      <w:r w:rsidR="000509E6" w:rsidRPr="0051638C">
        <w:rPr>
          <w:szCs w:val="22"/>
          <w:lang w:val="de-DE"/>
        </w:rPr>
        <w:t xml:space="preserve"> </w:t>
      </w:r>
      <w:r w:rsidR="001A233D" w:rsidRPr="0051638C">
        <w:rPr>
          <w:szCs w:val="22"/>
          <w:lang w:val="de-DE"/>
        </w:rPr>
        <w:t>c</w:t>
      </w:r>
      <w:r w:rsidR="000509E6" w:rsidRPr="0051638C">
        <w:rPr>
          <w:szCs w:val="22"/>
          <w:lang w:val="de-DE"/>
        </w:rPr>
        <w:t>o</w:t>
      </w:r>
      <w:r w:rsidR="001A233D" w:rsidRPr="0051638C">
        <w:rPr>
          <w:szCs w:val="22"/>
          <w:lang w:val="de-DE"/>
        </w:rPr>
        <w:t>-</w:t>
      </w:r>
      <w:r w:rsidR="000509E6" w:rsidRPr="0051638C">
        <w:rPr>
          <w:szCs w:val="22"/>
          <w:lang w:val="de-DE"/>
        </w:rPr>
        <w:t>primären Endpunkt (CV-Tod, MI, Schlaganfall oder refraktäre Ischämie)</w:t>
      </w:r>
      <w:r w:rsidR="00121D02" w:rsidRPr="0051638C">
        <w:rPr>
          <w:szCs w:val="22"/>
          <w:lang w:val="de-DE"/>
        </w:rPr>
        <w:t xml:space="preserve"> erzielt</w:t>
      </w:r>
      <w:r w:rsidR="00135EC7" w:rsidRPr="0051638C">
        <w:rPr>
          <w:szCs w:val="22"/>
          <w:lang w:val="de-DE"/>
        </w:rPr>
        <w:t>e</w:t>
      </w:r>
      <w:r w:rsidR="000509E6" w:rsidRPr="0051638C">
        <w:rPr>
          <w:szCs w:val="22"/>
          <w:lang w:val="de-DE"/>
        </w:rPr>
        <w:t xml:space="preserve">. Außerdem warf das Sicherheitsprofil von Clopidogrel in dieser Subgruppe keine besonderen </w:t>
      </w:r>
      <w:r w:rsidR="00121D02" w:rsidRPr="0051638C">
        <w:rPr>
          <w:szCs w:val="22"/>
          <w:lang w:val="de-DE"/>
        </w:rPr>
        <w:t>Be</w:t>
      </w:r>
      <w:r w:rsidR="00120E02" w:rsidRPr="0051638C">
        <w:rPr>
          <w:szCs w:val="22"/>
          <w:lang w:val="de-DE"/>
        </w:rPr>
        <w:t>denken</w:t>
      </w:r>
      <w:r w:rsidR="000509E6" w:rsidRPr="0051638C">
        <w:rPr>
          <w:szCs w:val="22"/>
          <w:lang w:val="de-DE"/>
        </w:rPr>
        <w:t xml:space="preserve"> auf. </w:t>
      </w:r>
      <w:r w:rsidR="00120E02" w:rsidRPr="0051638C">
        <w:rPr>
          <w:szCs w:val="22"/>
          <w:lang w:val="de-DE"/>
        </w:rPr>
        <w:t>Daher</w:t>
      </w:r>
      <w:r w:rsidR="000509E6" w:rsidRPr="0051638C">
        <w:rPr>
          <w:szCs w:val="22"/>
          <w:lang w:val="de-DE"/>
        </w:rPr>
        <w:t xml:space="preserve"> stehen die Ergebnisse dieser Untergruppe im Einklang mit den </w:t>
      </w:r>
      <w:r w:rsidR="00121D02" w:rsidRPr="0051638C">
        <w:rPr>
          <w:szCs w:val="22"/>
          <w:lang w:val="de-DE"/>
        </w:rPr>
        <w:t xml:space="preserve">Ergebnissen der gesamten Studie. </w:t>
      </w:r>
    </w:p>
    <w:p w14:paraId="51B93DDC" w14:textId="77777777" w:rsidR="006C44BB" w:rsidRPr="0051638C" w:rsidRDefault="006C44BB" w:rsidP="00934EA8">
      <w:pPr>
        <w:pStyle w:val="BodyText3"/>
        <w:tabs>
          <w:tab w:val="left" w:pos="567"/>
        </w:tabs>
        <w:rPr>
          <w:szCs w:val="22"/>
          <w:lang w:val="de-DE"/>
        </w:rPr>
      </w:pPr>
    </w:p>
    <w:p w14:paraId="4A870639" w14:textId="77777777" w:rsidR="00934EA8" w:rsidRPr="0051638C" w:rsidRDefault="00934EA8" w:rsidP="00934EA8">
      <w:pPr>
        <w:pStyle w:val="BodyText3"/>
        <w:tabs>
          <w:tab w:val="left" w:pos="567"/>
        </w:tabs>
        <w:rPr>
          <w:szCs w:val="22"/>
          <w:lang w:val="de-DE"/>
        </w:rPr>
      </w:pPr>
      <w:r w:rsidRPr="0051638C">
        <w:rPr>
          <w:szCs w:val="22"/>
          <w:lang w:val="de-DE"/>
        </w:rPr>
        <w:t>Der Nutzen von Clopidogrel war unabhängig von anderen akut oder langfristig durchgeführten kardiovaskulären Therapien (z.</w:t>
      </w:r>
      <w:r w:rsidR="00783C8F" w:rsidRPr="0051638C">
        <w:rPr>
          <w:szCs w:val="22"/>
          <w:lang w:val="de-DE"/>
        </w:rPr>
        <w:t> </w:t>
      </w:r>
      <w:r w:rsidRPr="0051638C">
        <w:rPr>
          <w:szCs w:val="22"/>
          <w:lang w:val="de-DE"/>
        </w:rPr>
        <w:t>B. Heparin/NMH, GP-IIb/IIIa-Rezeptorantagonisten, Lipidsenker, Betablocker und ACE-Inhibitoren). Die Wirksamkeit von Clopidogrel war unabhängig von der ASS</w:t>
      </w:r>
      <w:r w:rsidR="006C44BB" w:rsidRPr="0051638C">
        <w:rPr>
          <w:szCs w:val="22"/>
          <w:lang w:val="de-DE"/>
        </w:rPr>
        <w:noBreakHyphen/>
      </w:r>
      <w:r w:rsidRPr="0051638C">
        <w:rPr>
          <w:szCs w:val="22"/>
          <w:lang w:val="de-DE"/>
        </w:rPr>
        <w:t>Dosis (75</w:t>
      </w:r>
      <w:r w:rsidR="004A31E6">
        <w:rPr>
          <w:szCs w:val="22"/>
          <w:lang w:val="de-DE"/>
        </w:rPr>
        <w:t>–</w:t>
      </w:r>
      <w:r w:rsidRPr="0051638C">
        <w:rPr>
          <w:szCs w:val="22"/>
          <w:lang w:val="de-DE"/>
        </w:rPr>
        <w:t>325</w:t>
      </w:r>
      <w:r w:rsidR="009C373A" w:rsidRPr="0051638C">
        <w:rPr>
          <w:szCs w:val="22"/>
          <w:lang w:val="de-DE"/>
        </w:rPr>
        <w:t> </w:t>
      </w:r>
      <w:r w:rsidRPr="0051638C">
        <w:rPr>
          <w:szCs w:val="22"/>
          <w:lang w:val="de-DE"/>
        </w:rPr>
        <w:t>mg ein</w:t>
      </w:r>
      <w:r w:rsidR="00CA3231" w:rsidRPr="0051638C">
        <w:rPr>
          <w:szCs w:val="22"/>
          <w:lang w:val="de-DE"/>
        </w:rPr>
        <w:t>m</w:t>
      </w:r>
      <w:r w:rsidRPr="0051638C">
        <w:rPr>
          <w:szCs w:val="22"/>
          <w:lang w:val="de-DE"/>
        </w:rPr>
        <w:t>al täglich).</w:t>
      </w:r>
    </w:p>
    <w:p w14:paraId="6F1D581E" w14:textId="77777777" w:rsidR="00A16554" w:rsidRDefault="00A16554" w:rsidP="00A16554">
      <w:pPr>
        <w:pStyle w:val="BodyText3"/>
        <w:tabs>
          <w:tab w:val="left" w:pos="567"/>
        </w:tabs>
        <w:rPr>
          <w:u w:val="single"/>
          <w:lang w:val="de-DE"/>
        </w:rPr>
      </w:pPr>
    </w:p>
    <w:p w14:paraId="3CB19715" w14:textId="7D95990C" w:rsidR="00A16554" w:rsidRPr="001D1C91" w:rsidRDefault="00A16554" w:rsidP="00A16554">
      <w:pPr>
        <w:pStyle w:val="BodyText3"/>
        <w:tabs>
          <w:tab w:val="left" w:pos="567"/>
        </w:tabs>
        <w:rPr>
          <w:u w:val="single"/>
          <w:lang w:val="de-DE"/>
        </w:rPr>
      </w:pPr>
      <w:r w:rsidRPr="001D1C91">
        <w:rPr>
          <w:u w:val="single"/>
          <w:lang w:val="de-DE"/>
        </w:rPr>
        <w:t>ST</w:t>
      </w:r>
      <w:r w:rsidRPr="001D1C91">
        <w:rPr>
          <w:u w:val="single"/>
          <w:lang w:val="de-DE"/>
        </w:rPr>
        <w:noBreakHyphen/>
        <w:t>Hebungs</w:t>
      </w:r>
      <w:r w:rsidRPr="001D1C91">
        <w:rPr>
          <w:u w:val="single"/>
          <w:lang w:val="de-DE"/>
        </w:rPr>
        <w:noBreakHyphen/>
        <w:t>Myokardinfarkt</w:t>
      </w:r>
    </w:p>
    <w:p w14:paraId="3906A8BA" w14:textId="77777777" w:rsidR="00934EA8" w:rsidRPr="0051638C" w:rsidRDefault="00934EA8" w:rsidP="00934EA8">
      <w:pPr>
        <w:pStyle w:val="BodyText3"/>
        <w:tabs>
          <w:tab w:val="left" w:pos="567"/>
        </w:tabs>
        <w:rPr>
          <w:szCs w:val="22"/>
          <w:lang w:val="de-DE"/>
        </w:rPr>
      </w:pPr>
    </w:p>
    <w:p w14:paraId="4F83B040" w14:textId="409E42BE" w:rsidR="00934EA8" w:rsidRPr="0051638C" w:rsidRDefault="00934EA8" w:rsidP="00934EA8">
      <w:pPr>
        <w:pStyle w:val="BodyText3"/>
        <w:tabs>
          <w:tab w:val="left" w:pos="567"/>
        </w:tabs>
        <w:rPr>
          <w:szCs w:val="22"/>
          <w:lang w:val="de-DE"/>
        </w:rPr>
      </w:pPr>
      <w:r w:rsidRPr="0051638C">
        <w:rPr>
          <w:szCs w:val="22"/>
          <w:lang w:val="de-DE"/>
        </w:rPr>
        <w:t>Die Wirksamkeit und Verträglichkeit von Clopidogrel bei Patienten mit akutem ST</w:t>
      </w:r>
      <w:r w:rsidR="006C44BB" w:rsidRPr="0051638C">
        <w:rPr>
          <w:szCs w:val="22"/>
          <w:lang w:val="de-DE"/>
        </w:rPr>
        <w:noBreakHyphen/>
      </w:r>
      <w:r w:rsidRPr="0051638C">
        <w:rPr>
          <w:szCs w:val="22"/>
          <w:lang w:val="de-DE"/>
        </w:rPr>
        <w:t>Hebungs</w:t>
      </w:r>
      <w:r w:rsidR="006C44BB" w:rsidRPr="0051638C">
        <w:rPr>
          <w:szCs w:val="22"/>
          <w:lang w:val="de-DE"/>
        </w:rPr>
        <w:noBreakHyphen/>
      </w:r>
      <w:r w:rsidRPr="0051638C">
        <w:rPr>
          <w:szCs w:val="22"/>
          <w:lang w:val="de-DE"/>
        </w:rPr>
        <w:t xml:space="preserve">Myokardinfarkt </w:t>
      </w:r>
      <w:r w:rsidR="00A16554">
        <w:rPr>
          <w:lang w:val="de-DE"/>
        </w:rPr>
        <w:t>(</w:t>
      </w:r>
      <w:r w:rsidR="00A16554" w:rsidRPr="001D1C91">
        <w:rPr>
          <w:i/>
          <w:iCs/>
          <w:szCs w:val="22"/>
          <w:lang w:val="de-DE"/>
        </w:rPr>
        <w:t>ST-segment elevation myocardial infarction</w:t>
      </w:r>
      <w:r w:rsidR="00A16554">
        <w:rPr>
          <w:szCs w:val="22"/>
          <w:lang w:val="de-DE"/>
        </w:rPr>
        <w:t xml:space="preserve"> - STEMI) </w:t>
      </w:r>
      <w:r w:rsidRPr="0051638C">
        <w:rPr>
          <w:szCs w:val="22"/>
          <w:lang w:val="de-DE"/>
        </w:rPr>
        <w:t>wurde</w:t>
      </w:r>
      <w:r w:rsidR="00783C8F" w:rsidRPr="0051638C">
        <w:rPr>
          <w:szCs w:val="22"/>
          <w:lang w:val="de-DE"/>
        </w:rPr>
        <w:t>n</w:t>
      </w:r>
      <w:r w:rsidRPr="0051638C">
        <w:rPr>
          <w:szCs w:val="22"/>
          <w:lang w:val="de-DE"/>
        </w:rPr>
        <w:t xml:space="preserve"> in zwei </w:t>
      </w:r>
      <w:r w:rsidRPr="0032420A">
        <w:rPr>
          <w:szCs w:val="22"/>
          <w:lang w:val="de-DE"/>
        </w:rPr>
        <w:t xml:space="preserve">randomisierten, </w:t>
      </w:r>
      <w:r w:rsidR="004A31E6" w:rsidRPr="00377909">
        <w:rPr>
          <w:szCs w:val="22"/>
          <w:lang w:val="de-DE"/>
        </w:rPr>
        <w:t>p</w:t>
      </w:r>
      <w:r w:rsidRPr="0089262D">
        <w:rPr>
          <w:szCs w:val="22"/>
          <w:lang w:val="de-DE"/>
        </w:rPr>
        <w:t>lacebokontrollierten</w:t>
      </w:r>
      <w:r w:rsidRPr="0051638C">
        <w:rPr>
          <w:szCs w:val="22"/>
          <w:lang w:val="de-DE"/>
        </w:rPr>
        <w:t xml:space="preserve"> Doppelblindstudien, CLARITY</w:t>
      </w:r>
      <w:r w:rsidR="00A16554">
        <w:rPr>
          <w:lang w:val="de-DE"/>
        </w:rPr>
        <w:t>, einer prospektiven Subgruppenanalyse der CLARITY-Studie (CLARITY PCI)</w:t>
      </w:r>
      <w:r w:rsidRPr="0051638C">
        <w:rPr>
          <w:szCs w:val="22"/>
          <w:lang w:val="de-DE"/>
        </w:rPr>
        <w:t xml:space="preserve"> und COMMIT, untersucht.</w:t>
      </w:r>
    </w:p>
    <w:p w14:paraId="0A0D6870" w14:textId="77777777" w:rsidR="00934EA8" w:rsidRPr="0051638C" w:rsidRDefault="00934EA8" w:rsidP="00934EA8">
      <w:pPr>
        <w:pStyle w:val="BodyText3"/>
        <w:tabs>
          <w:tab w:val="left" w:pos="567"/>
        </w:tabs>
        <w:rPr>
          <w:szCs w:val="22"/>
          <w:lang w:val="de-DE"/>
        </w:rPr>
      </w:pPr>
    </w:p>
    <w:p w14:paraId="3F6C345B" w14:textId="52DCD402" w:rsidR="00934EA8" w:rsidRPr="0051638C" w:rsidRDefault="00934EA8" w:rsidP="00934EA8">
      <w:pPr>
        <w:pStyle w:val="BodyText3"/>
        <w:tabs>
          <w:tab w:val="left" w:pos="567"/>
        </w:tabs>
        <w:rPr>
          <w:szCs w:val="22"/>
          <w:lang w:val="de-DE"/>
        </w:rPr>
      </w:pPr>
      <w:r w:rsidRPr="0051638C">
        <w:rPr>
          <w:szCs w:val="22"/>
          <w:lang w:val="de-DE"/>
        </w:rPr>
        <w:t>In die CLARITY-Studie wurden 3.491</w:t>
      </w:r>
      <w:r w:rsidR="006C44BB" w:rsidRPr="0051638C">
        <w:rPr>
          <w:szCs w:val="22"/>
          <w:lang w:val="de-DE"/>
        </w:rPr>
        <w:t> </w:t>
      </w:r>
      <w:r w:rsidRPr="0051638C">
        <w:rPr>
          <w:szCs w:val="22"/>
          <w:lang w:val="de-DE"/>
        </w:rPr>
        <w:t>Patienten innerhalb von 12</w:t>
      </w:r>
      <w:r w:rsidR="006C44BB" w:rsidRPr="0051638C">
        <w:rPr>
          <w:szCs w:val="22"/>
          <w:lang w:val="de-DE"/>
        </w:rPr>
        <w:t> </w:t>
      </w:r>
      <w:r w:rsidRPr="0051638C">
        <w:rPr>
          <w:szCs w:val="22"/>
          <w:lang w:val="de-DE"/>
        </w:rPr>
        <w:t xml:space="preserve">Stunden nach Beginn eines akuten ST-Hebungsinfarkts und geplanter thrombolytischer Therapie eingeschlossen. Die Patienten erhielten </w:t>
      </w:r>
      <w:r w:rsidRPr="00377909">
        <w:rPr>
          <w:szCs w:val="22"/>
          <w:lang w:val="de-DE"/>
        </w:rPr>
        <w:t>Clopidogrel (300</w:t>
      </w:r>
      <w:r w:rsidR="00E83248" w:rsidRPr="00246F4A">
        <w:rPr>
          <w:szCs w:val="22"/>
          <w:lang w:val="de-DE"/>
        </w:rPr>
        <w:t>-</w:t>
      </w:r>
      <w:r w:rsidRPr="00377909">
        <w:rPr>
          <w:szCs w:val="22"/>
          <w:lang w:val="de-DE"/>
        </w:rPr>
        <w:t>mg</w:t>
      </w:r>
      <w:r w:rsidR="00E83248" w:rsidRPr="00246F4A">
        <w:rPr>
          <w:szCs w:val="22"/>
          <w:lang w:val="de-DE"/>
        </w:rPr>
        <w:t>-</w:t>
      </w:r>
      <w:r w:rsidRPr="00377909">
        <w:rPr>
          <w:szCs w:val="22"/>
          <w:lang w:val="de-DE"/>
        </w:rPr>
        <w:t>Aufsättigungsdosis, gefolgt von 75</w:t>
      </w:r>
      <w:r w:rsidR="006C44BB" w:rsidRPr="0089262D">
        <w:rPr>
          <w:szCs w:val="22"/>
          <w:lang w:val="de-DE"/>
        </w:rPr>
        <w:t> </w:t>
      </w:r>
      <w:r w:rsidRPr="0089262D">
        <w:rPr>
          <w:szCs w:val="22"/>
          <w:lang w:val="de-DE"/>
        </w:rPr>
        <w:t>mg</w:t>
      </w:r>
      <w:r w:rsidR="006C44BB" w:rsidRPr="0089262D">
        <w:rPr>
          <w:szCs w:val="22"/>
          <w:lang w:val="de-DE"/>
        </w:rPr>
        <w:t>/</w:t>
      </w:r>
      <w:r w:rsidRPr="0051638C">
        <w:rPr>
          <w:szCs w:val="22"/>
          <w:lang w:val="de-DE"/>
        </w:rPr>
        <w:t>Tag, n</w:t>
      </w:r>
      <w:r w:rsidR="006C44BB" w:rsidRPr="0051638C">
        <w:rPr>
          <w:szCs w:val="22"/>
          <w:lang w:val="de-DE"/>
        </w:rPr>
        <w:t> </w:t>
      </w:r>
      <w:r w:rsidRPr="0051638C">
        <w:rPr>
          <w:szCs w:val="22"/>
          <w:lang w:val="de-DE"/>
        </w:rPr>
        <w:t>=</w:t>
      </w:r>
      <w:r w:rsidR="006C44BB" w:rsidRPr="0051638C">
        <w:rPr>
          <w:szCs w:val="22"/>
          <w:lang w:val="de-DE"/>
        </w:rPr>
        <w:t> </w:t>
      </w:r>
      <w:r w:rsidRPr="0051638C">
        <w:rPr>
          <w:szCs w:val="22"/>
          <w:lang w:val="de-DE"/>
        </w:rPr>
        <w:t>1.752) oder Placebo (n</w:t>
      </w:r>
      <w:r w:rsidR="006C44BB" w:rsidRPr="0051638C">
        <w:rPr>
          <w:szCs w:val="22"/>
          <w:lang w:val="de-DE"/>
        </w:rPr>
        <w:t> </w:t>
      </w:r>
      <w:r w:rsidRPr="0051638C">
        <w:rPr>
          <w:szCs w:val="22"/>
          <w:lang w:val="de-DE"/>
        </w:rPr>
        <w:t>=</w:t>
      </w:r>
      <w:r w:rsidR="006C44BB" w:rsidRPr="0051638C">
        <w:rPr>
          <w:szCs w:val="22"/>
          <w:lang w:val="de-DE"/>
        </w:rPr>
        <w:t> </w:t>
      </w:r>
      <w:r w:rsidRPr="0051638C">
        <w:rPr>
          <w:szCs w:val="22"/>
          <w:lang w:val="de-DE"/>
        </w:rPr>
        <w:t>1.739), beide Gruppen in Kombination mit ASS (150 bis 325</w:t>
      </w:r>
      <w:r w:rsidR="00484F6C" w:rsidRPr="0051638C">
        <w:rPr>
          <w:szCs w:val="22"/>
          <w:lang w:val="de-DE"/>
        </w:rPr>
        <w:t> </w:t>
      </w:r>
      <w:r w:rsidRPr="0051638C">
        <w:rPr>
          <w:szCs w:val="22"/>
          <w:lang w:val="de-DE"/>
        </w:rPr>
        <w:t>mg als Aufsättigungsdosis, gefolgt von 75</w:t>
      </w:r>
      <w:r w:rsidR="00484F6C" w:rsidRPr="0051638C">
        <w:rPr>
          <w:szCs w:val="22"/>
          <w:lang w:val="de-DE"/>
        </w:rPr>
        <w:t> </w:t>
      </w:r>
      <w:r w:rsidRPr="0051638C">
        <w:rPr>
          <w:szCs w:val="22"/>
          <w:lang w:val="de-DE"/>
        </w:rPr>
        <w:t>mg bis 162</w:t>
      </w:r>
      <w:r w:rsidR="00484F6C" w:rsidRPr="0051638C">
        <w:rPr>
          <w:szCs w:val="22"/>
          <w:lang w:val="de-DE"/>
        </w:rPr>
        <w:t> </w:t>
      </w:r>
      <w:r w:rsidRPr="0051638C">
        <w:rPr>
          <w:szCs w:val="22"/>
          <w:lang w:val="de-DE"/>
        </w:rPr>
        <w:t>mg</w:t>
      </w:r>
      <w:r w:rsidR="00484F6C" w:rsidRPr="0051638C">
        <w:rPr>
          <w:szCs w:val="22"/>
          <w:lang w:val="de-DE"/>
        </w:rPr>
        <w:t>/</w:t>
      </w:r>
      <w:r w:rsidRPr="0051638C">
        <w:rPr>
          <w:szCs w:val="22"/>
          <w:lang w:val="de-DE"/>
        </w:rPr>
        <w:t>Tag), eine</w:t>
      </w:r>
      <w:r w:rsidR="00AB69D1">
        <w:rPr>
          <w:szCs w:val="22"/>
          <w:lang w:val="de-DE"/>
        </w:rPr>
        <w:t>r</w:t>
      </w:r>
      <w:r w:rsidRPr="0051638C">
        <w:rPr>
          <w:szCs w:val="22"/>
          <w:lang w:val="de-DE"/>
        </w:rPr>
        <w:t xml:space="preserve"> fibrinolytische</w:t>
      </w:r>
      <w:r w:rsidR="00AB69D1">
        <w:rPr>
          <w:szCs w:val="22"/>
          <w:lang w:val="de-DE"/>
        </w:rPr>
        <w:t>n</w:t>
      </w:r>
      <w:r w:rsidRPr="0051638C">
        <w:rPr>
          <w:szCs w:val="22"/>
          <w:lang w:val="de-DE"/>
        </w:rPr>
        <w:t xml:space="preserve"> Substanz und, wo angezeigt, Heparin. Die Patienten wurden über 30</w:t>
      </w:r>
      <w:r w:rsidR="006C44BB" w:rsidRPr="0051638C">
        <w:rPr>
          <w:szCs w:val="22"/>
          <w:lang w:val="de-DE"/>
        </w:rPr>
        <w:t> </w:t>
      </w:r>
      <w:r w:rsidRPr="0051638C">
        <w:rPr>
          <w:szCs w:val="22"/>
          <w:lang w:val="de-DE"/>
        </w:rPr>
        <w:t>Tage nachbeobachtet. Der primäre Endpunkt war das Auftreten eines kombinierten Endpunkts: ein vor der Entlassung angiogra</w:t>
      </w:r>
      <w:r w:rsidR="00CB72D1">
        <w:rPr>
          <w:szCs w:val="22"/>
          <w:lang w:val="de-DE"/>
        </w:rPr>
        <w:t>f</w:t>
      </w:r>
      <w:r w:rsidRPr="0051638C">
        <w:rPr>
          <w:szCs w:val="22"/>
          <w:lang w:val="de-DE"/>
        </w:rPr>
        <w:t xml:space="preserve">isch nachgewiesener Verschluss der </w:t>
      </w:r>
      <w:r w:rsidR="00C7043F">
        <w:rPr>
          <w:szCs w:val="22"/>
          <w:lang w:val="de-DE"/>
        </w:rPr>
        <w:t>i</w:t>
      </w:r>
      <w:r w:rsidRPr="0051638C">
        <w:rPr>
          <w:szCs w:val="22"/>
          <w:lang w:val="de-DE"/>
        </w:rPr>
        <w:t>nfarkt</w:t>
      </w:r>
      <w:r w:rsidR="003F3F56" w:rsidRPr="0051638C">
        <w:rPr>
          <w:szCs w:val="22"/>
          <w:lang w:val="de-DE"/>
        </w:rPr>
        <w:t>zugehörigen</w:t>
      </w:r>
      <w:r w:rsidRPr="0051638C">
        <w:rPr>
          <w:szCs w:val="22"/>
          <w:lang w:val="de-DE"/>
        </w:rPr>
        <w:t xml:space="preserve"> Arterie, Tod oder Reinfarkt vor der Koronarangiogra</w:t>
      </w:r>
      <w:r w:rsidR="00CC5008">
        <w:rPr>
          <w:szCs w:val="22"/>
          <w:lang w:val="de-DE"/>
        </w:rPr>
        <w:t>f</w:t>
      </w:r>
      <w:r w:rsidRPr="0051638C">
        <w:rPr>
          <w:szCs w:val="22"/>
          <w:lang w:val="de-DE"/>
        </w:rPr>
        <w:t>ie. Für Patienten, die keiner Angiogra</w:t>
      </w:r>
      <w:r w:rsidR="00CB72D1">
        <w:rPr>
          <w:szCs w:val="22"/>
          <w:lang w:val="de-DE"/>
        </w:rPr>
        <w:t>f</w:t>
      </w:r>
      <w:r w:rsidRPr="0051638C">
        <w:rPr>
          <w:szCs w:val="22"/>
          <w:lang w:val="de-DE"/>
        </w:rPr>
        <w:t>ie unterzogen wurden, bestand der primäre Endpunkt aus Tod oder Reinfarkt bis Tag</w:t>
      </w:r>
      <w:r w:rsidR="006C44BB" w:rsidRPr="0051638C">
        <w:rPr>
          <w:szCs w:val="22"/>
          <w:lang w:val="de-DE"/>
        </w:rPr>
        <w:t> </w:t>
      </w:r>
      <w:r w:rsidRPr="0051638C">
        <w:rPr>
          <w:szCs w:val="22"/>
          <w:lang w:val="de-DE"/>
        </w:rPr>
        <w:t>8 oder bis zur Krankenhausentlassung. Der Anteil an Frauen in der untersuchten Patientenpopulation lag bei 19,7</w:t>
      </w:r>
      <w:r w:rsidR="006C44BB" w:rsidRPr="0051638C">
        <w:rPr>
          <w:szCs w:val="22"/>
          <w:lang w:val="de-DE"/>
        </w:rPr>
        <w:t> </w:t>
      </w:r>
      <w:r w:rsidRPr="0051638C">
        <w:rPr>
          <w:szCs w:val="22"/>
          <w:lang w:val="de-DE"/>
        </w:rPr>
        <w:t xml:space="preserve">%, der Anteil der Patienten </w:t>
      </w:r>
      <w:r w:rsidRPr="0051638C">
        <w:rPr>
          <w:szCs w:val="22"/>
          <w:lang w:val="de-DE"/>
        </w:rPr>
        <w:sym w:font="Symbol" w:char="F0B3"/>
      </w:r>
      <w:r w:rsidR="006C44BB" w:rsidRPr="0051638C">
        <w:rPr>
          <w:szCs w:val="22"/>
          <w:lang w:val="de-DE"/>
        </w:rPr>
        <w:t> </w:t>
      </w:r>
      <w:r w:rsidRPr="0051638C">
        <w:rPr>
          <w:szCs w:val="22"/>
          <w:lang w:val="de-DE"/>
        </w:rPr>
        <w:t>65</w:t>
      </w:r>
      <w:r w:rsidR="00B532FE">
        <w:rPr>
          <w:szCs w:val="22"/>
          <w:lang w:val="de-DE"/>
        </w:rPr>
        <w:t> </w:t>
      </w:r>
      <w:r w:rsidRPr="0051638C">
        <w:rPr>
          <w:szCs w:val="22"/>
          <w:lang w:val="de-DE"/>
        </w:rPr>
        <w:t>Jahre bei 29,2</w:t>
      </w:r>
      <w:r w:rsidR="006C44BB" w:rsidRPr="0051638C">
        <w:rPr>
          <w:szCs w:val="22"/>
          <w:lang w:val="de-DE"/>
        </w:rPr>
        <w:t> </w:t>
      </w:r>
      <w:r w:rsidRPr="0051638C">
        <w:rPr>
          <w:szCs w:val="22"/>
          <w:lang w:val="de-DE"/>
        </w:rPr>
        <w:t>%. Insgesamt erhielten 99,7</w:t>
      </w:r>
      <w:r w:rsidR="006C44BB" w:rsidRPr="0051638C">
        <w:rPr>
          <w:szCs w:val="22"/>
          <w:lang w:val="de-DE"/>
        </w:rPr>
        <w:t> </w:t>
      </w:r>
      <w:r w:rsidRPr="0051638C">
        <w:rPr>
          <w:szCs w:val="22"/>
          <w:lang w:val="de-DE"/>
        </w:rPr>
        <w:t>% der Patienten Fibrinolytika (fibrinspezifisch: 68,7</w:t>
      </w:r>
      <w:r w:rsidR="006C44BB" w:rsidRPr="0051638C">
        <w:rPr>
          <w:szCs w:val="22"/>
          <w:lang w:val="de-DE"/>
        </w:rPr>
        <w:t> </w:t>
      </w:r>
      <w:r w:rsidRPr="0051638C">
        <w:rPr>
          <w:szCs w:val="22"/>
          <w:lang w:val="de-DE"/>
        </w:rPr>
        <w:t>%, nicht fibrinspezifisch: 31,1</w:t>
      </w:r>
      <w:r w:rsidR="006C44BB" w:rsidRPr="0051638C">
        <w:rPr>
          <w:szCs w:val="22"/>
          <w:lang w:val="de-DE"/>
        </w:rPr>
        <w:t> </w:t>
      </w:r>
      <w:r w:rsidRPr="0051638C">
        <w:rPr>
          <w:szCs w:val="22"/>
          <w:lang w:val="de-DE"/>
        </w:rPr>
        <w:t>%), 89,5</w:t>
      </w:r>
      <w:r w:rsidR="006C44BB" w:rsidRPr="0051638C">
        <w:rPr>
          <w:szCs w:val="22"/>
          <w:lang w:val="de-DE"/>
        </w:rPr>
        <w:t> </w:t>
      </w:r>
      <w:r w:rsidRPr="0051638C">
        <w:rPr>
          <w:szCs w:val="22"/>
          <w:lang w:val="de-DE"/>
        </w:rPr>
        <w:t>% Heparin, 78,7 % Betablocker, 54,7</w:t>
      </w:r>
      <w:r w:rsidR="006C44BB" w:rsidRPr="0051638C">
        <w:rPr>
          <w:szCs w:val="22"/>
          <w:lang w:val="de-DE"/>
        </w:rPr>
        <w:t> </w:t>
      </w:r>
      <w:r w:rsidRPr="0051638C">
        <w:rPr>
          <w:szCs w:val="22"/>
          <w:lang w:val="de-DE"/>
        </w:rPr>
        <w:t>% ACE-Hemmer und 63</w:t>
      </w:r>
      <w:r w:rsidR="006C44BB" w:rsidRPr="0051638C">
        <w:rPr>
          <w:szCs w:val="22"/>
          <w:lang w:val="de-DE"/>
        </w:rPr>
        <w:t> </w:t>
      </w:r>
      <w:r w:rsidRPr="0051638C">
        <w:rPr>
          <w:szCs w:val="22"/>
          <w:lang w:val="de-DE"/>
        </w:rPr>
        <w:t>% Statine.</w:t>
      </w:r>
    </w:p>
    <w:p w14:paraId="35214C38" w14:textId="77777777" w:rsidR="00934EA8" w:rsidRPr="0051638C" w:rsidRDefault="00934EA8" w:rsidP="00934EA8">
      <w:pPr>
        <w:pStyle w:val="BodyText3"/>
        <w:tabs>
          <w:tab w:val="left" w:pos="567"/>
        </w:tabs>
        <w:rPr>
          <w:szCs w:val="22"/>
          <w:lang w:val="de-DE"/>
        </w:rPr>
      </w:pPr>
    </w:p>
    <w:p w14:paraId="5975CCEB" w14:textId="7CBE429D" w:rsidR="00934EA8" w:rsidRPr="0051638C" w:rsidRDefault="00934EA8" w:rsidP="00934EA8">
      <w:pPr>
        <w:pStyle w:val="BodyText3"/>
        <w:tabs>
          <w:tab w:val="left" w:pos="567"/>
        </w:tabs>
        <w:rPr>
          <w:szCs w:val="22"/>
          <w:lang w:val="de-DE"/>
        </w:rPr>
      </w:pPr>
      <w:r w:rsidRPr="0051638C">
        <w:rPr>
          <w:szCs w:val="22"/>
          <w:lang w:val="de-DE"/>
        </w:rPr>
        <w:t>Fünfzehn Prozent (15,0</w:t>
      </w:r>
      <w:r w:rsidR="006C44BB" w:rsidRPr="0051638C">
        <w:rPr>
          <w:szCs w:val="22"/>
          <w:lang w:val="de-DE"/>
        </w:rPr>
        <w:t> </w:t>
      </w:r>
      <w:r w:rsidRPr="0051638C">
        <w:rPr>
          <w:szCs w:val="22"/>
          <w:lang w:val="de-DE"/>
        </w:rPr>
        <w:t>%) der Patienten in der Clopidogrel-Gruppe und 21,7</w:t>
      </w:r>
      <w:r w:rsidR="006C44BB" w:rsidRPr="0051638C">
        <w:rPr>
          <w:szCs w:val="22"/>
          <w:lang w:val="de-DE"/>
        </w:rPr>
        <w:t> </w:t>
      </w:r>
      <w:r w:rsidRPr="0051638C">
        <w:rPr>
          <w:szCs w:val="22"/>
          <w:lang w:val="de-DE"/>
        </w:rPr>
        <w:t>% in der Placebo</w:t>
      </w:r>
      <w:r w:rsidR="006C44BB" w:rsidRPr="0051638C">
        <w:rPr>
          <w:szCs w:val="22"/>
          <w:lang w:val="de-DE"/>
        </w:rPr>
        <w:noBreakHyphen/>
      </w:r>
      <w:r w:rsidRPr="0051638C">
        <w:rPr>
          <w:szCs w:val="22"/>
          <w:lang w:val="de-DE"/>
        </w:rPr>
        <w:t>Gruppe erreichten den primären Endpunkt. Dies entspricht einer absoluten Risikoreduktion von 6,7</w:t>
      </w:r>
      <w:r w:rsidR="006C44BB" w:rsidRPr="0051638C">
        <w:rPr>
          <w:szCs w:val="22"/>
          <w:lang w:val="de-DE"/>
        </w:rPr>
        <w:t> </w:t>
      </w:r>
      <w:r w:rsidRPr="0051638C">
        <w:rPr>
          <w:szCs w:val="22"/>
          <w:lang w:val="de-DE"/>
        </w:rPr>
        <w:t>Prozentpunkten und einer Odds-</w:t>
      </w:r>
      <w:r w:rsidR="00B83431" w:rsidRPr="0051638C">
        <w:rPr>
          <w:szCs w:val="22"/>
          <w:lang w:val="de-DE"/>
        </w:rPr>
        <w:t>R</w:t>
      </w:r>
      <w:r w:rsidRPr="0051638C">
        <w:rPr>
          <w:szCs w:val="22"/>
          <w:lang w:val="de-DE"/>
        </w:rPr>
        <w:t>atio-Reduktion von 36</w:t>
      </w:r>
      <w:r w:rsidR="006C44BB" w:rsidRPr="0051638C">
        <w:rPr>
          <w:szCs w:val="22"/>
          <w:lang w:val="de-DE"/>
        </w:rPr>
        <w:t> </w:t>
      </w:r>
      <w:r w:rsidRPr="0051638C">
        <w:rPr>
          <w:szCs w:val="22"/>
          <w:lang w:val="de-DE"/>
        </w:rPr>
        <w:t>% zu</w:t>
      </w:r>
      <w:r w:rsidR="00CB72D1">
        <w:rPr>
          <w:szCs w:val="22"/>
          <w:lang w:val="de-DE"/>
        </w:rPr>
        <w:t>g</w:t>
      </w:r>
      <w:r w:rsidRPr="0051638C">
        <w:rPr>
          <w:szCs w:val="22"/>
          <w:lang w:val="de-DE"/>
        </w:rPr>
        <w:t>unsten von Clopidogrel (95</w:t>
      </w:r>
      <w:r w:rsidR="006C44BB" w:rsidRPr="0051638C">
        <w:rPr>
          <w:szCs w:val="22"/>
          <w:lang w:val="de-DE"/>
        </w:rPr>
        <w:t> </w:t>
      </w:r>
      <w:r w:rsidRPr="0051638C">
        <w:rPr>
          <w:szCs w:val="22"/>
          <w:lang w:val="de-DE"/>
        </w:rPr>
        <w:t>% CI: 24, 47</w:t>
      </w:r>
      <w:r w:rsidR="006C44BB" w:rsidRPr="0051638C">
        <w:rPr>
          <w:szCs w:val="22"/>
          <w:lang w:val="de-DE"/>
        </w:rPr>
        <w:t> </w:t>
      </w:r>
      <w:r w:rsidRPr="0051638C">
        <w:rPr>
          <w:szCs w:val="22"/>
          <w:lang w:val="de-DE"/>
        </w:rPr>
        <w:t xml:space="preserve">%; p &lt; 0,001), hauptsächlich beruhend auf der Reduktion von Verschlüssen </w:t>
      </w:r>
      <w:r w:rsidR="00783C8F" w:rsidRPr="0051638C">
        <w:rPr>
          <w:szCs w:val="22"/>
          <w:lang w:val="de-DE"/>
        </w:rPr>
        <w:t>i</w:t>
      </w:r>
      <w:r w:rsidRPr="0051638C">
        <w:rPr>
          <w:szCs w:val="22"/>
          <w:lang w:val="de-DE"/>
        </w:rPr>
        <w:t>nfarktbezogener Arterien. Dieser Vorteil war konsistent in allen präspezifizierten Subgruppen einschließlich Alter und Geschlecht der Patienten, Infarktlokalisation und Art des Fibrinolytikums oder Heparins.</w:t>
      </w:r>
    </w:p>
    <w:p w14:paraId="0B773005" w14:textId="77777777" w:rsidR="00A16554" w:rsidRPr="001B759D" w:rsidRDefault="00A16554" w:rsidP="00A16554">
      <w:pPr>
        <w:pStyle w:val="NormalWeb"/>
        <w:rPr>
          <w:color w:val="000000"/>
          <w:sz w:val="22"/>
          <w:szCs w:val="22"/>
          <w:lang w:val="de-DE"/>
        </w:rPr>
      </w:pPr>
      <w:bookmarkStart w:id="2" w:name="_Hlk118393172"/>
    </w:p>
    <w:p w14:paraId="7679DB6C" w14:textId="0CB87A9F" w:rsidR="00A16554" w:rsidRPr="00AA5CF2" w:rsidRDefault="00A16554" w:rsidP="00A16554">
      <w:pPr>
        <w:pStyle w:val="NormalWeb"/>
        <w:rPr>
          <w:color w:val="000000"/>
          <w:sz w:val="22"/>
          <w:szCs w:val="22"/>
          <w:lang w:val="de-DE"/>
        </w:rPr>
      </w:pPr>
      <w:r w:rsidRPr="00AA5CF2">
        <w:rPr>
          <w:color w:val="000000"/>
          <w:sz w:val="22"/>
          <w:szCs w:val="22"/>
          <w:lang w:val="de-DE"/>
        </w:rPr>
        <w:t xml:space="preserve">Die Subgruppenanalyse der </w:t>
      </w:r>
      <w:r w:rsidRPr="00AA5CF2">
        <w:rPr>
          <w:b/>
          <w:bCs/>
          <w:color w:val="000000"/>
          <w:sz w:val="22"/>
          <w:szCs w:val="22"/>
          <w:lang w:val="de-DE"/>
        </w:rPr>
        <w:t>CLARITY-PCI-Studie</w:t>
      </w:r>
      <w:r w:rsidRPr="00AA5CF2">
        <w:rPr>
          <w:color w:val="000000"/>
          <w:sz w:val="22"/>
          <w:szCs w:val="22"/>
          <w:lang w:val="de-DE"/>
        </w:rPr>
        <w:t xml:space="preserve"> umfasste 1.863</w:t>
      </w:r>
      <w:r w:rsidRPr="00AA5CF2">
        <w:rPr>
          <w:sz w:val="22"/>
          <w:szCs w:val="22"/>
          <w:lang w:val="de-DE"/>
        </w:rPr>
        <w:t> </w:t>
      </w:r>
      <w:r w:rsidRPr="00AA5CF2">
        <w:rPr>
          <w:color w:val="000000"/>
          <w:sz w:val="22"/>
          <w:szCs w:val="22"/>
          <w:lang w:val="de-DE"/>
        </w:rPr>
        <w:t>STEMI-Patienten, die sich einer PCI unterzogen. Bei Patienten, die 300 mg Clopidogrel als Aufsättigungsdosis erhielten (n</w:t>
      </w:r>
      <w:r w:rsidRPr="00AA5CF2">
        <w:rPr>
          <w:sz w:val="22"/>
          <w:szCs w:val="22"/>
          <w:lang w:val="de-DE"/>
        </w:rPr>
        <w:t> </w:t>
      </w:r>
      <w:r w:rsidRPr="00AA5CF2">
        <w:rPr>
          <w:color w:val="000000"/>
          <w:sz w:val="22"/>
          <w:szCs w:val="22"/>
          <w:lang w:val="de-DE"/>
        </w:rPr>
        <w:t>=</w:t>
      </w:r>
      <w:r w:rsidRPr="00AA5CF2">
        <w:rPr>
          <w:sz w:val="22"/>
          <w:szCs w:val="22"/>
          <w:lang w:val="de-DE"/>
        </w:rPr>
        <w:t> </w:t>
      </w:r>
      <w:r w:rsidRPr="00AA5CF2">
        <w:rPr>
          <w:color w:val="000000"/>
          <w:sz w:val="22"/>
          <w:szCs w:val="22"/>
          <w:lang w:val="de-DE"/>
        </w:rPr>
        <w:t>933), war die Inzidenz von kardiovaskulärem Tod, Myokardinfarkt oder Schlaganfall nach der PCI signifikant geringer verglichen mit Patienten, die Placebo erhielten (n = 930) (3,6 % unter Clopidogrel-Vorbehandlung vs. 6,2</w:t>
      </w:r>
      <w:r w:rsidRPr="00AA5CF2">
        <w:rPr>
          <w:sz w:val="22"/>
          <w:szCs w:val="22"/>
          <w:lang w:val="de-DE"/>
        </w:rPr>
        <w:t> </w:t>
      </w:r>
      <w:r w:rsidRPr="00AA5CF2">
        <w:rPr>
          <w:color w:val="000000"/>
          <w:sz w:val="22"/>
          <w:szCs w:val="22"/>
          <w:lang w:val="de-DE"/>
        </w:rPr>
        <w:t>% unter Placebo, OR: 0,54; 95</w:t>
      </w:r>
      <w:r w:rsidRPr="00AA5CF2">
        <w:rPr>
          <w:sz w:val="22"/>
          <w:szCs w:val="22"/>
          <w:lang w:val="de-DE"/>
        </w:rPr>
        <w:t> </w:t>
      </w:r>
      <w:r w:rsidRPr="00AA5CF2">
        <w:rPr>
          <w:color w:val="000000"/>
          <w:sz w:val="22"/>
          <w:szCs w:val="22"/>
          <w:lang w:val="de-DE"/>
        </w:rPr>
        <w:t>% CI: 0,35</w:t>
      </w:r>
      <w:r w:rsidRPr="00AA5CF2">
        <w:rPr>
          <w:sz w:val="22"/>
          <w:szCs w:val="22"/>
          <w:lang w:val="de-DE"/>
        </w:rPr>
        <w:t>–</w:t>
      </w:r>
      <w:r w:rsidRPr="00AA5CF2">
        <w:rPr>
          <w:color w:val="000000"/>
          <w:sz w:val="22"/>
          <w:szCs w:val="22"/>
          <w:lang w:val="de-DE"/>
        </w:rPr>
        <w:t xml:space="preserve">0,85; </w:t>
      </w:r>
      <w:r w:rsidRPr="006B0E9F">
        <w:rPr>
          <w:color w:val="000000"/>
          <w:sz w:val="22"/>
          <w:szCs w:val="22"/>
          <w:lang w:val="de-DE"/>
        </w:rPr>
        <w:t>p</w:t>
      </w:r>
      <w:r w:rsidRPr="00AA5CF2">
        <w:rPr>
          <w:sz w:val="22"/>
          <w:szCs w:val="22"/>
          <w:lang w:val="de-DE"/>
        </w:rPr>
        <w:t> </w:t>
      </w:r>
      <w:r w:rsidRPr="00AA5CF2">
        <w:rPr>
          <w:color w:val="000000"/>
          <w:sz w:val="22"/>
          <w:szCs w:val="22"/>
          <w:lang w:val="de-DE"/>
        </w:rPr>
        <w:t>=</w:t>
      </w:r>
      <w:r w:rsidRPr="00AA5CF2">
        <w:rPr>
          <w:sz w:val="22"/>
          <w:szCs w:val="22"/>
          <w:lang w:val="de-DE"/>
        </w:rPr>
        <w:t> </w:t>
      </w:r>
      <w:r w:rsidRPr="00AA5CF2">
        <w:rPr>
          <w:color w:val="000000"/>
          <w:sz w:val="22"/>
          <w:szCs w:val="22"/>
          <w:lang w:val="de-DE"/>
        </w:rPr>
        <w:t>0,008). Die Patienten, die 300</w:t>
      </w:r>
      <w:r w:rsidRPr="00AA5CF2">
        <w:rPr>
          <w:sz w:val="22"/>
          <w:szCs w:val="22"/>
          <w:lang w:val="de-DE"/>
        </w:rPr>
        <w:t> </w:t>
      </w:r>
      <w:r w:rsidRPr="00AA5CF2">
        <w:rPr>
          <w:color w:val="000000"/>
          <w:sz w:val="22"/>
          <w:szCs w:val="22"/>
          <w:lang w:val="de-DE"/>
        </w:rPr>
        <w:t xml:space="preserve">mg Clopidogrel als Aufsättigungsdosis erhielten, zeigten eine signifikante Reduktion </w:t>
      </w:r>
      <w:r>
        <w:rPr>
          <w:color w:val="000000"/>
          <w:sz w:val="22"/>
          <w:szCs w:val="22"/>
          <w:lang w:val="de-DE"/>
        </w:rPr>
        <w:t xml:space="preserve">in </w:t>
      </w:r>
      <w:r w:rsidRPr="00AA5CF2">
        <w:rPr>
          <w:color w:val="000000"/>
          <w:sz w:val="22"/>
          <w:szCs w:val="22"/>
          <w:lang w:val="de-DE"/>
        </w:rPr>
        <w:t>der Inzidenz von kardiovaskulärem Tod, Myokardinfarkt oder Schlaganfall über 30</w:t>
      </w:r>
      <w:r w:rsidRPr="00AA5CF2">
        <w:rPr>
          <w:sz w:val="22"/>
          <w:szCs w:val="22"/>
          <w:lang w:val="de-DE"/>
        </w:rPr>
        <w:t> </w:t>
      </w:r>
      <w:r w:rsidRPr="00AA5CF2">
        <w:rPr>
          <w:color w:val="000000"/>
          <w:sz w:val="22"/>
          <w:szCs w:val="22"/>
          <w:lang w:val="de-DE"/>
        </w:rPr>
        <w:t xml:space="preserve">Tage nach der PCI im </w:t>
      </w:r>
      <w:r w:rsidRPr="00AA5CF2">
        <w:rPr>
          <w:color w:val="000000"/>
          <w:sz w:val="22"/>
          <w:szCs w:val="22"/>
          <w:lang w:val="de-DE"/>
        </w:rPr>
        <w:lastRenderedPageBreak/>
        <w:t>Vergleich zu den Patienten, die Placebo erhielten (7,5</w:t>
      </w:r>
      <w:r w:rsidRPr="00AA5CF2">
        <w:rPr>
          <w:sz w:val="22"/>
          <w:szCs w:val="22"/>
          <w:lang w:val="de-DE"/>
        </w:rPr>
        <w:t> </w:t>
      </w:r>
      <w:r w:rsidRPr="00AA5CF2">
        <w:rPr>
          <w:color w:val="000000"/>
          <w:sz w:val="22"/>
          <w:szCs w:val="22"/>
          <w:lang w:val="de-DE"/>
        </w:rPr>
        <w:t>% unter Clopidogrel-Vorbehandlung vs. 12,0</w:t>
      </w:r>
      <w:r w:rsidRPr="00AA5CF2">
        <w:rPr>
          <w:sz w:val="22"/>
          <w:szCs w:val="22"/>
          <w:lang w:val="de-DE"/>
        </w:rPr>
        <w:t> </w:t>
      </w:r>
      <w:r w:rsidRPr="00AA5CF2">
        <w:rPr>
          <w:color w:val="000000"/>
          <w:sz w:val="22"/>
          <w:szCs w:val="22"/>
          <w:lang w:val="de-DE"/>
        </w:rPr>
        <w:t>% unter Placebo, OR: 0,59; 95</w:t>
      </w:r>
      <w:r w:rsidRPr="00AA5CF2">
        <w:rPr>
          <w:sz w:val="22"/>
          <w:szCs w:val="22"/>
          <w:lang w:val="de-DE"/>
        </w:rPr>
        <w:t> </w:t>
      </w:r>
      <w:r w:rsidRPr="00AA5CF2">
        <w:rPr>
          <w:color w:val="000000"/>
          <w:sz w:val="22"/>
          <w:szCs w:val="22"/>
          <w:lang w:val="de-DE"/>
        </w:rPr>
        <w:t>% CI: 0,43</w:t>
      </w:r>
      <w:r w:rsidRPr="00AA5CF2">
        <w:rPr>
          <w:sz w:val="22"/>
          <w:szCs w:val="22"/>
          <w:lang w:val="de-DE"/>
        </w:rPr>
        <w:t>–</w:t>
      </w:r>
      <w:r w:rsidRPr="00AA5CF2">
        <w:rPr>
          <w:color w:val="000000"/>
          <w:sz w:val="22"/>
          <w:szCs w:val="22"/>
          <w:lang w:val="de-DE"/>
        </w:rPr>
        <w:t>0,81; p</w:t>
      </w:r>
      <w:r w:rsidRPr="00AA5CF2">
        <w:rPr>
          <w:sz w:val="22"/>
          <w:szCs w:val="22"/>
          <w:lang w:val="de-DE"/>
        </w:rPr>
        <w:t> </w:t>
      </w:r>
      <w:r w:rsidRPr="00AA5CF2">
        <w:rPr>
          <w:color w:val="000000"/>
          <w:sz w:val="22"/>
          <w:szCs w:val="22"/>
          <w:lang w:val="de-DE"/>
        </w:rPr>
        <w:t>=</w:t>
      </w:r>
      <w:r w:rsidRPr="00AA5CF2">
        <w:rPr>
          <w:sz w:val="22"/>
          <w:szCs w:val="22"/>
          <w:lang w:val="de-DE"/>
        </w:rPr>
        <w:t> </w:t>
      </w:r>
      <w:r w:rsidRPr="00AA5CF2">
        <w:rPr>
          <w:color w:val="000000"/>
          <w:sz w:val="22"/>
          <w:szCs w:val="22"/>
          <w:lang w:val="de-DE"/>
        </w:rPr>
        <w:t>0,001). Jedoch war dieser kombinierte Endpunkt bei Betrachtung der Gesamtpopulation der CLARITY-Studie als sekundärer Endpunkt nicht statistisch signifikant. Es wurde kein signifikanter Unterschied in de</w:t>
      </w:r>
      <w:r>
        <w:rPr>
          <w:color w:val="000000"/>
          <w:sz w:val="22"/>
          <w:szCs w:val="22"/>
          <w:lang w:val="de-DE"/>
        </w:rPr>
        <w:t>n</w:t>
      </w:r>
      <w:r w:rsidRPr="00AA5CF2">
        <w:rPr>
          <w:color w:val="000000"/>
          <w:sz w:val="22"/>
          <w:szCs w:val="22"/>
          <w:lang w:val="de-DE"/>
        </w:rPr>
        <w:t xml:space="preserve"> Rate</w:t>
      </w:r>
      <w:r>
        <w:rPr>
          <w:color w:val="000000"/>
          <w:sz w:val="22"/>
          <w:szCs w:val="22"/>
          <w:lang w:val="de-DE"/>
        </w:rPr>
        <w:t>n</w:t>
      </w:r>
      <w:r w:rsidRPr="00AA5CF2">
        <w:rPr>
          <w:color w:val="000000"/>
          <w:sz w:val="22"/>
          <w:szCs w:val="22"/>
          <w:lang w:val="de-DE"/>
        </w:rPr>
        <w:t xml:space="preserve"> schwerer oder leichter Blutungen zwischen beiden Behandlungen beobachtet (2,0</w:t>
      </w:r>
      <w:r w:rsidRPr="00AA5CF2">
        <w:rPr>
          <w:sz w:val="22"/>
          <w:szCs w:val="22"/>
          <w:lang w:val="de-DE"/>
        </w:rPr>
        <w:t> </w:t>
      </w:r>
      <w:r w:rsidRPr="00AA5CF2">
        <w:rPr>
          <w:color w:val="000000"/>
          <w:sz w:val="22"/>
          <w:szCs w:val="22"/>
          <w:lang w:val="de-DE"/>
        </w:rPr>
        <w:t>% unter Clopidogrel-Vorbehandlung vs. 1,9</w:t>
      </w:r>
      <w:r w:rsidRPr="00AA5CF2">
        <w:rPr>
          <w:sz w:val="22"/>
          <w:szCs w:val="22"/>
          <w:lang w:val="de-DE"/>
        </w:rPr>
        <w:t> </w:t>
      </w:r>
      <w:r w:rsidRPr="00AA5CF2">
        <w:rPr>
          <w:color w:val="000000"/>
          <w:sz w:val="22"/>
          <w:szCs w:val="22"/>
          <w:lang w:val="de-DE"/>
        </w:rPr>
        <w:t>% unter Placebo, p</w:t>
      </w:r>
      <w:r w:rsidR="00EA6597">
        <w:rPr>
          <w:color w:val="000000"/>
          <w:sz w:val="22"/>
          <w:szCs w:val="22"/>
          <w:lang w:val="de-DE"/>
        </w:rPr>
        <w:t> </w:t>
      </w:r>
      <w:r w:rsidRPr="00AA5CF2">
        <w:rPr>
          <w:color w:val="000000"/>
          <w:sz w:val="22"/>
          <w:szCs w:val="22"/>
          <w:lang w:val="de-DE"/>
        </w:rPr>
        <w:t>&gt;</w:t>
      </w:r>
      <w:r w:rsidRPr="00AA5CF2">
        <w:rPr>
          <w:sz w:val="22"/>
          <w:szCs w:val="22"/>
          <w:lang w:val="de-DE"/>
        </w:rPr>
        <w:t> </w:t>
      </w:r>
      <w:r w:rsidRPr="00AA5CF2">
        <w:rPr>
          <w:color w:val="000000"/>
          <w:sz w:val="22"/>
          <w:szCs w:val="22"/>
          <w:lang w:val="de-DE"/>
        </w:rPr>
        <w:t xml:space="preserve">0,99). Die Ergebnisse dieser Analyse unterstützen eine frühzeitige Anwendung einer Clopidogrel-Aufsättigungsdosis bei einem STEMI und die Strategie einer routinemäßigen Clopidogrel-Vorbehandlung bei Patienten, die sich einer PCI unterziehen. </w:t>
      </w:r>
    </w:p>
    <w:bookmarkEnd w:id="2"/>
    <w:p w14:paraId="174345A4" w14:textId="77777777" w:rsidR="00934EA8" w:rsidRPr="0051638C" w:rsidRDefault="00934EA8" w:rsidP="00934EA8">
      <w:pPr>
        <w:pStyle w:val="BodyText3"/>
        <w:tabs>
          <w:tab w:val="left" w:pos="567"/>
        </w:tabs>
        <w:rPr>
          <w:szCs w:val="22"/>
          <w:lang w:val="de-DE"/>
        </w:rPr>
      </w:pPr>
    </w:p>
    <w:p w14:paraId="0AD35822" w14:textId="6B507AD3" w:rsidR="00934EA8" w:rsidRPr="0051638C" w:rsidRDefault="00934EA8" w:rsidP="00934EA8">
      <w:pPr>
        <w:pStyle w:val="BodyText3"/>
        <w:tabs>
          <w:tab w:val="left" w:pos="567"/>
        </w:tabs>
        <w:rPr>
          <w:szCs w:val="22"/>
          <w:lang w:val="de-DE"/>
        </w:rPr>
      </w:pPr>
      <w:r w:rsidRPr="0051638C">
        <w:rPr>
          <w:szCs w:val="22"/>
          <w:lang w:val="de-DE"/>
        </w:rPr>
        <w:t>In die COMMIT-Studie (2 x 2</w:t>
      </w:r>
      <w:r w:rsidR="00834D37">
        <w:rPr>
          <w:szCs w:val="22"/>
          <w:lang w:val="de-DE"/>
        </w:rPr>
        <w:t>-</w:t>
      </w:r>
      <w:r w:rsidRPr="0051638C">
        <w:rPr>
          <w:szCs w:val="22"/>
          <w:lang w:val="de-DE"/>
        </w:rPr>
        <w:t>faktorielles Design) wurden 45.852</w:t>
      </w:r>
      <w:r w:rsidR="003D66DC" w:rsidRPr="0051638C">
        <w:rPr>
          <w:szCs w:val="22"/>
          <w:lang w:val="de-DE"/>
        </w:rPr>
        <w:t> </w:t>
      </w:r>
      <w:r w:rsidRPr="0051638C">
        <w:rPr>
          <w:szCs w:val="22"/>
          <w:lang w:val="de-DE"/>
        </w:rPr>
        <w:t>Patienten eingeschlossen, die sich innerhalb von 24</w:t>
      </w:r>
      <w:r w:rsidR="006C44BB" w:rsidRPr="0051638C">
        <w:rPr>
          <w:szCs w:val="22"/>
          <w:lang w:val="de-DE"/>
        </w:rPr>
        <w:t> </w:t>
      </w:r>
      <w:r w:rsidRPr="0051638C">
        <w:rPr>
          <w:szCs w:val="22"/>
          <w:lang w:val="de-DE"/>
        </w:rPr>
        <w:t>Stunden nach Auftreten von Symptomen mit Verdacht auf Herzinfarkt und typischen EKG-Veränderungen (z.</w:t>
      </w:r>
      <w:r w:rsidR="00783C8F" w:rsidRPr="0051638C">
        <w:rPr>
          <w:szCs w:val="22"/>
          <w:lang w:val="de-DE"/>
        </w:rPr>
        <w:t> </w:t>
      </w:r>
      <w:r w:rsidRPr="0051638C">
        <w:rPr>
          <w:szCs w:val="22"/>
          <w:lang w:val="de-DE"/>
        </w:rPr>
        <w:t>B. ST</w:t>
      </w:r>
      <w:r w:rsidR="002D15AF" w:rsidRPr="0051638C">
        <w:rPr>
          <w:szCs w:val="22"/>
          <w:lang w:val="de-DE"/>
        </w:rPr>
        <w:noBreakHyphen/>
      </w:r>
      <w:r w:rsidRPr="0051638C">
        <w:rPr>
          <w:szCs w:val="22"/>
          <w:lang w:val="de-DE"/>
        </w:rPr>
        <w:t>Strecken</w:t>
      </w:r>
      <w:r w:rsidR="002D15AF" w:rsidRPr="0051638C">
        <w:rPr>
          <w:szCs w:val="22"/>
          <w:lang w:val="de-DE"/>
        </w:rPr>
        <w:noBreakHyphen/>
      </w:r>
      <w:r w:rsidRPr="0051638C">
        <w:rPr>
          <w:szCs w:val="22"/>
          <w:lang w:val="de-DE"/>
        </w:rPr>
        <w:t>Hebung, ST</w:t>
      </w:r>
      <w:r w:rsidR="006C44BB" w:rsidRPr="0051638C">
        <w:rPr>
          <w:szCs w:val="22"/>
          <w:lang w:val="de-DE"/>
        </w:rPr>
        <w:noBreakHyphen/>
      </w:r>
      <w:r w:rsidRPr="0051638C">
        <w:rPr>
          <w:szCs w:val="22"/>
          <w:lang w:val="de-DE"/>
        </w:rPr>
        <w:t>Strecken</w:t>
      </w:r>
      <w:r w:rsidR="006C44BB" w:rsidRPr="0051638C">
        <w:rPr>
          <w:szCs w:val="22"/>
          <w:lang w:val="de-DE"/>
        </w:rPr>
        <w:noBreakHyphen/>
      </w:r>
      <w:r w:rsidRPr="0051638C">
        <w:rPr>
          <w:szCs w:val="22"/>
          <w:lang w:val="de-DE"/>
        </w:rPr>
        <w:t>Senkung oder Linksschenkelblock) vorstellten. Die Patienten erhielten Clopidogrel (75</w:t>
      </w:r>
      <w:r w:rsidR="006C44BB" w:rsidRPr="0051638C">
        <w:rPr>
          <w:szCs w:val="22"/>
          <w:lang w:val="de-DE"/>
        </w:rPr>
        <w:t> </w:t>
      </w:r>
      <w:r w:rsidRPr="0051638C">
        <w:rPr>
          <w:szCs w:val="22"/>
          <w:lang w:val="de-DE"/>
        </w:rPr>
        <w:t>mg</w:t>
      </w:r>
      <w:r w:rsidR="00484F6C" w:rsidRPr="0051638C">
        <w:rPr>
          <w:szCs w:val="22"/>
          <w:lang w:val="de-DE"/>
        </w:rPr>
        <w:t>/</w:t>
      </w:r>
      <w:r w:rsidRPr="0051638C">
        <w:rPr>
          <w:szCs w:val="22"/>
          <w:lang w:val="de-DE"/>
        </w:rPr>
        <w:t>Tag, n</w:t>
      </w:r>
      <w:r w:rsidR="002D15AF" w:rsidRPr="0051638C">
        <w:rPr>
          <w:szCs w:val="22"/>
          <w:lang w:val="de-DE"/>
        </w:rPr>
        <w:t> </w:t>
      </w:r>
      <w:r w:rsidRPr="0051638C">
        <w:rPr>
          <w:szCs w:val="22"/>
          <w:lang w:val="de-DE"/>
        </w:rPr>
        <w:t>=</w:t>
      </w:r>
      <w:r w:rsidR="002D15AF" w:rsidRPr="0051638C">
        <w:rPr>
          <w:szCs w:val="22"/>
          <w:lang w:val="de-DE"/>
        </w:rPr>
        <w:t> </w:t>
      </w:r>
      <w:r w:rsidRPr="0051638C">
        <w:rPr>
          <w:szCs w:val="22"/>
          <w:lang w:val="de-DE"/>
        </w:rPr>
        <w:t>22.961) oder Placebo (n</w:t>
      </w:r>
      <w:r w:rsidR="002D15AF" w:rsidRPr="0051638C">
        <w:rPr>
          <w:szCs w:val="22"/>
          <w:lang w:val="de-DE"/>
        </w:rPr>
        <w:t> </w:t>
      </w:r>
      <w:r w:rsidRPr="0051638C">
        <w:rPr>
          <w:szCs w:val="22"/>
          <w:lang w:val="de-DE"/>
        </w:rPr>
        <w:t>=</w:t>
      </w:r>
      <w:r w:rsidR="002D15AF" w:rsidRPr="0051638C">
        <w:rPr>
          <w:szCs w:val="22"/>
          <w:lang w:val="de-DE"/>
        </w:rPr>
        <w:t> </w:t>
      </w:r>
      <w:r w:rsidRPr="0051638C">
        <w:rPr>
          <w:szCs w:val="22"/>
          <w:lang w:val="de-DE"/>
        </w:rPr>
        <w:t>22.891) in Kombination mit ASS (162</w:t>
      </w:r>
      <w:r w:rsidR="002D15AF" w:rsidRPr="0051638C">
        <w:rPr>
          <w:szCs w:val="22"/>
          <w:lang w:val="de-DE"/>
        </w:rPr>
        <w:t> </w:t>
      </w:r>
      <w:r w:rsidRPr="0051638C">
        <w:rPr>
          <w:szCs w:val="22"/>
          <w:lang w:val="de-DE"/>
        </w:rPr>
        <w:t>mg</w:t>
      </w:r>
      <w:r w:rsidR="00484F6C" w:rsidRPr="0051638C">
        <w:rPr>
          <w:szCs w:val="22"/>
          <w:lang w:val="de-DE"/>
        </w:rPr>
        <w:t>/</w:t>
      </w:r>
      <w:r w:rsidRPr="0051638C">
        <w:rPr>
          <w:szCs w:val="22"/>
          <w:lang w:val="de-DE"/>
        </w:rPr>
        <w:t>Tag) für 28</w:t>
      </w:r>
      <w:r w:rsidR="002D15AF" w:rsidRPr="0051638C">
        <w:rPr>
          <w:szCs w:val="22"/>
          <w:lang w:val="de-DE"/>
        </w:rPr>
        <w:t> </w:t>
      </w:r>
      <w:r w:rsidRPr="0051638C">
        <w:rPr>
          <w:szCs w:val="22"/>
          <w:lang w:val="de-DE"/>
        </w:rPr>
        <w:t xml:space="preserve">Tage oder bis zur Krankenhausentlassung. Die </w:t>
      </w:r>
      <w:r w:rsidR="001A233D" w:rsidRPr="0051638C">
        <w:rPr>
          <w:szCs w:val="22"/>
          <w:lang w:val="de-DE"/>
        </w:rPr>
        <w:t>co-</w:t>
      </w:r>
      <w:r w:rsidRPr="0051638C">
        <w:rPr>
          <w:szCs w:val="22"/>
          <w:lang w:val="de-DE"/>
        </w:rPr>
        <w:t xml:space="preserve">primären Endpunkte waren Tod jeglicher Ursache bzw. das erste Auftreten eines Reinfarktes, eines Schlaganfalls oder </w:t>
      </w:r>
      <w:r w:rsidR="0084021A">
        <w:rPr>
          <w:szCs w:val="22"/>
          <w:lang w:val="de-DE"/>
        </w:rPr>
        <w:t xml:space="preserve">der </w:t>
      </w:r>
      <w:r w:rsidRPr="0051638C">
        <w:rPr>
          <w:szCs w:val="22"/>
          <w:lang w:val="de-DE"/>
        </w:rPr>
        <w:t xml:space="preserve">Tod. </w:t>
      </w:r>
    </w:p>
    <w:p w14:paraId="68E8C2A0" w14:textId="77777777" w:rsidR="00934EA8" w:rsidRPr="0051638C" w:rsidRDefault="00934EA8" w:rsidP="00934EA8">
      <w:pPr>
        <w:pStyle w:val="BodyText3"/>
        <w:tabs>
          <w:tab w:val="left" w:pos="567"/>
        </w:tabs>
        <w:rPr>
          <w:szCs w:val="22"/>
          <w:lang w:val="de-DE"/>
        </w:rPr>
      </w:pPr>
      <w:r w:rsidRPr="0051638C">
        <w:rPr>
          <w:szCs w:val="22"/>
          <w:lang w:val="de-DE"/>
        </w:rPr>
        <w:t>Der Anteil an Frauen in der untersuchten Patientenpopulation lag bei 27,8</w:t>
      </w:r>
      <w:r w:rsidR="002D15AF" w:rsidRPr="0051638C">
        <w:rPr>
          <w:szCs w:val="22"/>
          <w:lang w:val="de-DE"/>
        </w:rPr>
        <w:t> </w:t>
      </w:r>
      <w:r w:rsidRPr="0051638C">
        <w:rPr>
          <w:szCs w:val="22"/>
          <w:lang w:val="de-DE"/>
        </w:rPr>
        <w:t xml:space="preserve">%, der Anteil der Patienten </w:t>
      </w:r>
      <w:r w:rsidRPr="0051638C">
        <w:rPr>
          <w:szCs w:val="22"/>
          <w:lang w:val="de-DE"/>
        </w:rPr>
        <w:sym w:font="Symbol" w:char="F0B3"/>
      </w:r>
      <w:r w:rsidR="002D15AF" w:rsidRPr="0051638C">
        <w:rPr>
          <w:szCs w:val="22"/>
          <w:lang w:val="de-DE"/>
        </w:rPr>
        <w:t> </w:t>
      </w:r>
      <w:r w:rsidRPr="0051638C">
        <w:rPr>
          <w:szCs w:val="22"/>
          <w:lang w:val="de-DE"/>
        </w:rPr>
        <w:t>60</w:t>
      </w:r>
      <w:r w:rsidR="002D15AF" w:rsidRPr="0051638C">
        <w:rPr>
          <w:szCs w:val="22"/>
          <w:lang w:val="de-DE"/>
        </w:rPr>
        <w:t> </w:t>
      </w:r>
      <w:r w:rsidRPr="0051638C">
        <w:rPr>
          <w:szCs w:val="22"/>
          <w:lang w:val="de-DE"/>
        </w:rPr>
        <w:t>Jahre bei 58,4</w:t>
      </w:r>
      <w:r w:rsidR="002D15AF" w:rsidRPr="0051638C">
        <w:rPr>
          <w:szCs w:val="22"/>
          <w:lang w:val="de-DE"/>
        </w:rPr>
        <w:t> </w:t>
      </w:r>
      <w:r w:rsidRPr="0051638C">
        <w:rPr>
          <w:szCs w:val="22"/>
          <w:lang w:val="de-DE"/>
        </w:rPr>
        <w:t>% (26</w:t>
      </w:r>
      <w:r w:rsidR="002D15AF" w:rsidRPr="0051638C">
        <w:rPr>
          <w:szCs w:val="22"/>
          <w:lang w:val="de-DE"/>
        </w:rPr>
        <w:t> </w:t>
      </w:r>
      <w:r w:rsidRPr="0051638C">
        <w:rPr>
          <w:szCs w:val="22"/>
          <w:lang w:val="de-DE"/>
        </w:rPr>
        <w:t xml:space="preserve">% </w:t>
      </w:r>
      <w:r w:rsidRPr="0051638C">
        <w:rPr>
          <w:szCs w:val="22"/>
          <w:lang w:val="de-DE"/>
        </w:rPr>
        <w:sym w:font="Symbol" w:char="F0B3"/>
      </w:r>
      <w:r w:rsidR="002D15AF" w:rsidRPr="0051638C">
        <w:rPr>
          <w:szCs w:val="22"/>
          <w:lang w:val="de-DE"/>
        </w:rPr>
        <w:t> </w:t>
      </w:r>
      <w:r w:rsidRPr="0051638C">
        <w:rPr>
          <w:szCs w:val="22"/>
          <w:lang w:val="de-DE"/>
        </w:rPr>
        <w:t>70</w:t>
      </w:r>
      <w:r w:rsidR="002D15AF" w:rsidRPr="0051638C">
        <w:rPr>
          <w:szCs w:val="22"/>
          <w:lang w:val="de-DE"/>
        </w:rPr>
        <w:t> </w:t>
      </w:r>
      <w:r w:rsidRPr="0051638C">
        <w:rPr>
          <w:szCs w:val="22"/>
          <w:lang w:val="de-DE"/>
        </w:rPr>
        <w:t>Jahre) und 54,5</w:t>
      </w:r>
      <w:r w:rsidR="002D15AF" w:rsidRPr="0051638C">
        <w:rPr>
          <w:szCs w:val="22"/>
          <w:lang w:val="de-DE"/>
        </w:rPr>
        <w:t> </w:t>
      </w:r>
      <w:r w:rsidRPr="0051638C">
        <w:rPr>
          <w:szCs w:val="22"/>
          <w:lang w:val="de-DE"/>
        </w:rPr>
        <w:t>% erhielten Fibrinolytika.</w:t>
      </w:r>
    </w:p>
    <w:p w14:paraId="447F6FC2" w14:textId="77777777" w:rsidR="00934EA8" w:rsidRPr="0051638C" w:rsidRDefault="00934EA8" w:rsidP="00934EA8">
      <w:pPr>
        <w:pStyle w:val="BodyText3"/>
        <w:tabs>
          <w:tab w:val="left" w:pos="567"/>
        </w:tabs>
        <w:rPr>
          <w:szCs w:val="22"/>
          <w:lang w:val="de-DE"/>
        </w:rPr>
      </w:pPr>
    </w:p>
    <w:p w14:paraId="67EF3413" w14:textId="77777777" w:rsidR="00934EA8" w:rsidRPr="0051638C" w:rsidRDefault="00934EA8" w:rsidP="00934EA8">
      <w:pPr>
        <w:pStyle w:val="BodyText3"/>
        <w:tabs>
          <w:tab w:val="left" w:pos="567"/>
        </w:tabs>
        <w:rPr>
          <w:szCs w:val="22"/>
          <w:lang w:val="de-DE"/>
        </w:rPr>
      </w:pPr>
      <w:r w:rsidRPr="0051638C">
        <w:rPr>
          <w:szCs w:val="22"/>
          <w:lang w:val="de-DE"/>
        </w:rPr>
        <w:t>Clopidogrel senkte signifikant das relative Risiko für Tod jeglicher Ursache um 7</w:t>
      </w:r>
      <w:r w:rsidR="002D15AF" w:rsidRPr="0051638C">
        <w:rPr>
          <w:szCs w:val="22"/>
          <w:lang w:val="de-DE"/>
        </w:rPr>
        <w:t> </w:t>
      </w:r>
      <w:r w:rsidRPr="0051638C">
        <w:rPr>
          <w:szCs w:val="22"/>
          <w:lang w:val="de-DE"/>
        </w:rPr>
        <w:t>% (p</w:t>
      </w:r>
      <w:r w:rsidR="002D15AF" w:rsidRPr="0051638C">
        <w:rPr>
          <w:szCs w:val="22"/>
          <w:lang w:val="de-DE"/>
        </w:rPr>
        <w:t> </w:t>
      </w:r>
      <w:r w:rsidRPr="0051638C">
        <w:rPr>
          <w:szCs w:val="22"/>
          <w:lang w:val="de-DE"/>
        </w:rPr>
        <w:t>=</w:t>
      </w:r>
      <w:r w:rsidR="002D15AF" w:rsidRPr="0051638C">
        <w:rPr>
          <w:szCs w:val="22"/>
          <w:lang w:val="de-DE"/>
        </w:rPr>
        <w:t> </w:t>
      </w:r>
      <w:r w:rsidRPr="0051638C">
        <w:rPr>
          <w:szCs w:val="22"/>
          <w:lang w:val="de-DE"/>
        </w:rPr>
        <w:t>0,029) und das relative Risiko der Kombination aus Reinfarkt, Schlaganfall und Tod um 9</w:t>
      </w:r>
      <w:r w:rsidR="002D15AF" w:rsidRPr="0051638C">
        <w:rPr>
          <w:szCs w:val="22"/>
          <w:lang w:val="de-DE"/>
        </w:rPr>
        <w:t> </w:t>
      </w:r>
      <w:r w:rsidRPr="0051638C">
        <w:rPr>
          <w:szCs w:val="22"/>
          <w:lang w:val="de-DE"/>
        </w:rPr>
        <w:t>% (p</w:t>
      </w:r>
      <w:r w:rsidR="002D15AF" w:rsidRPr="0051638C">
        <w:rPr>
          <w:szCs w:val="22"/>
          <w:lang w:val="de-DE"/>
        </w:rPr>
        <w:t> </w:t>
      </w:r>
      <w:r w:rsidRPr="0051638C">
        <w:rPr>
          <w:szCs w:val="22"/>
          <w:lang w:val="de-DE"/>
        </w:rPr>
        <w:t>=</w:t>
      </w:r>
      <w:r w:rsidR="002D15AF" w:rsidRPr="0051638C">
        <w:rPr>
          <w:szCs w:val="22"/>
          <w:lang w:val="de-DE"/>
        </w:rPr>
        <w:t> </w:t>
      </w:r>
      <w:r w:rsidRPr="0051638C">
        <w:rPr>
          <w:szCs w:val="22"/>
          <w:lang w:val="de-DE"/>
        </w:rPr>
        <w:t>0,002), entsprechend einer absoluten Risikoreduktion von 0,5</w:t>
      </w:r>
      <w:r w:rsidR="002D15AF" w:rsidRPr="0051638C">
        <w:rPr>
          <w:szCs w:val="22"/>
          <w:lang w:val="de-DE"/>
        </w:rPr>
        <w:t> </w:t>
      </w:r>
      <w:r w:rsidRPr="0051638C">
        <w:rPr>
          <w:szCs w:val="22"/>
          <w:lang w:val="de-DE"/>
        </w:rPr>
        <w:t>% bzw. 0,9</w:t>
      </w:r>
      <w:r w:rsidR="002D15AF" w:rsidRPr="0051638C">
        <w:rPr>
          <w:szCs w:val="22"/>
          <w:lang w:val="de-DE"/>
        </w:rPr>
        <w:t> </w:t>
      </w:r>
      <w:r w:rsidRPr="0051638C">
        <w:rPr>
          <w:szCs w:val="22"/>
          <w:lang w:val="de-DE"/>
        </w:rPr>
        <w:t>%. Dieser Vorteil war konsistent über Alter, Geschlecht und mit oder ohne Anwendung von Fibrinolytika und wurde bereits nach 24</w:t>
      </w:r>
      <w:r w:rsidR="002D15AF" w:rsidRPr="0051638C">
        <w:rPr>
          <w:szCs w:val="22"/>
          <w:lang w:val="de-DE"/>
        </w:rPr>
        <w:t> </w:t>
      </w:r>
      <w:r w:rsidRPr="0051638C">
        <w:rPr>
          <w:szCs w:val="22"/>
          <w:lang w:val="de-DE"/>
        </w:rPr>
        <w:t>Stunden beobachtet.</w:t>
      </w:r>
    </w:p>
    <w:p w14:paraId="103F624E" w14:textId="77777777" w:rsidR="00A16554" w:rsidRPr="006B0E9F" w:rsidRDefault="00A16554" w:rsidP="00A16554">
      <w:pPr>
        <w:pStyle w:val="NormalWeb"/>
        <w:rPr>
          <w:color w:val="000000"/>
          <w:sz w:val="22"/>
          <w:szCs w:val="22"/>
          <w:u w:val="single"/>
          <w:lang w:val="de-DE"/>
        </w:rPr>
      </w:pPr>
      <w:bookmarkStart w:id="3" w:name="_Hlk118393186"/>
    </w:p>
    <w:p w14:paraId="6AAB1689" w14:textId="77777777" w:rsidR="00A16554" w:rsidRPr="005E05AA" w:rsidRDefault="00A16554" w:rsidP="00A16554">
      <w:pPr>
        <w:pStyle w:val="NormalWeb"/>
        <w:rPr>
          <w:color w:val="000000"/>
          <w:sz w:val="22"/>
          <w:szCs w:val="22"/>
          <w:lang w:val="de-DE"/>
        </w:rPr>
      </w:pPr>
      <w:r w:rsidRPr="00C87F6A">
        <w:rPr>
          <w:color w:val="000000"/>
          <w:sz w:val="22"/>
          <w:szCs w:val="22"/>
          <w:u w:val="single"/>
          <w:lang w:val="de-DE"/>
        </w:rPr>
        <w:t>Clopidogrel-600-mg-Aufsättigungsdosis bei Patienten mit akutem Koronarsyndrom, die sich einer PCI unterziehen</w:t>
      </w:r>
    </w:p>
    <w:p w14:paraId="408C7B8F" w14:textId="77777777" w:rsidR="00A16554" w:rsidRPr="005E05AA" w:rsidRDefault="00A16554" w:rsidP="00A16554">
      <w:pPr>
        <w:pStyle w:val="NormalWeb"/>
        <w:rPr>
          <w:color w:val="000000"/>
          <w:sz w:val="22"/>
          <w:szCs w:val="22"/>
          <w:lang w:val="de-DE"/>
        </w:rPr>
      </w:pPr>
    </w:p>
    <w:p w14:paraId="686CE51A" w14:textId="77777777" w:rsidR="00A16554" w:rsidRPr="005E05AA" w:rsidRDefault="00A16554" w:rsidP="00A16554">
      <w:pPr>
        <w:pStyle w:val="NormalWeb"/>
        <w:rPr>
          <w:color w:val="000000"/>
          <w:sz w:val="22"/>
          <w:szCs w:val="22"/>
          <w:lang w:val="en-US"/>
        </w:rPr>
      </w:pPr>
      <w:r w:rsidRPr="005E05AA">
        <w:rPr>
          <w:b/>
          <w:bCs/>
          <w:color w:val="000000"/>
          <w:sz w:val="22"/>
          <w:szCs w:val="22"/>
          <w:lang w:val="en-US"/>
        </w:rPr>
        <w:t>CURRENT-OASIS-7</w:t>
      </w:r>
      <w:r w:rsidRPr="005E05AA">
        <w:rPr>
          <w:color w:val="000000"/>
          <w:sz w:val="22"/>
          <w:szCs w:val="22"/>
          <w:lang w:val="en-US"/>
        </w:rPr>
        <w:t xml:space="preserve"> (</w:t>
      </w:r>
      <w:r w:rsidRPr="005E05AA">
        <w:rPr>
          <w:i/>
          <w:iCs/>
          <w:color w:val="000000"/>
          <w:sz w:val="22"/>
          <w:szCs w:val="22"/>
          <w:lang w:val="en-US"/>
        </w:rPr>
        <w:t>Clopidogrel and Aspirin Optimal Dose Usage to Reduce Recurrent Events Seventh Organization to Assess Strategies in Ischemic Syndromes</w:t>
      </w:r>
      <w:r w:rsidRPr="005E05AA">
        <w:rPr>
          <w:color w:val="000000"/>
          <w:sz w:val="22"/>
          <w:szCs w:val="22"/>
          <w:lang w:val="en-US"/>
        </w:rPr>
        <w:t>)</w:t>
      </w:r>
    </w:p>
    <w:p w14:paraId="349E1394" w14:textId="77777777" w:rsidR="00A16554" w:rsidRPr="00792EA5" w:rsidRDefault="00A16554" w:rsidP="00A16554">
      <w:pPr>
        <w:pStyle w:val="NormalWeb"/>
        <w:rPr>
          <w:color w:val="000000"/>
          <w:sz w:val="22"/>
          <w:szCs w:val="22"/>
          <w:lang w:val="de-DE"/>
        </w:rPr>
      </w:pPr>
      <w:r w:rsidRPr="005E05AA">
        <w:rPr>
          <w:color w:val="000000"/>
          <w:sz w:val="22"/>
          <w:szCs w:val="22"/>
          <w:lang w:val="de-DE"/>
        </w:rPr>
        <w:t>Diese randomisierte, faktorielle Studie umfasste 25.086 Patienten mit akutem Koronarsyndrom, die für eine frühe PCI vorgesehen waren. Die Patienten wurden randomisiert einer doppelten Clopidogrel-Dosis (600 mg an Tag 1, dann 150 mg an den Tagen 2–7, dann 75 </w:t>
      </w:r>
      <w:r w:rsidRPr="00466C3C">
        <w:rPr>
          <w:color w:val="000000"/>
          <w:sz w:val="22"/>
          <w:szCs w:val="22"/>
          <w:lang w:val="de-DE"/>
        </w:rPr>
        <w:t>mg täglich) vs. Clopidogrel-Standarddosis (300 mg an Tag </w:t>
      </w:r>
      <w:r w:rsidRPr="00D362F2">
        <w:rPr>
          <w:color w:val="000000"/>
          <w:sz w:val="22"/>
          <w:szCs w:val="22"/>
          <w:lang w:val="de-DE"/>
        </w:rPr>
        <w:t>1, dann 75 mg täglich) und hoch dosierter ASS (300–325 mg täglich) vs. niedrig dosierter ASS (75–100 mg täglich) zugeteilt. Die 24.835 eingeschlossenen Patie</w:t>
      </w:r>
      <w:r w:rsidRPr="00F462C6">
        <w:rPr>
          <w:color w:val="000000"/>
          <w:sz w:val="22"/>
          <w:szCs w:val="22"/>
          <w:lang w:val="de-DE"/>
        </w:rPr>
        <w:t>nten mit akutem Koronarsyndrom unterzogen sich einer Koronarangiographie und</w:t>
      </w:r>
      <w:r w:rsidRPr="00484878">
        <w:rPr>
          <w:color w:val="000000"/>
          <w:sz w:val="22"/>
          <w:szCs w:val="22"/>
          <w:lang w:val="de-DE"/>
        </w:rPr>
        <w:t xml:space="preserve"> bei 17.263 Patienten wurde eine PCI durchgeführt</w:t>
      </w:r>
      <w:r w:rsidRPr="00EE5B19">
        <w:rPr>
          <w:color w:val="000000"/>
          <w:sz w:val="22"/>
          <w:szCs w:val="22"/>
          <w:lang w:val="de-DE"/>
        </w:rPr>
        <w:t xml:space="preserve">. </w:t>
      </w:r>
      <w:r>
        <w:rPr>
          <w:color w:val="000000"/>
          <w:sz w:val="22"/>
          <w:szCs w:val="22"/>
          <w:lang w:val="de-DE"/>
        </w:rPr>
        <w:t>Bei</w:t>
      </w:r>
      <w:r w:rsidRPr="00484878">
        <w:rPr>
          <w:color w:val="000000"/>
          <w:sz w:val="22"/>
          <w:szCs w:val="22"/>
          <w:lang w:val="de-DE"/>
        </w:rPr>
        <w:t xml:space="preserve"> den 17.263 Patienten</w:t>
      </w:r>
      <w:r>
        <w:rPr>
          <w:color w:val="000000"/>
          <w:sz w:val="22"/>
          <w:szCs w:val="22"/>
          <w:lang w:val="de-DE"/>
        </w:rPr>
        <w:t xml:space="preserve"> mit</w:t>
      </w:r>
      <w:r w:rsidRPr="00484878">
        <w:rPr>
          <w:color w:val="000000"/>
          <w:sz w:val="22"/>
          <w:szCs w:val="22"/>
          <w:lang w:val="de-DE"/>
        </w:rPr>
        <w:t xml:space="preserve"> PCI reduzierte Clopidogrel in doppelter Dosis im Vergleich zur Standarddos</w:t>
      </w:r>
      <w:r w:rsidRPr="00EE5B19">
        <w:rPr>
          <w:color w:val="000000"/>
          <w:sz w:val="22"/>
          <w:szCs w:val="22"/>
          <w:lang w:val="de-DE"/>
        </w:rPr>
        <w:t>is die Rate des primären Endpunktes (3,9</w:t>
      </w:r>
      <w:r w:rsidRPr="00513024">
        <w:rPr>
          <w:color w:val="000000"/>
          <w:sz w:val="22"/>
          <w:szCs w:val="22"/>
          <w:lang w:val="de-DE"/>
        </w:rPr>
        <w:t> % vs. 4,5 %, adjustierte HR</w:t>
      </w:r>
      <w:r w:rsidRPr="00792EA5">
        <w:rPr>
          <w:color w:val="000000"/>
          <w:sz w:val="22"/>
          <w:szCs w:val="22"/>
          <w:lang w:val="de-DE"/>
        </w:rPr>
        <w:t> = 0,86; 95 % CI: 0,74</w:t>
      </w:r>
      <w:r w:rsidRPr="00792EA5">
        <w:rPr>
          <w:sz w:val="22"/>
          <w:szCs w:val="22"/>
          <w:lang w:val="de-DE"/>
        </w:rPr>
        <w:t>–</w:t>
      </w:r>
      <w:r w:rsidRPr="00792EA5">
        <w:rPr>
          <w:color w:val="000000"/>
          <w:sz w:val="22"/>
          <w:szCs w:val="22"/>
          <w:lang w:val="de-DE"/>
        </w:rPr>
        <w:t>0,99, p = 0,039) und reduzierte signifikant das Auftreten von Stentthrombosen (1,6 % vs. 2,3 %, HR = 0,68; 95 % CI: 0,55</w:t>
      </w:r>
      <w:r w:rsidRPr="00792EA5">
        <w:rPr>
          <w:sz w:val="22"/>
          <w:szCs w:val="22"/>
          <w:lang w:val="de-DE"/>
        </w:rPr>
        <w:t>–</w:t>
      </w:r>
      <w:r w:rsidRPr="00792EA5">
        <w:rPr>
          <w:color w:val="000000"/>
          <w:sz w:val="22"/>
          <w:szCs w:val="22"/>
          <w:lang w:val="de-DE"/>
        </w:rPr>
        <w:t>0,85; p = 0,001). Schwere Blutungen traten häufiger bei der doppelten Dosis Clopidogrel</w:t>
      </w:r>
      <w:r>
        <w:rPr>
          <w:color w:val="000000"/>
          <w:sz w:val="22"/>
          <w:szCs w:val="22"/>
          <w:lang w:val="de-DE"/>
        </w:rPr>
        <w:t xml:space="preserve"> auf</w:t>
      </w:r>
      <w:r w:rsidRPr="00484878">
        <w:rPr>
          <w:color w:val="000000"/>
          <w:sz w:val="22"/>
          <w:szCs w:val="22"/>
          <w:lang w:val="de-DE"/>
        </w:rPr>
        <w:t xml:space="preserve"> als bei der </w:t>
      </w:r>
      <w:r>
        <w:rPr>
          <w:color w:val="000000"/>
          <w:sz w:val="22"/>
          <w:szCs w:val="22"/>
          <w:lang w:val="de-DE"/>
        </w:rPr>
        <w:t>Clopidogrel-</w:t>
      </w:r>
      <w:r w:rsidRPr="00484878">
        <w:rPr>
          <w:color w:val="000000"/>
          <w:sz w:val="22"/>
          <w:szCs w:val="22"/>
          <w:lang w:val="de-DE"/>
        </w:rPr>
        <w:t>Standarddosis (1,6 % vs. 1,1</w:t>
      </w:r>
      <w:r w:rsidRPr="00EE5B19">
        <w:rPr>
          <w:color w:val="000000"/>
          <w:sz w:val="22"/>
          <w:szCs w:val="22"/>
          <w:lang w:val="de-DE"/>
        </w:rPr>
        <w:t> </w:t>
      </w:r>
      <w:r w:rsidRPr="00513024">
        <w:rPr>
          <w:color w:val="000000"/>
          <w:sz w:val="22"/>
          <w:szCs w:val="22"/>
          <w:lang w:val="de-DE"/>
        </w:rPr>
        <w:t>%, HR = </w:t>
      </w:r>
      <w:r w:rsidRPr="00792EA5">
        <w:rPr>
          <w:color w:val="000000"/>
          <w:sz w:val="22"/>
          <w:szCs w:val="22"/>
          <w:lang w:val="de-DE"/>
        </w:rPr>
        <w:t>1,41; 95 % CI: 1,09</w:t>
      </w:r>
      <w:r w:rsidRPr="00792EA5">
        <w:rPr>
          <w:sz w:val="22"/>
          <w:szCs w:val="22"/>
          <w:lang w:val="de-DE"/>
        </w:rPr>
        <w:t>–</w:t>
      </w:r>
      <w:r w:rsidRPr="00792EA5">
        <w:rPr>
          <w:color w:val="000000"/>
          <w:sz w:val="22"/>
          <w:szCs w:val="22"/>
          <w:lang w:val="de-DE"/>
        </w:rPr>
        <w:t xml:space="preserve">1,83, p = 0,009). In dieser Studie zeigte die 600-mg-Clopidogrel-Aufsättigungsdosis eine konsistente Wirksamkeit sowohl bei Patienten ≥ 75 Jahre als auch bei Patienten &lt; 75 Jahre. </w:t>
      </w:r>
    </w:p>
    <w:p w14:paraId="2F61D548" w14:textId="77777777" w:rsidR="00A16554" w:rsidRPr="001D1C91" w:rsidRDefault="00A16554" w:rsidP="00A16554">
      <w:pPr>
        <w:pStyle w:val="NormalWeb"/>
        <w:rPr>
          <w:color w:val="000000"/>
          <w:sz w:val="22"/>
          <w:szCs w:val="22"/>
          <w:lang w:val="de-DE"/>
        </w:rPr>
      </w:pPr>
    </w:p>
    <w:p w14:paraId="573FEDB1" w14:textId="77777777" w:rsidR="00A16554" w:rsidRPr="00387616" w:rsidRDefault="00A16554" w:rsidP="00A16554">
      <w:pPr>
        <w:pStyle w:val="NormalWeb"/>
        <w:rPr>
          <w:color w:val="000000"/>
          <w:sz w:val="22"/>
          <w:szCs w:val="22"/>
          <w:lang w:val="en-US"/>
        </w:rPr>
      </w:pPr>
      <w:r w:rsidRPr="00387616">
        <w:rPr>
          <w:b/>
          <w:bCs/>
          <w:color w:val="000000"/>
          <w:sz w:val="22"/>
          <w:szCs w:val="22"/>
          <w:lang w:val="en-US"/>
        </w:rPr>
        <w:t>ARMYDA-6 MI</w:t>
      </w:r>
      <w:r w:rsidRPr="00387616">
        <w:rPr>
          <w:color w:val="000000"/>
          <w:sz w:val="22"/>
          <w:szCs w:val="22"/>
          <w:lang w:val="en-US"/>
        </w:rPr>
        <w:t xml:space="preserve"> (</w:t>
      </w:r>
      <w:r w:rsidRPr="00387616">
        <w:rPr>
          <w:i/>
          <w:iCs/>
          <w:color w:val="000000"/>
          <w:sz w:val="22"/>
          <w:szCs w:val="22"/>
          <w:lang w:val="en-US"/>
        </w:rPr>
        <w:t>The Antiplatelet therapy for Reduction of MYocardial Damage during Angioplasty - Myocardial Infarction</w:t>
      </w:r>
      <w:r w:rsidRPr="00387616">
        <w:rPr>
          <w:color w:val="000000"/>
          <w:sz w:val="22"/>
          <w:szCs w:val="22"/>
          <w:lang w:val="en-US"/>
        </w:rPr>
        <w:t xml:space="preserve">) </w:t>
      </w:r>
    </w:p>
    <w:p w14:paraId="4A8E8487" w14:textId="77777777" w:rsidR="00A16554" w:rsidRPr="001D1C91" w:rsidRDefault="00A16554" w:rsidP="00A16554">
      <w:pPr>
        <w:pStyle w:val="NormalWeb"/>
        <w:rPr>
          <w:color w:val="000000"/>
          <w:sz w:val="22"/>
          <w:szCs w:val="22"/>
          <w:lang w:val="de-DE"/>
        </w:rPr>
      </w:pPr>
      <w:r w:rsidRPr="001D1C91">
        <w:rPr>
          <w:color w:val="000000"/>
          <w:sz w:val="22"/>
          <w:szCs w:val="22"/>
          <w:lang w:val="de-DE"/>
        </w:rPr>
        <w:t>In dieser randomisierten, prospektiven, internationalen, multizentrischen Studie wurde die Vorbehandlung mit einer Clopidogrel-Aufsättigungsdosis von 600</w:t>
      </w:r>
      <w:r>
        <w:rPr>
          <w:color w:val="000000"/>
          <w:sz w:val="22"/>
          <w:szCs w:val="22"/>
          <w:lang w:val="de-DE"/>
        </w:rPr>
        <w:t> </w:t>
      </w:r>
      <w:r w:rsidRPr="001D1C91">
        <w:rPr>
          <w:color w:val="000000"/>
          <w:sz w:val="22"/>
          <w:szCs w:val="22"/>
          <w:lang w:val="de-DE"/>
        </w:rPr>
        <w:t>mg vs. 300</w:t>
      </w:r>
      <w:r>
        <w:rPr>
          <w:color w:val="000000"/>
          <w:sz w:val="22"/>
          <w:szCs w:val="22"/>
          <w:lang w:val="de-DE"/>
        </w:rPr>
        <w:t> </w:t>
      </w:r>
      <w:r w:rsidRPr="001D1C91">
        <w:rPr>
          <w:color w:val="000000"/>
          <w:sz w:val="22"/>
          <w:szCs w:val="22"/>
          <w:lang w:val="de-DE"/>
        </w:rPr>
        <w:t xml:space="preserve">mg im Rahmen einer dringenden PCI bei </w:t>
      </w:r>
      <w:r>
        <w:rPr>
          <w:color w:val="000000"/>
          <w:sz w:val="22"/>
          <w:szCs w:val="22"/>
          <w:lang w:val="de-DE"/>
        </w:rPr>
        <w:t xml:space="preserve">Vorliegen eines </w:t>
      </w:r>
      <w:r w:rsidRPr="001D1C91">
        <w:rPr>
          <w:color w:val="000000"/>
          <w:sz w:val="22"/>
          <w:szCs w:val="22"/>
          <w:lang w:val="de-DE"/>
        </w:rPr>
        <w:t>STEMI untersucht. Die Patienten erhielten vor der PCI eine Clopidogrel-Aufsättigungsdosis von 600</w:t>
      </w:r>
      <w:r>
        <w:rPr>
          <w:color w:val="000000"/>
          <w:sz w:val="22"/>
          <w:szCs w:val="22"/>
          <w:lang w:val="de-DE"/>
        </w:rPr>
        <w:t> </w:t>
      </w:r>
      <w:r w:rsidRPr="001D1C91">
        <w:rPr>
          <w:color w:val="000000"/>
          <w:sz w:val="22"/>
          <w:szCs w:val="22"/>
          <w:lang w:val="de-DE"/>
        </w:rPr>
        <w:t>mg (n</w:t>
      </w:r>
      <w:r>
        <w:rPr>
          <w:color w:val="000000"/>
          <w:sz w:val="22"/>
          <w:szCs w:val="22"/>
          <w:lang w:val="de-DE"/>
        </w:rPr>
        <w:t> </w:t>
      </w:r>
      <w:r w:rsidRPr="001D1C91">
        <w:rPr>
          <w:color w:val="000000"/>
          <w:sz w:val="22"/>
          <w:szCs w:val="22"/>
          <w:lang w:val="de-DE"/>
        </w:rPr>
        <w:t>=</w:t>
      </w:r>
      <w:r>
        <w:rPr>
          <w:color w:val="000000"/>
          <w:sz w:val="22"/>
          <w:szCs w:val="22"/>
          <w:lang w:val="de-DE"/>
        </w:rPr>
        <w:t> </w:t>
      </w:r>
      <w:r w:rsidRPr="001D1C91">
        <w:rPr>
          <w:color w:val="000000"/>
          <w:sz w:val="22"/>
          <w:szCs w:val="22"/>
          <w:lang w:val="de-DE"/>
        </w:rPr>
        <w:t>103) oder von 300</w:t>
      </w:r>
      <w:r>
        <w:rPr>
          <w:color w:val="000000"/>
          <w:sz w:val="22"/>
          <w:szCs w:val="22"/>
          <w:lang w:val="de-DE"/>
        </w:rPr>
        <w:t> </w:t>
      </w:r>
      <w:r w:rsidRPr="001D1C91">
        <w:rPr>
          <w:color w:val="000000"/>
          <w:sz w:val="22"/>
          <w:szCs w:val="22"/>
          <w:lang w:val="de-DE"/>
        </w:rPr>
        <w:t>mg (n</w:t>
      </w:r>
      <w:r>
        <w:rPr>
          <w:color w:val="000000"/>
          <w:sz w:val="22"/>
          <w:szCs w:val="22"/>
          <w:lang w:val="de-DE"/>
        </w:rPr>
        <w:t> </w:t>
      </w:r>
      <w:r w:rsidRPr="001D1C91">
        <w:rPr>
          <w:color w:val="000000"/>
          <w:sz w:val="22"/>
          <w:szCs w:val="22"/>
          <w:lang w:val="de-DE"/>
        </w:rPr>
        <w:t>=</w:t>
      </w:r>
      <w:r>
        <w:rPr>
          <w:color w:val="000000"/>
          <w:sz w:val="22"/>
          <w:szCs w:val="22"/>
          <w:lang w:val="de-DE"/>
        </w:rPr>
        <w:t> </w:t>
      </w:r>
      <w:r w:rsidRPr="001D1C91">
        <w:rPr>
          <w:color w:val="000000"/>
          <w:sz w:val="22"/>
          <w:szCs w:val="22"/>
          <w:lang w:val="de-DE"/>
        </w:rPr>
        <w:t>98) und anschließend vom Tag nach der PCI bis zu 1</w:t>
      </w:r>
      <w:r>
        <w:rPr>
          <w:color w:val="000000"/>
          <w:sz w:val="22"/>
          <w:szCs w:val="22"/>
          <w:lang w:val="de-DE"/>
        </w:rPr>
        <w:t> </w:t>
      </w:r>
      <w:r w:rsidRPr="001D1C91">
        <w:rPr>
          <w:color w:val="000000"/>
          <w:sz w:val="22"/>
          <w:szCs w:val="22"/>
          <w:lang w:val="de-DE"/>
        </w:rPr>
        <w:t>Jahr 75</w:t>
      </w:r>
      <w:r>
        <w:rPr>
          <w:color w:val="000000"/>
          <w:sz w:val="22"/>
          <w:szCs w:val="22"/>
          <w:lang w:val="de-DE"/>
        </w:rPr>
        <w:t> </w:t>
      </w:r>
      <w:r w:rsidRPr="001D1C91">
        <w:rPr>
          <w:color w:val="000000"/>
          <w:sz w:val="22"/>
          <w:szCs w:val="22"/>
          <w:lang w:val="de-DE"/>
        </w:rPr>
        <w:t>mg/Tag. Bei Patienten, die eine Clopidogrel-Aufsättigungsdosis von 600</w:t>
      </w:r>
      <w:r>
        <w:rPr>
          <w:color w:val="000000"/>
          <w:sz w:val="22"/>
          <w:szCs w:val="22"/>
          <w:lang w:val="de-DE"/>
        </w:rPr>
        <w:t> </w:t>
      </w:r>
      <w:r w:rsidRPr="001D1C91">
        <w:rPr>
          <w:color w:val="000000"/>
          <w:sz w:val="22"/>
          <w:szCs w:val="22"/>
          <w:lang w:val="de-DE"/>
        </w:rPr>
        <w:t xml:space="preserve">mg erhielten, war die Infarktgröße signifikant </w:t>
      </w:r>
      <w:r>
        <w:rPr>
          <w:color w:val="000000"/>
          <w:sz w:val="22"/>
          <w:szCs w:val="22"/>
          <w:lang w:val="de-DE"/>
        </w:rPr>
        <w:t>kleiner</w:t>
      </w:r>
      <w:r w:rsidRPr="001D1C91">
        <w:rPr>
          <w:color w:val="000000"/>
          <w:sz w:val="22"/>
          <w:szCs w:val="22"/>
          <w:lang w:val="de-DE"/>
        </w:rPr>
        <w:t xml:space="preserve"> im Vergleich zu den Patienten, die eine 300-mg-Aufsättigungsdosis erhielten. Bei einer Aufsättigungsdosis von 600</w:t>
      </w:r>
      <w:r>
        <w:rPr>
          <w:color w:val="000000"/>
          <w:sz w:val="22"/>
          <w:szCs w:val="22"/>
          <w:lang w:val="de-DE"/>
        </w:rPr>
        <w:t> </w:t>
      </w:r>
      <w:r w:rsidRPr="001D1C91">
        <w:rPr>
          <w:color w:val="000000"/>
          <w:sz w:val="22"/>
          <w:szCs w:val="22"/>
          <w:lang w:val="de-DE"/>
        </w:rPr>
        <w:t>mg erfolgte seltener eine Thrombolyse bei einem Myokardinfarkt mit Fluss-Grad &lt;</w:t>
      </w:r>
      <w:r>
        <w:rPr>
          <w:color w:val="000000"/>
          <w:sz w:val="22"/>
          <w:szCs w:val="22"/>
          <w:lang w:val="de-DE"/>
        </w:rPr>
        <w:t> </w:t>
      </w:r>
      <w:r w:rsidRPr="001D1C91">
        <w:rPr>
          <w:color w:val="000000"/>
          <w:sz w:val="22"/>
          <w:szCs w:val="22"/>
          <w:lang w:val="de-DE"/>
        </w:rPr>
        <w:t>3 nach</w:t>
      </w:r>
      <w:r>
        <w:rPr>
          <w:color w:val="000000"/>
          <w:sz w:val="22"/>
          <w:szCs w:val="22"/>
          <w:lang w:val="de-DE"/>
        </w:rPr>
        <w:t xml:space="preserve"> der</w:t>
      </w:r>
      <w:r w:rsidRPr="001D1C91">
        <w:rPr>
          <w:color w:val="000000"/>
          <w:sz w:val="22"/>
          <w:szCs w:val="22"/>
          <w:lang w:val="de-DE"/>
        </w:rPr>
        <w:t xml:space="preserve"> PCI (5,8</w:t>
      </w:r>
      <w:r>
        <w:rPr>
          <w:color w:val="000000"/>
          <w:sz w:val="22"/>
          <w:szCs w:val="22"/>
          <w:lang w:val="de-DE"/>
        </w:rPr>
        <w:t> </w:t>
      </w:r>
      <w:r w:rsidRPr="001D1C91">
        <w:rPr>
          <w:color w:val="000000"/>
          <w:sz w:val="22"/>
          <w:szCs w:val="22"/>
          <w:lang w:val="de-DE"/>
        </w:rPr>
        <w:t>% vs. 16,3</w:t>
      </w:r>
      <w:r>
        <w:rPr>
          <w:color w:val="000000"/>
          <w:sz w:val="22"/>
          <w:szCs w:val="22"/>
          <w:lang w:val="de-DE"/>
        </w:rPr>
        <w:t> </w:t>
      </w:r>
      <w:r w:rsidRPr="001D1C91">
        <w:rPr>
          <w:color w:val="000000"/>
          <w:sz w:val="22"/>
          <w:szCs w:val="22"/>
          <w:lang w:val="de-DE"/>
        </w:rPr>
        <w:t>%, p</w:t>
      </w:r>
      <w:r>
        <w:rPr>
          <w:color w:val="000000"/>
          <w:sz w:val="22"/>
          <w:szCs w:val="22"/>
          <w:lang w:val="de-DE"/>
        </w:rPr>
        <w:t> </w:t>
      </w:r>
      <w:r w:rsidRPr="001D1C91">
        <w:rPr>
          <w:color w:val="000000"/>
          <w:sz w:val="22"/>
          <w:szCs w:val="22"/>
          <w:lang w:val="de-DE"/>
        </w:rPr>
        <w:t>=</w:t>
      </w:r>
      <w:r>
        <w:rPr>
          <w:color w:val="000000"/>
          <w:sz w:val="22"/>
          <w:szCs w:val="22"/>
          <w:lang w:val="de-DE"/>
        </w:rPr>
        <w:t> </w:t>
      </w:r>
      <w:r w:rsidRPr="001D1C91">
        <w:rPr>
          <w:color w:val="000000"/>
          <w:sz w:val="22"/>
          <w:szCs w:val="22"/>
          <w:lang w:val="de-DE"/>
        </w:rPr>
        <w:t xml:space="preserve">0,031), es lag eine bessere </w:t>
      </w:r>
      <w:r w:rsidRPr="00D362F2">
        <w:rPr>
          <w:color w:val="000000"/>
          <w:sz w:val="22"/>
          <w:szCs w:val="22"/>
          <w:lang w:val="de-DE"/>
        </w:rPr>
        <w:t>linksventrikuläre Ejektionsfraktion</w:t>
      </w:r>
      <w:r w:rsidRPr="001D1C91">
        <w:rPr>
          <w:color w:val="000000"/>
          <w:sz w:val="22"/>
          <w:szCs w:val="22"/>
          <w:lang w:val="de-DE"/>
        </w:rPr>
        <w:t xml:space="preserve"> bei der Entlassung vor (52,1</w:t>
      </w:r>
      <w:r>
        <w:rPr>
          <w:color w:val="000000"/>
          <w:sz w:val="22"/>
          <w:szCs w:val="22"/>
          <w:lang w:val="de-DE"/>
        </w:rPr>
        <w:t> </w:t>
      </w:r>
      <w:r w:rsidRPr="001D1C91">
        <w:rPr>
          <w:color w:val="000000"/>
          <w:sz w:val="22"/>
          <w:szCs w:val="22"/>
          <w:lang w:val="de-DE"/>
        </w:rPr>
        <w:t>% ± 9,5</w:t>
      </w:r>
      <w:r>
        <w:rPr>
          <w:color w:val="000000"/>
          <w:sz w:val="22"/>
          <w:szCs w:val="22"/>
          <w:lang w:val="de-DE"/>
        </w:rPr>
        <w:t> </w:t>
      </w:r>
      <w:r w:rsidRPr="001D1C91">
        <w:rPr>
          <w:color w:val="000000"/>
          <w:sz w:val="22"/>
          <w:szCs w:val="22"/>
          <w:lang w:val="de-DE"/>
        </w:rPr>
        <w:t>% vs. 48,8</w:t>
      </w:r>
      <w:r>
        <w:rPr>
          <w:color w:val="000000"/>
          <w:sz w:val="22"/>
          <w:szCs w:val="22"/>
          <w:lang w:val="de-DE"/>
        </w:rPr>
        <w:t> </w:t>
      </w:r>
      <w:r w:rsidRPr="001D1C91">
        <w:rPr>
          <w:color w:val="000000"/>
          <w:sz w:val="22"/>
          <w:szCs w:val="22"/>
          <w:lang w:val="de-DE"/>
        </w:rPr>
        <w:t>±</w:t>
      </w:r>
      <w:r>
        <w:rPr>
          <w:color w:val="000000"/>
          <w:sz w:val="22"/>
          <w:szCs w:val="22"/>
          <w:lang w:val="de-DE"/>
        </w:rPr>
        <w:t> </w:t>
      </w:r>
      <w:r w:rsidRPr="001D1C91">
        <w:rPr>
          <w:color w:val="000000"/>
          <w:sz w:val="22"/>
          <w:szCs w:val="22"/>
          <w:lang w:val="de-DE"/>
        </w:rPr>
        <w:t>11,3</w:t>
      </w:r>
      <w:r>
        <w:rPr>
          <w:color w:val="000000"/>
          <w:sz w:val="22"/>
          <w:szCs w:val="22"/>
          <w:lang w:val="de-DE"/>
        </w:rPr>
        <w:t> </w:t>
      </w:r>
      <w:r w:rsidRPr="001D1C91">
        <w:rPr>
          <w:color w:val="000000"/>
          <w:sz w:val="22"/>
          <w:szCs w:val="22"/>
          <w:lang w:val="de-DE"/>
        </w:rPr>
        <w:t>%, p</w:t>
      </w:r>
      <w:r>
        <w:rPr>
          <w:color w:val="000000"/>
          <w:sz w:val="22"/>
          <w:szCs w:val="22"/>
          <w:lang w:val="de-DE"/>
        </w:rPr>
        <w:t> </w:t>
      </w:r>
      <w:r w:rsidRPr="001D1C91">
        <w:rPr>
          <w:color w:val="000000"/>
          <w:sz w:val="22"/>
          <w:szCs w:val="22"/>
          <w:lang w:val="de-DE"/>
        </w:rPr>
        <w:t>=</w:t>
      </w:r>
      <w:r>
        <w:rPr>
          <w:color w:val="000000"/>
          <w:sz w:val="22"/>
          <w:szCs w:val="22"/>
          <w:lang w:val="de-DE"/>
        </w:rPr>
        <w:t> </w:t>
      </w:r>
      <w:r w:rsidRPr="001D1C91">
        <w:rPr>
          <w:color w:val="000000"/>
          <w:sz w:val="22"/>
          <w:szCs w:val="22"/>
          <w:lang w:val="de-DE"/>
        </w:rPr>
        <w:t>0,026) und schwere kardiovaskuläre Ereignisse bis zu Tag</w:t>
      </w:r>
      <w:r>
        <w:rPr>
          <w:color w:val="000000"/>
          <w:sz w:val="22"/>
          <w:szCs w:val="22"/>
          <w:lang w:val="de-DE"/>
        </w:rPr>
        <w:t> </w:t>
      </w:r>
      <w:r w:rsidRPr="001D1C91">
        <w:rPr>
          <w:color w:val="000000"/>
          <w:sz w:val="22"/>
          <w:szCs w:val="22"/>
          <w:lang w:val="de-DE"/>
        </w:rPr>
        <w:t xml:space="preserve">30 </w:t>
      </w:r>
      <w:r w:rsidRPr="001D1C91">
        <w:rPr>
          <w:color w:val="000000"/>
          <w:sz w:val="22"/>
          <w:szCs w:val="22"/>
          <w:lang w:val="de-DE"/>
        </w:rPr>
        <w:lastRenderedPageBreak/>
        <w:t>traten seltener auf (5,8</w:t>
      </w:r>
      <w:r>
        <w:rPr>
          <w:color w:val="000000"/>
          <w:sz w:val="22"/>
          <w:szCs w:val="22"/>
          <w:lang w:val="de-DE"/>
        </w:rPr>
        <w:t> </w:t>
      </w:r>
      <w:r w:rsidRPr="001D1C91">
        <w:rPr>
          <w:color w:val="000000"/>
          <w:sz w:val="22"/>
          <w:szCs w:val="22"/>
          <w:lang w:val="de-DE"/>
        </w:rPr>
        <w:t>% vs. 15</w:t>
      </w:r>
      <w:r>
        <w:rPr>
          <w:color w:val="000000"/>
          <w:sz w:val="22"/>
          <w:szCs w:val="22"/>
          <w:lang w:val="de-DE"/>
        </w:rPr>
        <w:t> </w:t>
      </w:r>
      <w:r w:rsidRPr="001D1C91">
        <w:rPr>
          <w:color w:val="000000"/>
          <w:sz w:val="22"/>
          <w:szCs w:val="22"/>
          <w:lang w:val="de-DE"/>
        </w:rPr>
        <w:t>%, p</w:t>
      </w:r>
      <w:r>
        <w:rPr>
          <w:color w:val="000000"/>
          <w:sz w:val="22"/>
          <w:szCs w:val="22"/>
          <w:lang w:val="de-DE"/>
        </w:rPr>
        <w:t> </w:t>
      </w:r>
      <w:r w:rsidRPr="001D1C91">
        <w:rPr>
          <w:color w:val="000000"/>
          <w:sz w:val="22"/>
          <w:szCs w:val="22"/>
          <w:lang w:val="de-DE"/>
        </w:rPr>
        <w:t>=</w:t>
      </w:r>
      <w:r>
        <w:rPr>
          <w:color w:val="000000"/>
          <w:sz w:val="22"/>
          <w:szCs w:val="22"/>
          <w:lang w:val="de-DE"/>
        </w:rPr>
        <w:t> </w:t>
      </w:r>
      <w:r w:rsidRPr="001D1C91">
        <w:rPr>
          <w:color w:val="000000"/>
          <w:sz w:val="22"/>
          <w:szCs w:val="22"/>
          <w:lang w:val="de-DE"/>
        </w:rPr>
        <w:t>0,049). Es wurde kein Anstieg von Blutungen oder Komplikationen an der Eintrittsstelle beobachtet (sekundäre Endpunkte an Tag</w:t>
      </w:r>
      <w:r>
        <w:rPr>
          <w:color w:val="000000"/>
          <w:sz w:val="22"/>
          <w:szCs w:val="22"/>
          <w:lang w:val="de-DE"/>
        </w:rPr>
        <w:t> </w:t>
      </w:r>
      <w:r w:rsidRPr="001D1C91">
        <w:rPr>
          <w:color w:val="000000"/>
          <w:sz w:val="22"/>
          <w:szCs w:val="22"/>
          <w:lang w:val="de-DE"/>
        </w:rPr>
        <w:t xml:space="preserve">30). </w:t>
      </w:r>
    </w:p>
    <w:p w14:paraId="587F1817" w14:textId="77777777" w:rsidR="00A16554" w:rsidRPr="001D1C91" w:rsidRDefault="00A16554" w:rsidP="00A16554">
      <w:pPr>
        <w:pStyle w:val="NormalWeb"/>
        <w:rPr>
          <w:color w:val="000000"/>
          <w:sz w:val="22"/>
          <w:szCs w:val="22"/>
          <w:lang w:val="de-DE"/>
        </w:rPr>
      </w:pPr>
    </w:p>
    <w:p w14:paraId="1ECC1D86" w14:textId="77777777" w:rsidR="00A16554" w:rsidRPr="00387616" w:rsidRDefault="00A16554" w:rsidP="00A16554">
      <w:pPr>
        <w:pStyle w:val="NormalWeb"/>
        <w:rPr>
          <w:color w:val="000000"/>
          <w:sz w:val="22"/>
          <w:szCs w:val="22"/>
          <w:lang w:val="en-US"/>
        </w:rPr>
      </w:pPr>
      <w:r w:rsidRPr="00387616">
        <w:rPr>
          <w:b/>
          <w:bCs/>
          <w:color w:val="000000"/>
          <w:sz w:val="22"/>
          <w:szCs w:val="22"/>
          <w:lang w:val="en-US"/>
        </w:rPr>
        <w:t>HORIZONS-AMI</w:t>
      </w:r>
      <w:r w:rsidRPr="00387616">
        <w:rPr>
          <w:color w:val="000000"/>
          <w:sz w:val="22"/>
          <w:szCs w:val="22"/>
          <w:lang w:val="en-US"/>
        </w:rPr>
        <w:t xml:space="preserve"> (</w:t>
      </w:r>
      <w:r w:rsidRPr="00387616">
        <w:rPr>
          <w:i/>
          <w:iCs/>
          <w:color w:val="000000"/>
          <w:sz w:val="22"/>
          <w:szCs w:val="22"/>
          <w:lang w:val="en-US"/>
        </w:rPr>
        <w:t>Harmonizing Outcomes with Revascularization and Stents in Acute Myocardial Infarction</w:t>
      </w:r>
      <w:r w:rsidRPr="00387616">
        <w:rPr>
          <w:color w:val="000000"/>
          <w:sz w:val="22"/>
          <w:szCs w:val="22"/>
          <w:lang w:val="en-US"/>
        </w:rPr>
        <w:t>)</w:t>
      </w:r>
    </w:p>
    <w:p w14:paraId="17955820" w14:textId="77777777" w:rsidR="00A16554" w:rsidRPr="001D1C91" w:rsidRDefault="00A16554" w:rsidP="00A16554">
      <w:pPr>
        <w:pStyle w:val="NormalWeb"/>
        <w:rPr>
          <w:color w:val="000000"/>
          <w:lang w:val="de-DE"/>
        </w:rPr>
      </w:pPr>
      <w:r w:rsidRPr="001D1C91">
        <w:rPr>
          <w:color w:val="000000"/>
          <w:sz w:val="22"/>
          <w:szCs w:val="22"/>
          <w:lang w:val="de-DE"/>
        </w:rPr>
        <w:t>Diese Post-hoc-Analyse-Studie wurde durchgeführt, um zu evaluieren, ob eine Clopidogrel-Aufsättigungsdosis von 600</w:t>
      </w:r>
      <w:r>
        <w:rPr>
          <w:color w:val="000000"/>
          <w:sz w:val="22"/>
          <w:szCs w:val="22"/>
          <w:lang w:val="de-DE"/>
        </w:rPr>
        <w:t> </w:t>
      </w:r>
      <w:r w:rsidRPr="001D1C91">
        <w:rPr>
          <w:color w:val="000000"/>
          <w:sz w:val="22"/>
          <w:szCs w:val="22"/>
          <w:lang w:val="de-DE"/>
        </w:rPr>
        <w:t>mg eine schnellere und stärkere Hemmung der Thrombozytenaktivierung bewirkt. Die Analyse untersuchte den Einfluss einer Aufsättigungsdosis von 600</w:t>
      </w:r>
      <w:r>
        <w:rPr>
          <w:color w:val="000000"/>
          <w:sz w:val="22"/>
          <w:szCs w:val="22"/>
          <w:lang w:val="de-DE"/>
        </w:rPr>
        <w:t> </w:t>
      </w:r>
      <w:r w:rsidRPr="001D1C91">
        <w:rPr>
          <w:color w:val="000000"/>
          <w:sz w:val="22"/>
          <w:szCs w:val="22"/>
          <w:lang w:val="de-DE"/>
        </w:rPr>
        <w:t>mg im Vergleich zu 300</w:t>
      </w:r>
      <w:r>
        <w:rPr>
          <w:color w:val="000000"/>
          <w:sz w:val="22"/>
          <w:szCs w:val="22"/>
          <w:lang w:val="de-DE"/>
        </w:rPr>
        <w:t> </w:t>
      </w:r>
      <w:r w:rsidRPr="001D1C91">
        <w:rPr>
          <w:color w:val="000000"/>
          <w:sz w:val="22"/>
          <w:szCs w:val="22"/>
          <w:lang w:val="de-DE"/>
        </w:rPr>
        <w:t>mg vor Setzen des Herzkatheters, gefolgt von einer Dosis von 75</w:t>
      </w:r>
      <w:r>
        <w:rPr>
          <w:color w:val="000000"/>
          <w:sz w:val="22"/>
          <w:szCs w:val="22"/>
          <w:lang w:val="de-DE"/>
        </w:rPr>
        <w:t> </w:t>
      </w:r>
      <w:r w:rsidRPr="001D1C91">
        <w:rPr>
          <w:color w:val="000000"/>
          <w:sz w:val="22"/>
          <w:szCs w:val="22"/>
          <w:lang w:val="de-DE"/>
        </w:rPr>
        <w:t xml:space="preserve">mg/Tag für </w:t>
      </w:r>
      <w:r w:rsidRPr="001D1C91">
        <w:rPr>
          <w:sz w:val="22"/>
          <w:szCs w:val="22"/>
          <w:lang w:val="de-DE"/>
        </w:rPr>
        <w:t>≥ </w:t>
      </w:r>
      <w:r w:rsidRPr="001D1C91">
        <w:rPr>
          <w:color w:val="000000"/>
          <w:sz w:val="22"/>
          <w:szCs w:val="22"/>
          <w:lang w:val="de-DE"/>
        </w:rPr>
        <w:t>6</w:t>
      </w:r>
      <w:r>
        <w:rPr>
          <w:color w:val="000000"/>
          <w:sz w:val="22"/>
          <w:szCs w:val="22"/>
          <w:lang w:val="de-DE"/>
        </w:rPr>
        <w:t> </w:t>
      </w:r>
      <w:r w:rsidRPr="001D1C91">
        <w:rPr>
          <w:color w:val="000000"/>
          <w:sz w:val="22"/>
          <w:szCs w:val="22"/>
          <w:lang w:val="de-DE"/>
        </w:rPr>
        <w:t>Monate nach der Entlassung, auf die klinischen Ergebnisse an Tag</w:t>
      </w:r>
      <w:r>
        <w:rPr>
          <w:color w:val="000000"/>
          <w:sz w:val="22"/>
          <w:szCs w:val="22"/>
          <w:lang w:val="de-DE"/>
        </w:rPr>
        <w:t> </w:t>
      </w:r>
      <w:r w:rsidRPr="001D1C91">
        <w:rPr>
          <w:color w:val="000000"/>
          <w:sz w:val="22"/>
          <w:szCs w:val="22"/>
          <w:lang w:val="de-DE"/>
        </w:rPr>
        <w:t>30 bei 3.311</w:t>
      </w:r>
      <w:r>
        <w:rPr>
          <w:color w:val="000000"/>
          <w:sz w:val="22"/>
          <w:szCs w:val="22"/>
          <w:lang w:val="de-DE"/>
        </w:rPr>
        <w:t> </w:t>
      </w:r>
      <w:r w:rsidRPr="001D1C91">
        <w:rPr>
          <w:color w:val="000000"/>
          <w:sz w:val="22"/>
          <w:szCs w:val="22"/>
          <w:lang w:val="de-DE"/>
        </w:rPr>
        <w:t>Patienten aus der Hauptstudie (n</w:t>
      </w:r>
      <w:r>
        <w:rPr>
          <w:color w:val="000000"/>
          <w:sz w:val="22"/>
          <w:szCs w:val="22"/>
          <w:lang w:val="de-DE"/>
        </w:rPr>
        <w:t> </w:t>
      </w:r>
      <w:r w:rsidRPr="001D1C91">
        <w:rPr>
          <w:color w:val="000000"/>
          <w:sz w:val="22"/>
          <w:szCs w:val="22"/>
          <w:lang w:val="de-DE"/>
        </w:rPr>
        <w:t>=</w:t>
      </w:r>
      <w:r>
        <w:rPr>
          <w:color w:val="000000"/>
          <w:sz w:val="22"/>
          <w:szCs w:val="22"/>
          <w:lang w:val="de-DE"/>
        </w:rPr>
        <w:t> </w:t>
      </w:r>
      <w:r w:rsidRPr="001D1C91">
        <w:rPr>
          <w:color w:val="000000"/>
          <w:sz w:val="22"/>
          <w:szCs w:val="22"/>
          <w:lang w:val="de-DE"/>
        </w:rPr>
        <w:t>1.153; 300-mg-Aufsättigungsdosis; n</w:t>
      </w:r>
      <w:r>
        <w:rPr>
          <w:color w:val="000000"/>
          <w:sz w:val="22"/>
          <w:szCs w:val="22"/>
          <w:lang w:val="de-DE"/>
        </w:rPr>
        <w:t> </w:t>
      </w:r>
      <w:r w:rsidRPr="001D1C91">
        <w:rPr>
          <w:color w:val="000000"/>
          <w:sz w:val="22"/>
          <w:szCs w:val="22"/>
          <w:lang w:val="de-DE"/>
        </w:rPr>
        <w:t>=</w:t>
      </w:r>
      <w:r>
        <w:rPr>
          <w:color w:val="000000"/>
          <w:sz w:val="22"/>
          <w:szCs w:val="22"/>
          <w:lang w:val="de-DE"/>
        </w:rPr>
        <w:t> </w:t>
      </w:r>
      <w:r w:rsidRPr="001D1C91">
        <w:rPr>
          <w:color w:val="000000"/>
          <w:sz w:val="22"/>
          <w:szCs w:val="22"/>
          <w:lang w:val="de-DE"/>
        </w:rPr>
        <w:t>2.158; 600-mg-Aufsättigungsdosis). Die Ergebnisse zeigten signifikant niedrigere nicht-adjustierte Sterblichkeitsraten (1,9</w:t>
      </w:r>
      <w:r>
        <w:rPr>
          <w:color w:val="000000"/>
          <w:sz w:val="22"/>
          <w:szCs w:val="22"/>
          <w:lang w:val="de-DE"/>
        </w:rPr>
        <w:t> </w:t>
      </w:r>
      <w:r w:rsidRPr="001D1C91">
        <w:rPr>
          <w:color w:val="000000"/>
          <w:sz w:val="22"/>
          <w:szCs w:val="22"/>
          <w:lang w:val="de-DE"/>
        </w:rPr>
        <w:t>% vs. 3,1</w:t>
      </w:r>
      <w:r>
        <w:rPr>
          <w:color w:val="000000"/>
          <w:sz w:val="22"/>
          <w:szCs w:val="22"/>
          <w:lang w:val="de-DE"/>
        </w:rPr>
        <w:t> </w:t>
      </w:r>
      <w:r w:rsidRPr="001D1C91">
        <w:rPr>
          <w:color w:val="000000"/>
          <w:sz w:val="22"/>
          <w:szCs w:val="22"/>
          <w:lang w:val="de-DE"/>
        </w:rPr>
        <w:t>%, p</w:t>
      </w:r>
      <w:r>
        <w:rPr>
          <w:color w:val="000000"/>
          <w:sz w:val="22"/>
          <w:szCs w:val="22"/>
          <w:lang w:val="de-DE"/>
        </w:rPr>
        <w:t> </w:t>
      </w:r>
      <w:r w:rsidRPr="001D1C91">
        <w:rPr>
          <w:color w:val="000000"/>
          <w:sz w:val="22"/>
          <w:szCs w:val="22"/>
          <w:lang w:val="de-DE"/>
        </w:rPr>
        <w:t>=</w:t>
      </w:r>
      <w:r>
        <w:rPr>
          <w:color w:val="000000"/>
          <w:sz w:val="22"/>
          <w:szCs w:val="22"/>
          <w:lang w:val="de-DE"/>
        </w:rPr>
        <w:t> </w:t>
      </w:r>
      <w:r w:rsidRPr="001D1C91">
        <w:rPr>
          <w:color w:val="000000"/>
          <w:sz w:val="22"/>
          <w:szCs w:val="22"/>
          <w:lang w:val="de-DE"/>
        </w:rPr>
        <w:t>0,03), Reinfarktraten (1,3</w:t>
      </w:r>
      <w:r>
        <w:rPr>
          <w:color w:val="000000"/>
          <w:sz w:val="22"/>
          <w:szCs w:val="22"/>
          <w:lang w:val="de-DE"/>
        </w:rPr>
        <w:t> </w:t>
      </w:r>
      <w:r w:rsidRPr="001D1C91">
        <w:rPr>
          <w:color w:val="000000"/>
          <w:sz w:val="22"/>
          <w:szCs w:val="22"/>
          <w:lang w:val="de-DE"/>
        </w:rPr>
        <w:t>% vs. 2,3</w:t>
      </w:r>
      <w:r>
        <w:rPr>
          <w:color w:val="000000"/>
          <w:sz w:val="22"/>
          <w:szCs w:val="22"/>
          <w:lang w:val="de-DE"/>
        </w:rPr>
        <w:t> </w:t>
      </w:r>
      <w:r w:rsidRPr="001D1C91">
        <w:rPr>
          <w:color w:val="000000"/>
          <w:sz w:val="22"/>
          <w:szCs w:val="22"/>
          <w:lang w:val="de-DE"/>
        </w:rPr>
        <w:t>%, p</w:t>
      </w:r>
      <w:r>
        <w:rPr>
          <w:color w:val="000000"/>
          <w:sz w:val="22"/>
          <w:szCs w:val="22"/>
          <w:lang w:val="de-DE"/>
        </w:rPr>
        <w:t> </w:t>
      </w:r>
      <w:r w:rsidRPr="001D1C91">
        <w:rPr>
          <w:color w:val="000000"/>
          <w:sz w:val="22"/>
          <w:szCs w:val="22"/>
          <w:lang w:val="de-DE"/>
        </w:rPr>
        <w:t>=</w:t>
      </w:r>
      <w:r>
        <w:rPr>
          <w:color w:val="000000"/>
          <w:sz w:val="22"/>
          <w:szCs w:val="22"/>
          <w:lang w:val="de-DE"/>
        </w:rPr>
        <w:t> </w:t>
      </w:r>
      <w:r w:rsidRPr="001D1C91">
        <w:rPr>
          <w:color w:val="000000"/>
          <w:sz w:val="22"/>
          <w:szCs w:val="22"/>
          <w:lang w:val="de-DE"/>
        </w:rPr>
        <w:t>0,02) und Raten an definitiver oder wahrscheinlicher Stentthrombose (1,7</w:t>
      </w:r>
      <w:r>
        <w:rPr>
          <w:color w:val="000000"/>
          <w:sz w:val="22"/>
          <w:szCs w:val="22"/>
          <w:lang w:val="de-DE"/>
        </w:rPr>
        <w:t> </w:t>
      </w:r>
      <w:r w:rsidRPr="001D1C91">
        <w:rPr>
          <w:color w:val="000000"/>
          <w:sz w:val="22"/>
          <w:szCs w:val="22"/>
          <w:lang w:val="de-DE"/>
        </w:rPr>
        <w:t>% vs. 2,8</w:t>
      </w:r>
      <w:r>
        <w:rPr>
          <w:color w:val="000000"/>
          <w:sz w:val="22"/>
          <w:szCs w:val="22"/>
          <w:lang w:val="de-DE"/>
        </w:rPr>
        <w:t> </w:t>
      </w:r>
      <w:r w:rsidRPr="001D1C91">
        <w:rPr>
          <w:color w:val="000000"/>
          <w:sz w:val="22"/>
          <w:szCs w:val="22"/>
          <w:lang w:val="de-DE"/>
        </w:rPr>
        <w:t>%, p</w:t>
      </w:r>
      <w:r>
        <w:rPr>
          <w:color w:val="000000"/>
          <w:sz w:val="22"/>
          <w:szCs w:val="22"/>
          <w:lang w:val="de-DE"/>
        </w:rPr>
        <w:t> </w:t>
      </w:r>
      <w:r w:rsidRPr="001D1C91">
        <w:rPr>
          <w:color w:val="000000"/>
          <w:sz w:val="22"/>
          <w:szCs w:val="22"/>
          <w:lang w:val="de-DE"/>
        </w:rPr>
        <w:t>=</w:t>
      </w:r>
      <w:r>
        <w:rPr>
          <w:color w:val="000000"/>
          <w:sz w:val="22"/>
          <w:szCs w:val="22"/>
          <w:lang w:val="de-DE"/>
        </w:rPr>
        <w:t> </w:t>
      </w:r>
      <w:r w:rsidRPr="001D1C91">
        <w:rPr>
          <w:color w:val="000000"/>
          <w:sz w:val="22"/>
          <w:szCs w:val="22"/>
          <w:lang w:val="de-DE"/>
        </w:rPr>
        <w:t>0,04) an Tag</w:t>
      </w:r>
      <w:r>
        <w:rPr>
          <w:color w:val="000000"/>
          <w:sz w:val="22"/>
          <w:szCs w:val="22"/>
          <w:lang w:val="de-DE"/>
        </w:rPr>
        <w:t> </w:t>
      </w:r>
      <w:r w:rsidRPr="001D1C91">
        <w:rPr>
          <w:color w:val="000000"/>
          <w:sz w:val="22"/>
          <w:szCs w:val="22"/>
          <w:lang w:val="de-DE"/>
        </w:rPr>
        <w:t>30 bei der 600-mg-Aufsättigungsdosis</w:t>
      </w:r>
      <w:r w:rsidRPr="001D1C91">
        <w:rPr>
          <w:color w:val="000000"/>
          <w:lang w:val="de-DE"/>
        </w:rPr>
        <w:t xml:space="preserve"> </w:t>
      </w:r>
      <w:r w:rsidRPr="001D1C91">
        <w:rPr>
          <w:color w:val="000000"/>
          <w:sz w:val="22"/>
          <w:szCs w:val="22"/>
          <w:lang w:val="de-DE"/>
        </w:rPr>
        <w:t>ohne höhere Blutungsraten.</w:t>
      </w:r>
      <w:r w:rsidRPr="001D1C91">
        <w:rPr>
          <w:color w:val="000000"/>
          <w:lang w:val="de-DE"/>
        </w:rPr>
        <w:t xml:space="preserve"> </w:t>
      </w:r>
      <w:r w:rsidRPr="001D1C91">
        <w:rPr>
          <w:color w:val="000000"/>
          <w:sz w:val="22"/>
          <w:szCs w:val="22"/>
          <w:lang w:val="de-DE"/>
        </w:rPr>
        <w:t>In einer multivariablen Analyse war eine Aufsättigungsdosis von 600</w:t>
      </w:r>
      <w:r>
        <w:rPr>
          <w:color w:val="000000"/>
          <w:sz w:val="22"/>
          <w:szCs w:val="22"/>
          <w:lang w:val="de-DE"/>
        </w:rPr>
        <w:t> </w:t>
      </w:r>
      <w:r w:rsidRPr="001D1C91">
        <w:rPr>
          <w:color w:val="000000"/>
          <w:sz w:val="22"/>
          <w:szCs w:val="22"/>
          <w:lang w:val="de-DE"/>
        </w:rPr>
        <w:t xml:space="preserve">mg ein unabhängiger Prädiktor für geringere Raten </w:t>
      </w:r>
      <w:r>
        <w:rPr>
          <w:color w:val="000000"/>
          <w:sz w:val="22"/>
          <w:szCs w:val="22"/>
          <w:lang w:val="de-DE"/>
        </w:rPr>
        <w:t>an</w:t>
      </w:r>
      <w:r w:rsidRPr="001D1C91">
        <w:rPr>
          <w:color w:val="000000"/>
          <w:sz w:val="22"/>
          <w:szCs w:val="22"/>
          <w:lang w:val="de-DE"/>
        </w:rPr>
        <w:t xml:space="preserve"> schweren kardialen Ereignissen an Tag</w:t>
      </w:r>
      <w:r>
        <w:rPr>
          <w:color w:val="000000"/>
          <w:sz w:val="22"/>
          <w:szCs w:val="22"/>
          <w:lang w:val="de-DE"/>
        </w:rPr>
        <w:t> </w:t>
      </w:r>
      <w:r w:rsidRPr="001D1C91">
        <w:rPr>
          <w:color w:val="000000"/>
          <w:sz w:val="22"/>
          <w:szCs w:val="22"/>
          <w:lang w:val="de-DE"/>
        </w:rPr>
        <w:t>30 (HR</w:t>
      </w:r>
      <w:r>
        <w:rPr>
          <w:color w:val="000000"/>
          <w:sz w:val="22"/>
          <w:szCs w:val="22"/>
          <w:lang w:val="de-DE"/>
        </w:rPr>
        <w:t> </w:t>
      </w:r>
      <w:r w:rsidRPr="001D1C91">
        <w:rPr>
          <w:color w:val="000000"/>
          <w:sz w:val="22"/>
          <w:szCs w:val="22"/>
          <w:lang w:val="de-DE"/>
        </w:rPr>
        <w:t>=</w:t>
      </w:r>
      <w:r>
        <w:rPr>
          <w:color w:val="000000"/>
          <w:sz w:val="22"/>
          <w:szCs w:val="22"/>
          <w:lang w:val="de-DE"/>
        </w:rPr>
        <w:t> </w:t>
      </w:r>
      <w:r w:rsidRPr="001D1C91">
        <w:rPr>
          <w:color w:val="000000"/>
          <w:sz w:val="22"/>
          <w:szCs w:val="22"/>
          <w:lang w:val="de-DE"/>
        </w:rPr>
        <w:t>0,72 [95</w:t>
      </w:r>
      <w:r>
        <w:rPr>
          <w:color w:val="000000"/>
          <w:sz w:val="22"/>
          <w:szCs w:val="22"/>
          <w:lang w:val="de-DE"/>
        </w:rPr>
        <w:t> </w:t>
      </w:r>
      <w:r w:rsidRPr="001D1C91">
        <w:rPr>
          <w:color w:val="000000"/>
          <w:sz w:val="22"/>
          <w:szCs w:val="22"/>
          <w:lang w:val="de-DE"/>
        </w:rPr>
        <w:t>% CI: 0,53–0,98], p</w:t>
      </w:r>
      <w:r>
        <w:rPr>
          <w:color w:val="000000"/>
          <w:sz w:val="22"/>
          <w:szCs w:val="22"/>
          <w:lang w:val="de-DE"/>
        </w:rPr>
        <w:t> </w:t>
      </w:r>
      <w:r w:rsidRPr="001D1C91">
        <w:rPr>
          <w:color w:val="000000"/>
          <w:sz w:val="22"/>
          <w:szCs w:val="22"/>
          <w:lang w:val="de-DE"/>
        </w:rPr>
        <w:t>=</w:t>
      </w:r>
      <w:r>
        <w:rPr>
          <w:color w:val="000000"/>
          <w:sz w:val="22"/>
          <w:szCs w:val="22"/>
          <w:lang w:val="de-DE"/>
        </w:rPr>
        <w:t> </w:t>
      </w:r>
      <w:r w:rsidRPr="001D1C91">
        <w:rPr>
          <w:color w:val="000000"/>
          <w:sz w:val="22"/>
          <w:szCs w:val="22"/>
          <w:lang w:val="de-DE"/>
        </w:rPr>
        <w:t>0,04).</w:t>
      </w:r>
      <w:r w:rsidRPr="001D1C91">
        <w:rPr>
          <w:color w:val="000000"/>
          <w:sz w:val="15"/>
          <w:szCs w:val="15"/>
          <w:vertAlign w:val="superscript"/>
          <w:lang w:val="de-DE"/>
        </w:rPr>
        <w:t xml:space="preserve"> </w:t>
      </w:r>
      <w:r w:rsidRPr="001D1C91">
        <w:rPr>
          <w:color w:val="000000"/>
          <w:sz w:val="22"/>
          <w:szCs w:val="22"/>
          <w:lang w:val="de-DE"/>
        </w:rPr>
        <w:t>Die Rate schwerer Blutungen (nicht-CABG-bezogen) betrug 6,1</w:t>
      </w:r>
      <w:r>
        <w:rPr>
          <w:color w:val="000000"/>
          <w:sz w:val="22"/>
          <w:szCs w:val="22"/>
          <w:lang w:val="de-DE"/>
        </w:rPr>
        <w:t> </w:t>
      </w:r>
      <w:r w:rsidRPr="001D1C91">
        <w:rPr>
          <w:color w:val="000000"/>
          <w:sz w:val="22"/>
          <w:szCs w:val="22"/>
          <w:lang w:val="de-DE"/>
        </w:rPr>
        <w:t>% in der 600-mg-Aufsättigungsdosis-Gruppe und 9,4</w:t>
      </w:r>
      <w:r>
        <w:rPr>
          <w:color w:val="000000"/>
          <w:sz w:val="22"/>
          <w:szCs w:val="22"/>
          <w:lang w:val="de-DE"/>
        </w:rPr>
        <w:t> </w:t>
      </w:r>
      <w:r w:rsidRPr="001D1C91">
        <w:rPr>
          <w:color w:val="000000"/>
          <w:sz w:val="22"/>
          <w:szCs w:val="22"/>
          <w:lang w:val="de-DE"/>
        </w:rPr>
        <w:t>% in der 300-mg-Aufsättigungsdosis-Gruppe (p</w:t>
      </w:r>
      <w:r>
        <w:rPr>
          <w:color w:val="000000"/>
          <w:sz w:val="22"/>
          <w:szCs w:val="22"/>
          <w:lang w:val="de-DE"/>
        </w:rPr>
        <w:t> </w:t>
      </w:r>
      <w:r w:rsidRPr="001D1C91">
        <w:rPr>
          <w:color w:val="000000"/>
          <w:sz w:val="22"/>
          <w:szCs w:val="22"/>
          <w:lang w:val="de-DE"/>
        </w:rPr>
        <w:t>=</w:t>
      </w:r>
      <w:r>
        <w:rPr>
          <w:color w:val="000000"/>
          <w:sz w:val="22"/>
          <w:szCs w:val="22"/>
          <w:lang w:val="de-DE"/>
        </w:rPr>
        <w:t> </w:t>
      </w:r>
      <w:r w:rsidRPr="001D1C91">
        <w:rPr>
          <w:color w:val="000000"/>
          <w:sz w:val="22"/>
          <w:szCs w:val="22"/>
          <w:lang w:val="de-DE"/>
        </w:rPr>
        <w:t>0,0005). Die Rate leichter Blutungen betrug 11,3</w:t>
      </w:r>
      <w:r>
        <w:rPr>
          <w:color w:val="000000"/>
          <w:sz w:val="22"/>
          <w:szCs w:val="22"/>
          <w:lang w:val="de-DE"/>
        </w:rPr>
        <w:t> </w:t>
      </w:r>
      <w:r w:rsidRPr="001D1C91">
        <w:rPr>
          <w:color w:val="000000"/>
          <w:sz w:val="22"/>
          <w:szCs w:val="22"/>
          <w:lang w:val="de-DE"/>
        </w:rPr>
        <w:t>% in der 600-mg-Aufsättigungsdosis-Gruppe und 13,8</w:t>
      </w:r>
      <w:r>
        <w:rPr>
          <w:color w:val="000000"/>
          <w:sz w:val="22"/>
          <w:szCs w:val="22"/>
          <w:lang w:val="de-DE"/>
        </w:rPr>
        <w:t> </w:t>
      </w:r>
      <w:r w:rsidRPr="001D1C91">
        <w:rPr>
          <w:color w:val="000000"/>
          <w:sz w:val="22"/>
          <w:szCs w:val="22"/>
          <w:lang w:val="de-DE"/>
        </w:rPr>
        <w:t>% in der 300-mg-Aufsättigungsdosis-Gruppe (p</w:t>
      </w:r>
      <w:r>
        <w:rPr>
          <w:color w:val="000000"/>
          <w:sz w:val="22"/>
          <w:szCs w:val="22"/>
          <w:lang w:val="de-DE"/>
        </w:rPr>
        <w:t> </w:t>
      </w:r>
      <w:r w:rsidRPr="001D1C91">
        <w:rPr>
          <w:color w:val="000000"/>
          <w:sz w:val="22"/>
          <w:szCs w:val="22"/>
          <w:lang w:val="de-DE"/>
        </w:rPr>
        <w:t>=</w:t>
      </w:r>
      <w:r>
        <w:rPr>
          <w:color w:val="000000"/>
          <w:sz w:val="22"/>
          <w:szCs w:val="22"/>
          <w:lang w:val="de-DE"/>
        </w:rPr>
        <w:t> </w:t>
      </w:r>
      <w:r w:rsidRPr="001D1C91">
        <w:rPr>
          <w:color w:val="000000"/>
          <w:sz w:val="22"/>
          <w:szCs w:val="22"/>
          <w:lang w:val="de-DE"/>
        </w:rPr>
        <w:t>0,03).</w:t>
      </w:r>
    </w:p>
    <w:p w14:paraId="5762912D" w14:textId="77777777" w:rsidR="00A16554" w:rsidRPr="001D1C91" w:rsidRDefault="00A16554" w:rsidP="00A16554">
      <w:pPr>
        <w:pStyle w:val="NormalWeb"/>
        <w:rPr>
          <w:color w:val="000000"/>
          <w:sz w:val="22"/>
          <w:szCs w:val="22"/>
          <w:lang w:val="de-DE"/>
        </w:rPr>
      </w:pPr>
    </w:p>
    <w:p w14:paraId="7B68451C" w14:textId="77777777" w:rsidR="00A16554" w:rsidRPr="001D1C91" w:rsidRDefault="00A16554" w:rsidP="00A16554">
      <w:pPr>
        <w:pStyle w:val="NormalWeb"/>
        <w:rPr>
          <w:color w:val="000000"/>
          <w:sz w:val="22"/>
          <w:szCs w:val="22"/>
          <w:lang w:val="de-DE"/>
        </w:rPr>
      </w:pPr>
      <w:r w:rsidRPr="001D1C91">
        <w:rPr>
          <w:color w:val="000000"/>
          <w:sz w:val="22"/>
          <w:szCs w:val="22"/>
          <w:u w:val="single"/>
          <w:lang w:val="de-DE"/>
        </w:rPr>
        <w:t>Langzeitbehandlung (12</w:t>
      </w:r>
      <w:r>
        <w:rPr>
          <w:color w:val="000000"/>
          <w:sz w:val="22"/>
          <w:szCs w:val="22"/>
          <w:u w:val="single"/>
          <w:lang w:val="de-DE"/>
        </w:rPr>
        <w:t> </w:t>
      </w:r>
      <w:r w:rsidRPr="001D1C91">
        <w:rPr>
          <w:color w:val="000000"/>
          <w:sz w:val="22"/>
          <w:szCs w:val="22"/>
          <w:u w:val="single"/>
          <w:lang w:val="de-DE"/>
        </w:rPr>
        <w:t>Monate) mit Clopidogrel bei STEMI-Patienten nach einer PCI</w:t>
      </w:r>
    </w:p>
    <w:p w14:paraId="6A30343D" w14:textId="77777777" w:rsidR="00A16554" w:rsidRPr="001D1C91" w:rsidRDefault="00A16554" w:rsidP="00A16554">
      <w:pPr>
        <w:pStyle w:val="NormalWeb"/>
        <w:rPr>
          <w:color w:val="000000"/>
          <w:sz w:val="22"/>
          <w:szCs w:val="22"/>
          <w:lang w:val="de-DE"/>
        </w:rPr>
      </w:pPr>
    </w:p>
    <w:p w14:paraId="5650E5BF" w14:textId="77777777" w:rsidR="00A16554" w:rsidRPr="00387616" w:rsidRDefault="00A16554" w:rsidP="00A16554">
      <w:pPr>
        <w:pStyle w:val="NormalWeb"/>
        <w:rPr>
          <w:color w:val="000000"/>
          <w:sz w:val="22"/>
          <w:szCs w:val="22"/>
          <w:lang w:val="en-US"/>
        </w:rPr>
      </w:pPr>
      <w:r w:rsidRPr="00387616">
        <w:rPr>
          <w:b/>
          <w:bCs/>
          <w:color w:val="000000"/>
          <w:sz w:val="22"/>
          <w:szCs w:val="22"/>
          <w:lang w:val="en-US"/>
        </w:rPr>
        <w:t>CREDO</w:t>
      </w:r>
      <w:r w:rsidRPr="00387616">
        <w:rPr>
          <w:color w:val="000000"/>
          <w:sz w:val="22"/>
          <w:szCs w:val="22"/>
          <w:lang w:val="en-US"/>
        </w:rPr>
        <w:t xml:space="preserve"> (</w:t>
      </w:r>
      <w:r w:rsidRPr="00387616">
        <w:rPr>
          <w:i/>
          <w:iCs/>
          <w:color w:val="000000"/>
          <w:sz w:val="22"/>
          <w:szCs w:val="22"/>
          <w:lang w:val="en-US"/>
        </w:rPr>
        <w:t>Clopidogrel for the Reduction of Adverse Events During Observation</w:t>
      </w:r>
      <w:r w:rsidRPr="00387616">
        <w:rPr>
          <w:color w:val="000000"/>
          <w:sz w:val="22"/>
          <w:szCs w:val="22"/>
          <w:lang w:val="en-US"/>
        </w:rPr>
        <w:t>)</w:t>
      </w:r>
    </w:p>
    <w:p w14:paraId="788AA534" w14:textId="77777777" w:rsidR="00A16554" w:rsidRPr="001D1C91" w:rsidRDefault="00A16554" w:rsidP="00A16554">
      <w:pPr>
        <w:pStyle w:val="NormalWeb"/>
        <w:rPr>
          <w:color w:val="000000"/>
          <w:lang w:val="de-DE"/>
        </w:rPr>
      </w:pPr>
      <w:r w:rsidRPr="001D1C91">
        <w:rPr>
          <w:color w:val="000000"/>
          <w:sz w:val="22"/>
          <w:szCs w:val="22"/>
          <w:lang w:val="de-DE"/>
        </w:rPr>
        <w:t>Diese randomisierte, doppelblinde, placebokontrollierte Studie wurde in den Vereinigten Staaten und Kanada</w:t>
      </w:r>
      <w:r w:rsidRPr="001D1C91">
        <w:rPr>
          <w:color w:val="000000"/>
          <w:lang w:val="de-DE"/>
        </w:rPr>
        <w:t xml:space="preserve"> durchgeführt, </w:t>
      </w:r>
      <w:r w:rsidRPr="001D1C91">
        <w:rPr>
          <w:color w:val="000000"/>
          <w:sz w:val="22"/>
          <w:szCs w:val="22"/>
          <w:lang w:val="de-DE"/>
        </w:rPr>
        <w:t>um den Nutzen einer Langzeitbehandlung (12</w:t>
      </w:r>
      <w:r>
        <w:rPr>
          <w:color w:val="000000"/>
          <w:sz w:val="22"/>
          <w:szCs w:val="22"/>
          <w:lang w:val="de-DE"/>
        </w:rPr>
        <w:t> </w:t>
      </w:r>
      <w:r w:rsidRPr="001D1C91">
        <w:rPr>
          <w:color w:val="000000"/>
          <w:sz w:val="22"/>
          <w:szCs w:val="22"/>
          <w:lang w:val="de-DE"/>
        </w:rPr>
        <w:t>Monate) mit Clopidogrel nach einer PCI zu untersuchen. Es wurden 2.116</w:t>
      </w:r>
      <w:r>
        <w:rPr>
          <w:color w:val="000000"/>
          <w:sz w:val="22"/>
          <w:szCs w:val="22"/>
          <w:lang w:val="de-DE"/>
        </w:rPr>
        <w:t> </w:t>
      </w:r>
      <w:r w:rsidRPr="001D1C91">
        <w:rPr>
          <w:color w:val="000000"/>
          <w:sz w:val="22"/>
          <w:szCs w:val="22"/>
          <w:lang w:val="de-DE"/>
        </w:rPr>
        <w:t>Patienten randomisiert, die 3 bis 24</w:t>
      </w:r>
      <w:r>
        <w:rPr>
          <w:color w:val="000000"/>
          <w:sz w:val="22"/>
          <w:szCs w:val="22"/>
          <w:lang w:val="de-DE"/>
        </w:rPr>
        <w:t> </w:t>
      </w:r>
      <w:r w:rsidRPr="001D1C91">
        <w:rPr>
          <w:color w:val="000000"/>
          <w:sz w:val="22"/>
          <w:szCs w:val="22"/>
          <w:lang w:val="de-DE"/>
        </w:rPr>
        <w:t>Stunden vor der PCI eine Aufsättigungsdosis von 300</w:t>
      </w:r>
      <w:r>
        <w:rPr>
          <w:color w:val="000000"/>
          <w:sz w:val="22"/>
          <w:szCs w:val="22"/>
          <w:lang w:val="de-DE"/>
        </w:rPr>
        <w:t> </w:t>
      </w:r>
      <w:r w:rsidRPr="001D1C91">
        <w:rPr>
          <w:color w:val="000000"/>
          <w:sz w:val="22"/>
          <w:szCs w:val="22"/>
          <w:lang w:val="de-DE"/>
        </w:rPr>
        <w:t>mg Clopidogrel (n</w:t>
      </w:r>
      <w:r>
        <w:rPr>
          <w:color w:val="000000"/>
          <w:sz w:val="22"/>
          <w:szCs w:val="22"/>
          <w:lang w:val="de-DE"/>
        </w:rPr>
        <w:t> </w:t>
      </w:r>
      <w:r w:rsidRPr="001D1C91">
        <w:rPr>
          <w:color w:val="000000"/>
          <w:sz w:val="22"/>
          <w:szCs w:val="22"/>
          <w:lang w:val="de-DE"/>
        </w:rPr>
        <w:t>=</w:t>
      </w:r>
      <w:r>
        <w:rPr>
          <w:color w:val="000000"/>
          <w:sz w:val="22"/>
          <w:szCs w:val="22"/>
          <w:lang w:val="de-DE"/>
        </w:rPr>
        <w:t> </w:t>
      </w:r>
      <w:r w:rsidRPr="001D1C91">
        <w:rPr>
          <w:color w:val="000000"/>
          <w:sz w:val="22"/>
          <w:szCs w:val="22"/>
          <w:lang w:val="de-DE"/>
        </w:rPr>
        <w:t>1.053) oder ein Placebo (n</w:t>
      </w:r>
      <w:r>
        <w:rPr>
          <w:color w:val="000000"/>
          <w:sz w:val="22"/>
          <w:szCs w:val="22"/>
          <w:lang w:val="de-DE"/>
        </w:rPr>
        <w:t> </w:t>
      </w:r>
      <w:r w:rsidRPr="001D1C91">
        <w:rPr>
          <w:color w:val="000000"/>
          <w:sz w:val="22"/>
          <w:szCs w:val="22"/>
          <w:lang w:val="de-DE"/>
        </w:rPr>
        <w:t>=</w:t>
      </w:r>
      <w:r>
        <w:rPr>
          <w:color w:val="000000"/>
          <w:sz w:val="22"/>
          <w:szCs w:val="22"/>
          <w:lang w:val="de-DE"/>
        </w:rPr>
        <w:t> </w:t>
      </w:r>
      <w:r w:rsidRPr="001D1C91">
        <w:rPr>
          <w:color w:val="000000"/>
          <w:sz w:val="22"/>
          <w:szCs w:val="22"/>
          <w:lang w:val="de-DE"/>
        </w:rPr>
        <w:t>1.063) erhielten. Alle Patienten erhielten zusätzlich 325</w:t>
      </w:r>
      <w:r>
        <w:rPr>
          <w:color w:val="000000"/>
          <w:sz w:val="22"/>
          <w:szCs w:val="22"/>
          <w:lang w:val="de-DE"/>
        </w:rPr>
        <w:t> </w:t>
      </w:r>
      <w:r w:rsidRPr="001D1C91">
        <w:rPr>
          <w:color w:val="000000"/>
          <w:sz w:val="22"/>
          <w:szCs w:val="22"/>
          <w:lang w:val="de-DE"/>
        </w:rPr>
        <w:t>mg ASS. Danach erhielten alle Patienten in beiden Gruppen 75</w:t>
      </w:r>
      <w:r>
        <w:rPr>
          <w:color w:val="000000"/>
          <w:sz w:val="22"/>
          <w:szCs w:val="22"/>
          <w:lang w:val="de-DE"/>
        </w:rPr>
        <w:t> </w:t>
      </w:r>
      <w:r w:rsidRPr="001D1C91">
        <w:rPr>
          <w:color w:val="000000"/>
          <w:sz w:val="22"/>
          <w:szCs w:val="22"/>
          <w:lang w:val="de-DE"/>
        </w:rPr>
        <w:t>mg Clopidogrel/Tag bis Tag</w:t>
      </w:r>
      <w:r>
        <w:rPr>
          <w:color w:val="000000"/>
          <w:sz w:val="22"/>
          <w:szCs w:val="22"/>
          <w:lang w:val="de-DE"/>
        </w:rPr>
        <w:t> </w:t>
      </w:r>
      <w:r w:rsidRPr="001D1C91">
        <w:rPr>
          <w:color w:val="000000"/>
          <w:sz w:val="22"/>
          <w:szCs w:val="22"/>
          <w:lang w:val="de-DE"/>
        </w:rPr>
        <w:t>28. Von Tag</w:t>
      </w:r>
      <w:r>
        <w:rPr>
          <w:color w:val="000000"/>
          <w:sz w:val="22"/>
          <w:szCs w:val="22"/>
          <w:lang w:val="de-DE"/>
        </w:rPr>
        <w:t> </w:t>
      </w:r>
      <w:r w:rsidRPr="001D1C91">
        <w:rPr>
          <w:color w:val="000000"/>
          <w:sz w:val="22"/>
          <w:szCs w:val="22"/>
          <w:lang w:val="de-DE"/>
        </w:rPr>
        <w:t>29 bis in Monat</w:t>
      </w:r>
      <w:r>
        <w:rPr>
          <w:color w:val="000000"/>
          <w:sz w:val="22"/>
          <w:szCs w:val="22"/>
          <w:lang w:val="de-DE"/>
        </w:rPr>
        <w:t> </w:t>
      </w:r>
      <w:r w:rsidRPr="001D1C91">
        <w:rPr>
          <w:color w:val="000000"/>
          <w:sz w:val="22"/>
          <w:szCs w:val="22"/>
          <w:lang w:val="de-DE"/>
        </w:rPr>
        <w:t>12 erhielten die Patienten in der Clopidogrel-Gruppe 75</w:t>
      </w:r>
      <w:r>
        <w:rPr>
          <w:color w:val="000000"/>
          <w:sz w:val="22"/>
          <w:szCs w:val="22"/>
          <w:lang w:val="de-DE"/>
        </w:rPr>
        <w:t> </w:t>
      </w:r>
      <w:r w:rsidRPr="001D1C91">
        <w:rPr>
          <w:color w:val="000000"/>
          <w:sz w:val="22"/>
          <w:szCs w:val="22"/>
          <w:lang w:val="de-DE"/>
        </w:rPr>
        <w:t>mg Clopidogrel/Tag und in der Kontrollgruppe Placebo. Beide Gruppen erhielten während der gesamten Studie ASS (81 bis 325</w:t>
      </w:r>
      <w:r>
        <w:rPr>
          <w:color w:val="000000"/>
          <w:sz w:val="22"/>
          <w:szCs w:val="22"/>
          <w:lang w:val="de-DE"/>
        </w:rPr>
        <w:t> </w:t>
      </w:r>
      <w:r w:rsidRPr="001D1C91">
        <w:rPr>
          <w:color w:val="000000"/>
          <w:sz w:val="22"/>
          <w:szCs w:val="22"/>
          <w:lang w:val="de-DE"/>
        </w:rPr>
        <w:t xml:space="preserve">mg/Tag). Nach </w:t>
      </w:r>
      <w:r>
        <w:rPr>
          <w:color w:val="000000"/>
          <w:sz w:val="22"/>
          <w:szCs w:val="22"/>
          <w:lang w:val="de-DE"/>
        </w:rPr>
        <w:t xml:space="preserve">einem </w:t>
      </w:r>
      <w:r w:rsidRPr="001D1C91">
        <w:rPr>
          <w:color w:val="000000"/>
          <w:sz w:val="22"/>
          <w:szCs w:val="22"/>
          <w:lang w:val="de-DE"/>
        </w:rPr>
        <w:t>Jahr wurde unter Clopidogrel eine signifikante Reduktion des kombinierten Risikos für Tod, Myokardinfarkt oder Schlaganfall beobachtet (relative Reduktion um 26,9</w:t>
      </w:r>
      <w:r>
        <w:rPr>
          <w:color w:val="000000"/>
          <w:sz w:val="22"/>
          <w:szCs w:val="22"/>
          <w:lang w:val="de-DE"/>
        </w:rPr>
        <w:t> </w:t>
      </w:r>
      <w:r w:rsidRPr="001D1C91">
        <w:rPr>
          <w:color w:val="000000"/>
          <w:sz w:val="22"/>
          <w:szCs w:val="22"/>
          <w:lang w:val="de-DE"/>
        </w:rPr>
        <w:t>%</w:t>
      </w:r>
      <w:r>
        <w:rPr>
          <w:color w:val="000000"/>
          <w:sz w:val="22"/>
          <w:szCs w:val="22"/>
          <w:lang w:val="de-DE"/>
        </w:rPr>
        <w:t>;</w:t>
      </w:r>
      <w:r w:rsidRPr="001D1C91">
        <w:rPr>
          <w:color w:val="000000"/>
          <w:sz w:val="22"/>
          <w:szCs w:val="22"/>
          <w:lang w:val="de-DE"/>
        </w:rPr>
        <w:t xml:space="preserve"> 95</w:t>
      </w:r>
      <w:r>
        <w:rPr>
          <w:color w:val="000000"/>
          <w:sz w:val="22"/>
          <w:szCs w:val="22"/>
          <w:lang w:val="de-DE"/>
        </w:rPr>
        <w:t> </w:t>
      </w:r>
      <w:r w:rsidRPr="001D1C91">
        <w:rPr>
          <w:color w:val="000000"/>
          <w:sz w:val="22"/>
          <w:szCs w:val="22"/>
          <w:lang w:val="de-DE"/>
        </w:rPr>
        <w:t>% CI: 3,9–44,4; p</w:t>
      </w:r>
      <w:r>
        <w:rPr>
          <w:color w:val="000000"/>
          <w:sz w:val="22"/>
          <w:szCs w:val="22"/>
          <w:lang w:val="de-DE"/>
        </w:rPr>
        <w:t> </w:t>
      </w:r>
      <w:r w:rsidRPr="001D1C91">
        <w:rPr>
          <w:color w:val="000000"/>
          <w:sz w:val="22"/>
          <w:szCs w:val="22"/>
          <w:lang w:val="de-DE"/>
        </w:rPr>
        <w:t>=</w:t>
      </w:r>
      <w:r>
        <w:rPr>
          <w:color w:val="000000"/>
          <w:sz w:val="22"/>
          <w:szCs w:val="22"/>
          <w:lang w:val="de-DE"/>
        </w:rPr>
        <w:t> </w:t>
      </w:r>
      <w:r w:rsidRPr="001D1C91">
        <w:rPr>
          <w:color w:val="000000"/>
          <w:sz w:val="22"/>
          <w:szCs w:val="22"/>
          <w:lang w:val="de-DE"/>
        </w:rPr>
        <w:t>0,02; absolute Reduktion um 3</w:t>
      </w:r>
      <w:r>
        <w:rPr>
          <w:color w:val="000000"/>
          <w:sz w:val="22"/>
          <w:szCs w:val="22"/>
          <w:lang w:val="de-DE"/>
        </w:rPr>
        <w:t> </w:t>
      </w:r>
      <w:r w:rsidRPr="001D1C91">
        <w:rPr>
          <w:color w:val="000000"/>
          <w:sz w:val="22"/>
          <w:szCs w:val="22"/>
          <w:lang w:val="de-DE"/>
        </w:rPr>
        <w:t>%) im Vergleich zu Placebo. Es wurde kein signifikanter Anstieg in der Rate schwerer Blutungen (8,8</w:t>
      </w:r>
      <w:r>
        <w:rPr>
          <w:color w:val="000000"/>
          <w:sz w:val="22"/>
          <w:szCs w:val="22"/>
          <w:lang w:val="de-DE"/>
        </w:rPr>
        <w:t> </w:t>
      </w:r>
      <w:r w:rsidRPr="001D1C91">
        <w:rPr>
          <w:color w:val="000000"/>
          <w:sz w:val="22"/>
          <w:szCs w:val="22"/>
          <w:lang w:val="de-DE"/>
        </w:rPr>
        <w:t>% unter Clopidogrel vs. 6,7</w:t>
      </w:r>
      <w:r>
        <w:rPr>
          <w:color w:val="000000"/>
          <w:sz w:val="22"/>
          <w:szCs w:val="22"/>
          <w:lang w:val="de-DE"/>
        </w:rPr>
        <w:t> </w:t>
      </w:r>
      <w:r w:rsidRPr="001D1C91">
        <w:rPr>
          <w:color w:val="000000"/>
          <w:sz w:val="22"/>
          <w:szCs w:val="22"/>
          <w:lang w:val="de-DE"/>
        </w:rPr>
        <w:t>% unter Placebo, p</w:t>
      </w:r>
      <w:r>
        <w:rPr>
          <w:color w:val="000000"/>
          <w:sz w:val="22"/>
          <w:szCs w:val="22"/>
          <w:lang w:val="de-DE"/>
        </w:rPr>
        <w:t> </w:t>
      </w:r>
      <w:r w:rsidRPr="001D1C91">
        <w:rPr>
          <w:color w:val="000000"/>
          <w:sz w:val="22"/>
          <w:szCs w:val="22"/>
          <w:lang w:val="de-DE"/>
        </w:rPr>
        <w:t>=</w:t>
      </w:r>
      <w:r>
        <w:rPr>
          <w:color w:val="000000"/>
          <w:sz w:val="22"/>
          <w:szCs w:val="22"/>
          <w:lang w:val="de-DE"/>
        </w:rPr>
        <w:t> </w:t>
      </w:r>
      <w:r w:rsidRPr="001D1C91">
        <w:rPr>
          <w:color w:val="000000"/>
          <w:sz w:val="22"/>
          <w:szCs w:val="22"/>
          <w:lang w:val="de-DE"/>
        </w:rPr>
        <w:t>0,07) oder leichter Blutungen (5,3</w:t>
      </w:r>
      <w:r>
        <w:rPr>
          <w:color w:val="000000"/>
          <w:sz w:val="22"/>
          <w:szCs w:val="22"/>
          <w:lang w:val="de-DE"/>
        </w:rPr>
        <w:t> </w:t>
      </w:r>
      <w:r w:rsidRPr="001D1C91">
        <w:rPr>
          <w:color w:val="000000"/>
          <w:sz w:val="22"/>
          <w:szCs w:val="22"/>
          <w:lang w:val="de-DE"/>
        </w:rPr>
        <w:t>% unter Clopidogrel vs. 5,6</w:t>
      </w:r>
      <w:r>
        <w:rPr>
          <w:color w:val="000000"/>
          <w:sz w:val="22"/>
          <w:szCs w:val="22"/>
          <w:lang w:val="de-DE"/>
        </w:rPr>
        <w:t> </w:t>
      </w:r>
      <w:r w:rsidRPr="001D1C91">
        <w:rPr>
          <w:color w:val="000000"/>
          <w:sz w:val="22"/>
          <w:szCs w:val="22"/>
          <w:lang w:val="de-DE"/>
        </w:rPr>
        <w:t>% unter Placebo, p</w:t>
      </w:r>
      <w:r>
        <w:rPr>
          <w:color w:val="000000"/>
          <w:sz w:val="22"/>
          <w:szCs w:val="22"/>
          <w:lang w:val="de-DE"/>
        </w:rPr>
        <w:t> </w:t>
      </w:r>
      <w:r w:rsidRPr="001D1C91">
        <w:rPr>
          <w:color w:val="000000"/>
          <w:sz w:val="22"/>
          <w:szCs w:val="22"/>
          <w:lang w:val="de-DE"/>
        </w:rPr>
        <w:t>=</w:t>
      </w:r>
      <w:r>
        <w:rPr>
          <w:color w:val="000000"/>
          <w:sz w:val="22"/>
          <w:szCs w:val="22"/>
          <w:lang w:val="de-DE"/>
        </w:rPr>
        <w:t> </w:t>
      </w:r>
      <w:r w:rsidRPr="001D1C91">
        <w:rPr>
          <w:color w:val="000000"/>
          <w:sz w:val="22"/>
          <w:szCs w:val="22"/>
          <w:lang w:val="de-DE"/>
        </w:rPr>
        <w:t xml:space="preserve">0,84) nach einem Jahr beobachtet. Der Hauptbefund dieser Studie ist, dass die Fortsetzung von Clopidogrel und ASS </w:t>
      </w:r>
      <w:r>
        <w:rPr>
          <w:color w:val="000000"/>
          <w:sz w:val="22"/>
          <w:szCs w:val="22"/>
          <w:lang w:val="de-DE"/>
        </w:rPr>
        <w:t>für</w:t>
      </w:r>
      <w:r w:rsidRPr="001D1C91">
        <w:rPr>
          <w:color w:val="000000"/>
          <w:sz w:val="22"/>
          <w:szCs w:val="22"/>
          <w:lang w:val="de-DE"/>
        </w:rPr>
        <w:t xml:space="preserve"> </w:t>
      </w:r>
      <w:r>
        <w:rPr>
          <w:color w:val="000000"/>
          <w:sz w:val="22"/>
          <w:szCs w:val="22"/>
          <w:lang w:val="de-DE"/>
        </w:rPr>
        <w:t xml:space="preserve">zumindest ein </w:t>
      </w:r>
      <w:r w:rsidRPr="001D1C91">
        <w:rPr>
          <w:color w:val="000000"/>
          <w:sz w:val="22"/>
          <w:szCs w:val="22"/>
          <w:lang w:val="de-DE"/>
        </w:rPr>
        <w:t>Jahr zu einer statistisch und klinisch signifikanten Reduktion schwerer thrombotischer Ereignisse führt.</w:t>
      </w:r>
    </w:p>
    <w:p w14:paraId="79F0AD67" w14:textId="77777777" w:rsidR="00A16554" w:rsidRPr="001D1C91" w:rsidRDefault="00A16554" w:rsidP="00A16554">
      <w:pPr>
        <w:pStyle w:val="NormalWeb"/>
        <w:rPr>
          <w:color w:val="000000"/>
          <w:sz w:val="22"/>
          <w:szCs w:val="22"/>
          <w:lang w:val="de-DE"/>
        </w:rPr>
      </w:pPr>
    </w:p>
    <w:p w14:paraId="21394FD1" w14:textId="77777777" w:rsidR="00A16554" w:rsidRPr="00387616" w:rsidRDefault="00A16554" w:rsidP="00A16554">
      <w:pPr>
        <w:pStyle w:val="NormalWeb"/>
        <w:rPr>
          <w:color w:val="000000"/>
          <w:sz w:val="22"/>
          <w:szCs w:val="22"/>
          <w:lang w:val="en-US"/>
        </w:rPr>
      </w:pPr>
      <w:r w:rsidRPr="00387616">
        <w:rPr>
          <w:b/>
          <w:bCs/>
          <w:color w:val="000000"/>
          <w:sz w:val="22"/>
          <w:szCs w:val="22"/>
          <w:lang w:val="en-US"/>
        </w:rPr>
        <w:t>EXCELLENT</w:t>
      </w:r>
      <w:r w:rsidRPr="00387616">
        <w:rPr>
          <w:color w:val="000000"/>
          <w:sz w:val="22"/>
          <w:szCs w:val="22"/>
          <w:lang w:val="en-US"/>
        </w:rPr>
        <w:t xml:space="preserve"> (</w:t>
      </w:r>
      <w:r w:rsidRPr="00387616">
        <w:rPr>
          <w:i/>
          <w:iCs/>
          <w:color w:val="000000"/>
          <w:sz w:val="22"/>
          <w:szCs w:val="22"/>
          <w:lang w:val="en-US"/>
        </w:rPr>
        <w:t>Efficacy of Xience/Promus Versus Cypher to Reduce Late Loss After Stenting</w:t>
      </w:r>
      <w:r w:rsidRPr="00387616">
        <w:rPr>
          <w:color w:val="000000"/>
          <w:sz w:val="22"/>
          <w:szCs w:val="22"/>
          <w:lang w:val="en-US"/>
        </w:rPr>
        <w:t>)</w:t>
      </w:r>
    </w:p>
    <w:p w14:paraId="2EB7C118" w14:textId="47F9E2B1" w:rsidR="00A16554" w:rsidRPr="001D1C91" w:rsidRDefault="00A16554" w:rsidP="00A16554">
      <w:pPr>
        <w:pStyle w:val="NormalWeb"/>
        <w:rPr>
          <w:color w:val="000000"/>
          <w:sz w:val="22"/>
          <w:szCs w:val="22"/>
          <w:lang w:val="de-DE"/>
        </w:rPr>
      </w:pPr>
      <w:r w:rsidRPr="001D1C91">
        <w:rPr>
          <w:color w:val="000000"/>
          <w:sz w:val="22"/>
          <w:szCs w:val="22"/>
          <w:lang w:val="de-DE"/>
        </w:rPr>
        <w:t>Diese prospektive, unverblindete, randomisierte Studie wurde in Korea durchgeführt, um zu untersuchen, ob nach Implantation arzneimittelfreisetzender Stents eine 6-monatige duale Thrombozytenaggregationshemmung (</w:t>
      </w:r>
      <w:r w:rsidRPr="00792EA5">
        <w:rPr>
          <w:i/>
          <w:iCs/>
          <w:color w:val="000000"/>
          <w:sz w:val="22"/>
          <w:szCs w:val="22"/>
          <w:lang w:val="de-DE"/>
        </w:rPr>
        <w:t>dual antiplatelet therapy</w:t>
      </w:r>
      <w:r w:rsidRPr="00D362F2">
        <w:rPr>
          <w:color w:val="000000"/>
          <w:sz w:val="22"/>
          <w:szCs w:val="22"/>
          <w:lang w:val="de-DE"/>
        </w:rPr>
        <w:t xml:space="preserve"> </w:t>
      </w:r>
      <w:r>
        <w:rPr>
          <w:color w:val="000000"/>
          <w:sz w:val="22"/>
          <w:szCs w:val="22"/>
          <w:lang w:val="de-DE"/>
        </w:rPr>
        <w:t xml:space="preserve">- </w:t>
      </w:r>
      <w:r w:rsidRPr="001D1C91">
        <w:rPr>
          <w:color w:val="000000"/>
          <w:sz w:val="22"/>
          <w:szCs w:val="22"/>
          <w:lang w:val="de-DE"/>
        </w:rPr>
        <w:t>DAPT) einer 12-monatigen DAPT nicht unterlegen ist. Die Studie schloss 1.443</w:t>
      </w:r>
      <w:r>
        <w:rPr>
          <w:color w:val="000000"/>
          <w:sz w:val="22"/>
          <w:szCs w:val="22"/>
          <w:lang w:val="de-DE"/>
        </w:rPr>
        <w:t> </w:t>
      </w:r>
      <w:r w:rsidRPr="001D1C91">
        <w:rPr>
          <w:color w:val="000000"/>
          <w:sz w:val="22"/>
          <w:szCs w:val="22"/>
          <w:lang w:val="de-DE"/>
        </w:rPr>
        <w:t>Patienten ein, die sich einer Implantation unterzogen und die randomisiert entweder 6</w:t>
      </w:r>
      <w:r>
        <w:rPr>
          <w:color w:val="000000"/>
          <w:sz w:val="22"/>
          <w:szCs w:val="22"/>
          <w:lang w:val="de-DE"/>
        </w:rPr>
        <w:t> </w:t>
      </w:r>
      <w:r w:rsidRPr="001D1C91">
        <w:rPr>
          <w:color w:val="000000"/>
          <w:sz w:val="22"/>
          <w:szCs w:val="22"/>
          <w:lang w:val="de-DE"/>
        </w:rPr>
        <w:t>Monate lang eine DAPT erhielten (100–200</w:t>
      </w:r>
      <w:r>
        <w:rPr>
          <w:color w:val="000000"/>
          <w:sz w:val="22"/>
          <w:szCs w:val="22"/>
          <w:lang w:val="de-DE"/>
        </w:rPr>
        <w:t> </w:t>
      </w:r>
      <w:r w:rsidRPr="001D1C91">
        <w:rPr>
          <w:color w:val="000000"/>
          <w:sz w:val="22"/>
          <w:szCs w:val="22"/>
          <w:lang w:val="de-DE"/>
        </w:rPr>
        <w:t>mg ASS/Tag plus 75</w:t>
      </w:r>
      <w:r>
        <w:rPr>
          <w:color w:val="000000"/>
          <w:sz w:val="22"/>
          <w:szCs w:val="22"/>
          <w:lang w:val="de-DE"/>
        </w:rPr>
        <w:t> </w:t>
      </w:r>
      <w:r w:rsidRPr="001D1C91">
        <w:rPr>
          <w:color w:val="000000"/>
          <w:sz w:val="22"/>
          <w:szCs w:val="22"/>
          <w:lang w:val="de-DE"/>
        </w:rPr>
        <w:t>mg Clopidogrel/Tag über 6</w:t>
      </w:r>
      <w:r>
        <w:rPr>
          <w:color w:val="000000"/>
          <w:sz w:val="22"/>
          <w:szCs w:val="22"/>
          <w:lang w:val="de-DE"/>
        </w:rPr>
        <w:t> </w:t>
      </w:r>
      <w:r w:rsidRPr="001D1C91">
        <w:rPr>
          <w:color w:val="000000"/>
          <w:sz w:val="22"/>
          <w:szCs w:val="22"/>
          <w:lang w:val="de-DE"/>
        </w:rPr>
        <w:t>Monate und danach ASS allein bis zu 12</w:t>
      </w:r>
      <w:r>
        <w:rPr>
          <w:color w:val="000000"/>
          <w:sz w:val="22"/>
          <w:szCs w:val="22"/>
          <w:lang w:val="de-DE"/>
        </w:rPr>
        <w:t> </w:t>
      </w:r>
      <w:r w:rsidRPr="001D1C91">
        <w:rPr>
          <w:color w:val="000000"/>
          <w:sz w:val="22"/>
          <w:szCs w:val="22"/>
          <w:lang w:val="de-DE"/>
        </w:rPr>
        <w:t>Monate) oder 12</w:t>
      </w:r>
      <w:r>
        <w:rPr>
          <w:color w:val="000000"/>
          <w:sz w:val="22"/>
          <w:szCs w:val="22"/>
          <w:lang w:val="de-DE"/>
        </w:rPr>
        <w:t> </w:t>
      </w:r>
      <w:r w:rsidRPr="001D1C91">
        <w:rPr>
          <w:color w:val="000000"/>
          <w:sz w:val="22"/>
          <w:szCs w:val="22"/>
          <w:lang w:val="de-DE"/>
        </w:rPr>
        <w:t>Monate lang eine DAPT erhielten (100–200</w:t>
      </w:r>
      <w:r>
        <w:rPr>
          <w:color w:val="000000"/>
          <w:sz w:val="22"/>
          <w:szCs w:val="22"/>
          <w:lang w:val="de-DE"/>
        </w:rPr>
        <w:t> </w:t>
      </w:r>
      <w:r w:rsidRPr="001D1C91">
        <w:rPr>
          <w:color w:val="000000"/>
          <w:sz w:val="22"/>
          <w:szCs w:val="22"/>
          <w:lang w:val="de-DE"/>
        </w:rPr>
        <w:t>mg ASS/Tag plus 75</w:t>
      </w:r>
      <w:r>
        <w:rPr>
          <w:color w:val="000000"/>
          <w:sz w:val="22"/>
          <w:szCs w:val="22"/>
          <w:lang w:val="de-DE"/>
        </w:rPr>
        <w:t> </w:t>
      </w:r>
      <w:r w:rsidRPr="001D1C91">
        <w:rPr>
          <w:color w:val="000000"/>
          <w:sz w:val="22"/>
          <w:szCs w:val="22"/>
          <w:lang w:val="de-DE"/>
        </w:rPr>
        <w:t>mg Clopidogrel/Tag über 12</w:t>
      </w:r>
      <w:r>
        <w:rPr>
          <w:color w:val="000000"/>
          <w:sz w:val="22"/>
          <w:szCs w:val="22"/>
          <w:lang w:val="de-DE"/>
        </w:rPr>
        <w:t> </w:t>
      </w:r>
      <w:r w:rsidRPr="001D1C91">
        <w:rPr>
          <w:color w:val="000000"/>
          <w:sz w:val="22"/>
          <w:szCs w:val="22"/>
          <w:lang w:val="de-DE"/>
        </w:rPr>
        <w:t xml:space="preserve">Monate). Es wurde kein signifikanter Unterschied in der Inzidenz einer </w:t>
      </w:r>
      <w:r w:rsidRPr="00792EA5">
        <w:rPr>
          <w:i/>
          <w:iCs/>
          <w:color w:val="000000"/>
          <w:sz w:val="22"/>
          <w:szCs w:val="22"/>
          <w:lang w:val="de-DE"/>
        </w:rPr>
        <w:t>target vessel failure</w:t>
      </w:r>
      <w:r w:rsidRPr="001D1C91">
        <w:rPr>
          <w:color w:val="000000"/>
          <w:sz w:val="22"/>
          <w:szCs w:val="22"/>
          <w:lang w:val="de-DE"/>
        </w:rPr>
        <w:t xml:space="preserve"> (zusammengesetzt aus Herztod, Myokardinfarkt oder Revaskularisierung des Zielgefäßes), </w:t>
      </w:r>
      <w:r w:rsidR="007A1571">
        <w:rPr>
          <w:color w:val="000000"/>
          <w:sz w:val="22"/>
          <w:szCs w:val="22"/>
          <w:lang w:val="de-DE"/>
        </w:rPr>
        <w:t>welches der</w:t>
      </w:r>
      <w:r w:rsidRPr="001D1C91">
        <w:rPr>
          <w:color w:val="000000"/>
          <w:sz w:val="22"/>
          <w:szCs w:val="22"/>
          <w:lang w:val="de-DE"/>
        </w:rPr>
        <w:t xml:space="preserve"> primäre Endpunkt</w:t>
      </w:r>
      <w:r w:rsidR="007A1571">
        <w:rPr>
          <w:color w:val="000000"/>
          <w:sz w:val="22"/>
          <w:szCs w:val="22"/>
          <w:lang w:val="de-DE"/>
        </w:rPr>
        <w:t xml:space="preserve"> war</w:t>
      </w:r>
      <w:r w:rsidRPr="001D1C91">
        <w:rPr>
          <w:color w:val="000000"/>
          <w:sz w:val="22"/>
          <w:szCs w:val="22"/>
          <w:lang w:val="de-DE"/>
        </w:rPr>
        <w:t>, zwischen der 6-monatigen und der 12-monatigen DAPT-Gruppe beobachtet (HR</w:t>
      </w:r>
      <w:r>
        <w:rPr>
          <w:color w:val="000000"/>
          <w:sz w:val="22"/>
          <w:szCs w:val="22"/>
          <w:lang w:val="de-DE"/>
        </w:rPr>
        <w:t> </w:t>
      </w:r>
      <w:r w:rsidRPr="001D1C91">
        <w:rPr>
          <w:color w:val="000000"/>
          <w:sz w:val="22"/>
          <w:szCs w:val="22"/>
          <w:lang w:val="de-DE"/>
        </w:rPr>
        <w:t>=</w:t>
      </w:r>
      <w:r>
        <w:rPr>
          <w:color w:val="000000"/>
          <w:sz w:val="22"/>
          <w:szCs w:val="22"/>
          <w:lang w:val="de-DE"/>
        </w:rPr>
        <w:t> </w:t>
      </w:r>
      <w:r w:rsidRPr="001D1C91">
        <w:rPr>
          <w:color w:val="000000"/>
          <w:sz w:val="22"/>
          <w:szCs w:val="22"/>
          <w:lang w:val="de-DE"/>
        </w:rPr>
        <w:t>1,14; 95</w:t>
      </w:r>
      <w:r>
        <w:rPr>
          <w:color w:val="000000"/>
          <w:sz w:val="22"/>
          <w:szCs w:val="22"/>
          <w:lang w:val="de-DE"/>
        </w:rPr>
        <w:t> </w:t>
      </w:r>
      <w:r w:rsidRPr="001D1C91">
        <w:rPr>
          <w:color w:val="000000"/>
          <w:sz w:val="22"/>
          <w:szCs w:val="22"/>
          <w:lang w:val="de-DE"/>
        </w:rPr>
        <w:t>% CI: 0,70</w:t>
      </w:r>
      <w:r w:rsidRPr="004B2FC1">
        <w:rPr>
          <w:color w:val="000000"/>
          <w:sz w:val="22"/>
          <w:szCs w:val="22"/>
          <w:lang w:val="de-DE"/>
        </w:rPr>
        <w:t>–</w:t>
      </w:r>
      <w:r w:rsidRPr="001D1C91">
        <w:rPr>
          <w:color w:val="000000"/>
          <w:sz w:val="22"/>
          <w:szCs w:val="22"/>
          <w:lang w:val="de-DE"/>
        </w:rPr>
        <w:t>1,86; p</w:t>
      </w:r>
      <w:r>
        <w:rPr>
          <w:color w:val="000000"/>
          <w:sz w:val="22"/>
          <w:szCs w:val="22"/>
          <w:lang w:val="de-DE"/>
        </w:rPr>
        <w:t> </w:t>
      </w:r>
      <w:r w:rsidRPr="001D1C91">
        <w:rPr>
          <w:color w:val="000000"/>
          <w:sz w:val="22"/>
          <w:szCs w:val="22"/>
          <w:lang w:val="de-DE"/>
        </w:rPr>
        <w:t>=</w:t>
      </w:r>
      <w:r>
        <w:rPr>
          <w:color w:val="000000"/>
          <w:sz w:val="22"/>
          <w:szCs w:val="22"/>
          <w:lang w:val="de-DE"/>
        </w:rPr>
        <w:t> </w:t>
      </w:r>
      <w:r w:rsidRPr="001D1C91">
        <w:rPr>
          <w:color w:val="000000"/>
          <w:sz w:val="22"/>
          <w:szCs w:val="22"/>
          <w:lang w:val="de-DE"/>
        </w:rPr>
        <w:t>0,60).</w:t>
      </w:r>
      <w:r>
        <w:rPr>
          <w:color w:val="000000"/>
          <w:sz w:val="22"/>
          <w:szCs w:val="22"/>
          <w:lang w:val="de-DE"/>
        </w:rPr>
        <w:t xml:space="preserve"> </w:t>
      </w:r>
      <w:r w:rsidRPr="001D1C91">
        <w:rPr>
          <w:color w:val="000000"/>
          <w:sz w:val="22"/>
          <w:szCs w:val="22"/>
          <w:lang w:val="de-DE"/>
        </w:rPr>
        <w:t xml:space="preserve">Darüber hinaus zeigte die Studie keinen signifikanten Unterschied im Sicherheitsendpunkt (zusammengesetzt aus Tod, Myokardinfarkt, Schlaganfall, Stentthrombose oder schwerer Blutung nach </w:t>
      </w:r>
      <w:r w:rsidRPr="00792EA5">
        <w:rPr>
          <w:i/>
          <w:iCs/>
          <w:color w:val="000000"/>
          <w:sz w:val="22"/>
          <w:szCs w:val="22"/>
          <w:lang w:val="de-DE"/>
        </w:rPr>
        <w:t>Thrombolysis in Myocardial Infarction</w:t>
      </w:r>
      <w:r w:rsidRPr="00466C3C">
        <w:rPr>
          <w:color w:val="000000"/>
          <w:sz w:val="22"/>
          <w:szCs w:val="22"/>
          <w:lang w:val="de-DE"/>
        </w:rPr>
        <w:t xml:space="preserve"> </w:t>
      </w:r>
      <w:r>
        <w:rPr>
          <w:color w:val="000000"/>
          <w:sz w:val="22"/>
          <w:szCs w:val="22"/>
          <w:lang w:val="de-DE"/>
        </w:rPr>
        <w:t>[</w:t>
      </w:r>
      <w:r w:rsidRPr="001D1C91">
        <w:rPr>
          <w:color w:val="000000"/>
          <w:sz w:val="22"/>
          <w:szCs w:val="22"/>
          <w:lang w:val="de-DE"/>
        </w:rPr>
        <w:t>TIMI</w:t>
      </w:r>
      <w:r>
        <w:rPr>
          <w:color w:val="000000"/>
          <w:sz w:val="22"/>
          <w:szCs w:val="22"/>
          <w:lang w:val="de-DE"/>
        </w:rPr>
        <w:t xml:space="preserve">] </w:t>
      </w:r>
      <w:r w:rsidRPr="001D1C91">
        <w:rPr>
          <w:color w:val="000000"/>
          <w:sz w:val="22"/>
          <w:szCs w:val="22"/>
          <w:lang w:val="de-DE"/>
        </w:rPr>
        <w:t>Definition) zwischen den 6- und 12-monatigen DAPT-Gruppen (HR</w:t>
      </w:r>
      <w:r w:rsidRPr="001D1C91">
        <w:rPr>
          <w:sz w:val="22"/>
          <w:szCs w:val="22"/>
          <w:lang w:val="de-DE"/>
        </w:rPr>
        <w:t> </w:t>
      </w:r>
      <w:r w:rsidRPr="001D1C91">
        <w:rPr>
          <w:color w:val="000000"/>
          <w:sz w:val="22"/>
          <w:szCs w:val="22"/>
          <w:lang w:val="de-DE"/>
        </w:rPr>
        <w:t>=</w:t>
      </w:r>
      <w:r>
        <w:rPr>
          <w:color w:val="000000"/>
          <w:sz w:val="22"/>
          <w:szCs w:val="22"/>
          <w:lang w:val="de-DE"/>
        </w:rPr>
        <w:t> </w:t>
      </w:r>
      <w:r w:rsidRPr="001D1C91">
        <w:rPr>
          <w:color w:val="000000"/>
          <w:sz w:val="22"/>
          <w:szCs w:val="22"/>
          <w:lang w:val="de-DE"/>
        </w:rPr>
        <w:t>1,15; 95</w:t>
      </w:r>
      <w:r>
        <w:rPr>
          <w:color w:val="000000"/>
          <w:sz w:val="22"/>
          <w:szCs w:val="22"/>
          <w:lang w:val="de-DE"/>
        </w:rPr>
        <w:t> </w:t>
      </w:r>
      <w:r w:rsidRPr="001D1C91">
        <w:rPr>
          <w:color w:val="000000"/>
          <w:sz w:val="22"/>
          <w:szCs w:val="22"/>
          <w:lang w:val="de-DE"/>
        </w:rPr>
        <w:t>% CI: 0,64</w:t>
      </w:r>
      <w:r w:rsidRPr="004B2FC1">
        <w:rPr>
          <w:color w:val="000000"/>
          <w:sz w:val="22"/>
          <w:szCs w:val="22"/>
          <w:lang w:val="de-DE"/>
        </w:rPr>
        <w:t>–</w:t>
      </w:r>
      <w:r w:rsidRPr="001D1C91">
        <w:rPr>
          <w:color w:val="000000"/>
          <w:sz w:val="22"/>
          <w:szCs w:val="22"/>
          <w:lang w:val="de-DE"/>
        </w:rPr>
        <w:t>2,06; p</w:t>
      </w:r>
      <w:r>
        <w:rPr>
          <w:color w:val="000000"/>
          <w:sz w:val="22"/>
          <w:szCs w:val="22"/>
          <w:lang w:val="de-DE"/>
        </w:rPr>
        <w:t> </w:t>
      </w:r>
      <w:r w:rsidRPr="001D1C91">
        <w:rPr>
          <w:color w:val="000000"/>
          <w:sz w:val="22"/>
          <w:szCs w:val="22"/>
          <w:lang w:val="de-DE"/>
        </w:rPr>
        <w:t>=</w:t>
      </w:r>
      <w:r>
        <w:rPr>
          <w:color w:val="000000"/>
          <w:sz w:val="22"/>
          <w:szCs w:val="22"/>
          <w:lang w:val="de-DE"/>
        </w:rPr>
        <w:t> </w:t>
      </w:r>
      <w:r w:rsidRPr="001D1C91">
        <w:rPr>
          <w:color w:val="000000"/>
          <w:sz w:val="22"/>
          <w:szCs w:val="22"/>
          <w:lang w:val="de-DE"/>
        </w:rPr>
        <w:t xml:space="preserve">0,64). </w:t>
      </w:r>
      <w:r w:rsidRPr="001D1C91">
        <w:rPr>
          <w:rStyle w:val="highlighted"/>
          <w:color w:val="000000"/>
          <w:sz w:val="22"/>
          <w:szCs w:val="22"/>
          <w:lang w:val="de-DE"/>
        </w:rPr>
        <w:t xml:space="preserve">Der Hauptbefund </w:t>
      </w:r>
      <w:r w:rsidRPr="001D1C91">
        <w:rPr>
          <w:rStyle w:val="highlighted"/>
          <w:color w:val="000000"/>
          <w:sz w:val="22"/>
          <w:szCs w:val="22"/>
          <w:lang w:val="de-DE"/>
        </w:rPr>
        <w:lastRenderedPageBreak/>
        <w:t>dieser Studie war die Nicht-Unterlegenheit der 6-monatige</w:t>
      </w:r>
      <w:r>
        <w:rPr>
          <w:rStyle w:val="highlighted"/>
          <w:color w:val="000000"/>
          <w:sz w:val="22"/>
          <w:szCs w:val="22"/>
          <w:lang w:val="de-DE"/>
        </w:rPr>
        <w:t>n</w:t>
      </w:r>
      <w:r w:rsidRPr="001D1C91">
        <w:rPr>
          <w:rStyle w:val="highlighted"/>
          <w:color w:val="000000"/>
          <w:sz w:val="22"/>
          <w:szCs w:val="22"/>
          <w:lang w:val="de-DE"/>
        </w:rPr>
        <w:t xml:space="preserve"> DAPT gegenüber der 12-monatigen DAPT bez. Risiko einer</w:t>
      </w:r>
      <w:r w:rsidRPr="00792EA5">
        <w:rPr>
          <w:rStyle w:val="highlighted"/>
          <w:i/>
          <w:iCs/>
          <w:color w:val="000000"/>
          <w:sz w:val="22"/>
          <w:szCs w:val="22"/>
          <w:lang w:val="de-DE"/>
        </w:rPr>
        <w:t xml:space="preserve"> target vessel failure</w:t>
      </w:r>
      <w:r w:rsidRPr="001D1C91">
        <w:rPr>
          <w:rStyle w:val="highlighted"/>
          <w:color w:val="000000"/>
          <w:sz w:val="22"/>
          <w:szCs w:val="22"/>
          <w:lang w:val="de-DE"/>
        </w:rPr>
        <w:t>.</w:t>
      </w:r>
    </w:p>
    <w:bookmarkEnd w:id="3"/>
    <w:p w14:paraId="5EADAB7F" w14:textId="77777777" w:rsidR="00DD04A5" w:rsidRDefault="00DD04A5" w:rsidP="00DD04A5">
      <w:pPr>
        <w:pStyle w:val="BodyText3"/>
        <w:tabs>
          <w:tab w:val="left" w:pos="567"/>
        </w:tabs>
        <w:rPr>
          <w:i/>
          <w:lang w:val="de-DE"/>
        </w:rPr>
      </w:pPr>
    </w:p>
    <w:p w14:paraId="479904DF" w14:textId="77777777" w:rsidR="00DD04A5" w:rsidRPr="00E93A14" w:rsidRDefault="00DD04A5" w:rsidP="00DD04A5">
      <w:pPr>
        <w:pStyle w:val="BodyText3"/>
        <w:tabs>
          <w:tab w:val="left" w:pos="567"/>
        </w:tabs>
        <w:rPr>
          <w:u w:val="single"/>
          <w:lang w:val="de-DE"/>
        </w:rPr>
      </w:pPr>
      <w:r w:rsidRPr="00E93A14">
        <w:rPr>
          <w:u w:val="single"/>
          <w:lang w:val="de-DE"/>
        </w:rPr>
        <w:t>Deeskalation von P2Y</w:t>
      </w:r>
      <w:r w:rsidRPr="00E93A14">
        <w:rPr>
          <w:rFonts w:ascii="(Asiatische Schriftart verwende" w:hAnsi="(Asiatische Schriftart verwende"/>
          <w:u w:val="single"/>
          <w:vertAlign w:val="subscript"/>
          <w:lang w:val="de-DE"/>
        </w:rPr>
        <w:t>12</w:t>
      </w:r>
      <w:r w:rsidRPr="00E93A14">
        <w:rPr>
          <w:rFonts w:ascii="(Asiatische Schriftart verwende" w:hAnsi="(Asiatische Schriftart verwende"/>
          <w:u w:val="single"/>
          <w:lang w:val="de-DE"/>
        </w:rPr>
        <w:t>-Inhibitoren</w:t>
      </w:r>
      <w:r w:rsidRPr="00E93A14">
        <w:rPr>
          <w:rFonts w:ascii="(Asiatische Schriftart verwende" w:hAnsi="(Asiatische Schriftart verwende"/>
          <w:u w:val="single"/>
          <w:vertAlign w:val="subscript"/>
          <w:lang w:val="de-DE"/>
        </w:rPr>
        <w:t xml:space="preserve"> </w:t>
      </w:r>
      <w:r w:rsidRPr="00E93A14">
        <w:rPr>
          <w:rFonts w:ascii="(Asiatische Schriftart verwende" w:hAnsi="(Asiatische Schriftart verwende"/>
          <w:u w:val="single"/>
          <w:lang w:val="de-DE"/>
        </w:rPr>
        <w:t>bei akutem</w:t>
      </w:r>
      <w:r w:rsidRPr="00E93A14">
        <w:rPr>
          <w:rFonts w:ascii="(Asiatische Schriftart verwende" w:hAnsi="(Asiatische Schriftart verwende"/>
          <w:u w:val="single"/>
          <w:vertAlign w:val="subscript"/>
          <w:lang w:val="de-DE"/>
        </w:rPr>
        <w:t xml:space="preserve"> </w:t>
      </w:r>
      <w:r w:rsidRPr="00E93A14">
        <w:rPr>
          <w:u w:val="single"/>
          <w:lang w:val="de-DE"/>
        </w:rPr>
        <w:t>Koronarsyndrom</w:t>
      </w:r>
    </w:p>
    <w:p w14:paraId="545CC1C4" w14:textId="77777777" w:rsidR="00DD04A5" w:rsidRDefault="00DD04A5" w:rsidP="00DD04A5">
      <w:pPr>
        <w:pStyle w:val="BodyText3"/>
        <w:tabs>
          <w:tab w:val="left" w:pos="567"/>
        </w:tabs>
        <w:rPr>
          <w:rFonts w:ascii="(Asiatische Schriftart verwende" w:hAnsi="(Asiatische Schriftart verwende"/>
          <w:lang w:val="de-DE"/>
        </w:rPr>
      </w:pPr>
      <w:r>
        <w:rPr>
          <w:lang w:val="de-DE"/>
        </w:rPr>
        <w:t>Der Wechsel von einem potenteren P</w:t>
      </w:r>
      <w:r w:rsidRPr="00582E57">
        <w:rPr>
          <w:lang w:val="de-DE"/>
        </w:rPr>
        <w:t>2</w:t>
      </w:r>
      <w:r>
        <w:rPr>
          <w:lang w:val="de-DE"/>
        </w:rPr>
        <w:t>Y</w:t>
      </w:r>
      <w:r w:rsidRPr="00BF611F">
        <w:rPr>
          <w:rFonts w:ascii="(Asiatische Schriftart verwende" w:hAnsi="(Asiatische Schriftart verwende"/>
          <w:vertAlign w:val="subscript"/>
          <w:lang w:val="de-DE"/>
        </w:rPr>
        <w:t>12</w:t>
      </w:r>
      <w:r w:rsidRPr="00E93A14">
        <w:rPr>
          <w:rFonts w:ascii="(Asiatische Schriftart verwende" w:hAnsi="(Asiatische Schriftart verwende"/>
          <w:lang w:val="de-DE"/>
        </w:rPr>
        <w:t>-</w:t>
      </w:r>
      <w:r>
        <w:rPr>
          <w:rFonts w:ascii="(Asiatische Schriftart verwende" w:hAnsi="(Asiatische Schriftart verwende"/>
          <w:lang w:val="de-DE"/>
        </w:rPr>
        <w:t>Rezeptor</w:t>
      </w:r>
      <w:r w:rsidR="00AB69D1">
        <w:rPr>
          <w:rFonts w:ascii="(Asiatische Schriftart verwende" w:hAnsi="(Asiatische Schriftart verwende"/>
          <w:lang w:val="de-DE"/>
        </w:rPr>
        <w:t>i</w:t>
      </w:r>
      <w:r w:rsidRPr="00E93A14">
        <w:rPr>
          <w:rFonts w:ascii="(Asiatische Schriftart verwende" w:hAnsi="(Asiatische Schriftart verwende"/>
          <w:lang w:val="de-DE"/>
        </w:rPr>
        <w:t xml:space="preserve">nhibitor </w:t>
      </w:r>
      <w:r>
        <w:rPr>
          <w:rFonts w:ascii="(Asiatische Schriftart verwende" w:hAnsi="(Asiatische Schriftart verwende"/>
          <w:lang w:val="de-DE"/>
        </w:rPr>
        <w:t>zu Clopidogrel in Kombination mit ASS nach der akuten Phase eines akuten Koronarsyndroms wurde in zwei randomisierten, nicht kommerziellen Studien (</w:t>
      </w:r>
      <w:r w:rsidRPr="00E93A14">
        <w:rPr>
          <w:i/>
          <w:szCs w:val="22"/>
          <w:lang w:val="de-DE"/>
        </w:rPr>
        <w:t>investigator-sponsored studies</w:t>
      </w:r>
      <w:r w:rsidRPr="00E93A14">
        <w:rPr>
          <w:szCs w:val="22"/>
          <w:lang w:val="de-DE"/>
        </w:rPr>
        <w:t xml:space="preserve"> </w:t>
      </w:r>
      <w:r>
        <w:rPr>
          <w:szCs w:val="22"/>
          <w:lang w:val="de-DE"/>
        </w:rPr>
        <w:t xml:space="preserve">– </w:t>
      </w:r>
      <w:r w:rsidRPr="00E93A14">
        <w:rPr>
          <w:szCs w:val="22"/>
          <w:lang w:val="de-DE"/>
        </w:rPr>
        <w:t>ISS)</w:t>
      </w:r>
      <w:r>
        <w:rPr>
          <w:rFonts w:ascii="(Asiatische Schriftart verwende" w:hAnsi="(Asiatische Schriftart verwende"/>
          <w:lang w:val="de-DE"/>
        </w:rPr>
        <w:t xml:space="preserve"> – TOPIC und TROPICAL-ACS – evaluiert, samt Daten zu klinischen Ergebnissen.</w:t>
      </w:r>
    </w:p>
    <w:p w14:paraId="0582657B" w14:textId="77777777" w:rsidR="00DD04A5" w:rsidRDefault="00DD04A5" w:rsidP="00DD04A5">
      <w:pPr>
        <w:pStyle w:val="BodyText3"/>
        <w:tabs>
          <w:tab w:val="left" w:pos="567"/>
        </w:tabs>
        <w:rPr>
          <w:lang w:val="de-DE"/>
        </w:rPr>
      </w:pPr>
    </w:p>
    <w:p w14:paraId="767BDB06" w14:textId="2A0E84D6" w:rsidR="00DD04A5" w:rsidRDefault="00DD04A5" w:rsidP="00DD04A5">
      <w:pPr>
        <w:pStyle w:val="BodyText3"/>
        <w:tabs>
          <w:tab w:val="left" w:pos="567"/>
        </w:tabs>
        <w:rPr>
          <w:rFonts w:ascii="(Asiatische Schriftart verwende" w:hAnsi="(Asiatische Schriftart verwende"/>
          <w:lang w:val="de-DE"/>
        </w:rPr>
      </w:pPr>
      <w:r>
        <w:rPr>
          <w:lang w:val="de-DE"/>
        </w:rPr>
        <w:t>Der klinische Nutzen der potenteren P</w:t>
      </w:r>
      <w:r w:rsidRPr="00582E57">
        <w:rPr>
          <w:lang w:val="de-DE"/>
        </w:rPr>
        <w:t>2</w:t>
      </w:r>
      <w:r>
        <w:rPr>
          <w:lang w:val="de-DE"/>
        </w:rPr>
        <w:t>Y</w:t>
      </w:r>
      <w:r w:rsidRPr="00BF611F">
        <w:rPr>
          <w:rFonts w:ascii="(Asiatische Schriftart verwende" w:hAnsi="(Asiatische Schriftart verwende"/>
          <w:vertAlign w:val="subscript"/>
          <w:lang w:val="de-DE"/>
        </w:rPr>
        <w:t>12</w:t>
      </w:r>
      <w:r w:rsidRPr="008740C5">
        <w:rPr>
          <w:rFonts w:ascii="(Asiatische Schriftart verwende" w:hAnsi="(Asiatische Schriftart verwende"/>
          <w:lang w:val="de-DE"/>
        </w:rPr>
        <w:t>-Inhibitor</w:t>
      </w:r>
      <w:r>
        <w:rPr>
          <w:rFonts w:ascii="(Asiatische Schriftart verwende" w:hAnsi="(Asiatische Schriftart verwende"/>
          <w:lang w:val="de-DE"/>
        </w:rPr>
        <w:t>en, Ticagrelor und Prasugrel, in ihren Schlüsselstudien steht</w:t>
      </w:r>
      <w:r w:rsidRPr="00967F33">
        <w:rPr>
          <w:rFonts w:ascii="(Asiatische Schriftart verwende" w:hAnsi="(Asiatische Schriftart verwende"/>
          <w:lang w:val="de-DE"/>
        </w:rPr>
        <w:t xml:space="preserve"> </w:t>
      </w:r>
      <w:r>
        <w:rPr>
          <w:rFonts w:ascii="(Asiatische Schriftart verwende" w:hAnsi="(Asiatische Schriftart verwende"/>
          <w:lang w:val="de-DE"/>
        </w:rPr>
        <w:t xml:space="preserve">in Zusammenhang mit einer signifikanten Reduktion wiederholt auftretender ischämischer Ereignisse (einschließlich akuter und subakuter Stentthrombose, Myokardinfarkt und Notrevaskularisation). Obwohl der ischämische Nutzen während des ersten Jahres anhielt, wurde in den ersten Tagen nach Behandlungsbeginn eine größere Reduktion des Wiederauftretens einer Ischämie nach akutem Koronarsyndrom beobachtet. Im Gegensatz dazu demonstrierten </w:t>
      </w:r>
      <w:r w:rsidR="00CB72D1">
        <w:rPr>
          <w:rFonts w:ascii="(Asiatische Schriftart verwende" w:hAnsi="(Asiatische Schriftart verwende"/>
          <w:i/>
          <w:lang w:val="de-DE"/>
        </w:rPr>
        <w:t>P</w:t>
      </w:r>
      <w:r w:rsidRPr="00E93A14">
        <w:rPr>
          <w:rFonts w:ascii="(Asiatische Schriftart verwende" w:hAnsi="(Asiatische Schriftart verwende"/>
          <w:i/>
          <w:lang w:val="de-DE"/>
        </w:rPr>
        <w:t>ost-hoc</w:t>
      </w:r>
      <w:r>
        <w:rPr>
          <w:rFonts w:ascii="(Asiatische Schriftart verwende" w:hAnsi="(Asiatische Schriftart verwende"/>
          <w:lang w:val="de-DE"/>
        </w:rPr>
        <w:t xml:space="preserve">-Analysen eine statistisch signifikante Erhöhung des Blutungsrisikos bei den potenteren </w:t>
      </w:r>
      <w:r>
        <w:rPr>
          <w:lang w:val="de-DE"/>
        </w:rPr>
        <w:t>P</w:t>
      </w:r>
      <w:r w:rsidRPr="00582E57">
        <w:rPr>
          <w:lang w:val="de-DE"/>
        </w:rPr>
        <w:t>2</w:t>
      </w:r>
      <w:r>
        <w:rPr>
          <w:lang w:val="de-DE"/>
        </w:rPr>
        <w:t>Y</w:t>
      </w:r>
      <w:r w:rsidRPr="00BF611F">
        <w:rPr>
          <w:rFonts w:ascii="(Asiatische Schriftart verwende" w:hAnsi="(Asiatische Schriftart verwende"/>
          <w:vertAlign w:val="subscript"/>
          <w:lang w:val="de-DE"/>
        </w:rPr>
        <w:t>12</w:t>
      </w:r>
      <w:r w:rsidRPr="008740C5">
        <w:rPr>
          <w:rFonts w:ascii="(Asiatische Schriftart verwende" w:hAnsi="(Asiatische Schriftart verwende"/>
          <w:lang w:val="de-DE"/>
        </w:rPr>
        <w:t>-Inhibitor</w:t>
      </w:r>
      <w:r>
        <w:rPr>
          <w:rFonts w:ascii="(Asiatische Schriftart verwende" w:hAnsi="(Asiatische Schriftart verwende"/>
          <w:lang w:val="de-DE"/>
        </w:rPr>
        <w:t>en, überwiegend während der Erhaltungsphase nach dem ersten Monat nach akutem Koronarsyndrom. TOPIC und TROPICAL-ACS wurden zum Zweck des Studiums, wie man Blutungsereignisse bei gleichbleibender Wirksamkeit vermindern kann, entworfen.</w:t>
      </w:r>
    </w:p>
    <w:p w14:paraId="088E6FFE" w14:textId="77777777" w:rsidR="00DD04A5" w:rsidRDefault="00DD04A5" w:rsidP="00DD04A5">
      <w:pPr>
        <w:pStyle w:val="BodyText3"/>
        <w:tabs>
          <w:tab w:val="left" w:pos="567"/>
        </w:tabs>
        <w:rPr>
          <w:rFonts w:ascii="(Asiatische Schriftart verwende" w:hAnsi="(Asiatische Schriftart verwende"/>
          <w:lang w:val="de-DE"/>
        </w:rPr>
      </w:pPr>
    </w:p>
    <w:p w14:paraId="5B6B0BA9" w14:textId="77777777" w:rsidR="00DD04A5" w:rsidRPr="00B21239" w:rsidRDefault="00DD04A5" w:rsidP="00DD04A5">
      <w:pPr>
        <w:pStyle w:val="BodyText3"/>
        <w:tabs>
          <w:tab w:val="left" w:pos="567"/>
        </w:tabs>
        <w:rPr>
          <w:i/>
          <w:szCs w:val="22"/>
        </w:rPr>
      </w:pPr>
      <w:r w:rsidRPr="00E93A14">
        <w:rPr>
          <w:rFonts w:ascii="(Asiatische Schriftart verwende" w:hAnsi="(Asiatische Schriftart verwende"/>
          <w:b/>
          <w:lang w:val="en-US"/>
        </w:rPr>
        <w:t xml:space="preserve">TOPIC </w:t>
      </w:r>
      <w:r w:rsidRPr="00E93A14">
        <w:rPr>
          <w:rFonts w:ascii="(Asiatische Schriftart verwende" w:hAnsi="(Asiatische Schriftart verwende"/>
          <w:lang w:val="en-US"/>
        </w:rPr>
        <w:t>(</w:t>
      </w:r>
      <w:r w:rsidRPr="00B21239">
        <w:rPr>
          <w:i/>
          <w:szCs w:val="22"/>
        </w:rPr>
        <w:t>Timing Of Platelet Inhibition after acute Coronary syndrome</w:t>
      </w:r>
      <w:r w:rsidRPr="00E93A14">
        <w:rPr>
          <w:szCs w:val="22"/>
        </w:rPr>
        <w:t>)</w:t>
      </w:r>
    </w:p>
    <w:p w14:paraId="34AB2890" w14:textId="0A0ACCB4" w:rsidR="00DD04A5" w:rsidRDefault="00DD04A5" w:rsidP="00DD04A5">
      <w:pPr>
        <w:pStyle w:val="BodyText3"/>
        <w:tabs>
          <w:tab w:val="left" w:pos="567"/>
        </w:tabs>
        <w:rPr>
          <w:rFonts w:ascii="(Asiatische Schriftart verwende" w:hAnsi="(Asiatische Schriftart verwende"/>
          <w:lang w:val="de-DE"/>
        </w:rPr>
      </w:pPr>
      <w:r w:rsidRPr="00E93A14">
        <w:rPr>
          <w:lang w:val="de-DE"/>
        </w:rPr>
        <w:t xml:space="preserve">Diese </w:t>
      </w:r>
      <w:r w:rsidRPr="00C5059E">
        <w:rPr>
          <w:lang w:val="de-DE"/>
        </w:rPr>
        <w:t>randomisierte</w:t>
      </w:r>
      <w:r w:rsidRPr="00E93A14">
        <w:rPr>
          <w:lang w:val="de-DE"/>
        </w:rPr>
        <w:t xml:space="preserve"> </w:t>
      </w:r>
      <w:r w:rsidR="00CB72D1">
        <w:rPr>
          <w:i/>
          <w:lang w:val="de-DE"/>
        </w:rPr>
        <w:t>O</w:t>
      </w:r>
      <w:r w:rsidRPr="00E93A14">
        <w:rPr>
          <w:i/>
          <w:lang w:val="de-DE"/>
        </w:rPr>
        <w:t>pen-label</w:t>
      </w:r>
      <w:r>
        <w:rPr>
          <w:lang w:val="de-DE"/>
        </w:rPr>
        <w:t>-Studie schloss Patienten mit akutem Koronarsyndrom ein, bei denen eine perkutane Koronarintervention erforderlich war. Patienten, die ASS sowie einen potenteren P</w:t>
      </w:r>
      <w:r w:rsidRPr="00582E57">
        <w:rPr>
          <w:lang w:val="de-DE"/>
        </w:rPr>
        <w:t>2</w:t>
      </w:r>
      <w:r>
        <w:rPr>
          <w:lang w:val="de-DE"/>
        </w:rPr>
        <w:t>Y</w:t>
      </w:r>
      <w:r w:rsidRPr="00BF611F">
        <w:rPr>
          <w:rFonts w:ascii="(Asiatische Schriftart verwende" w:hAnsi="(Asiatische Schriftart verwende"/>
          <w:vertAlign w:val="subscript"/>
          <w:lang w:val="de-DE"/>
        </w:rPr>
        <w:t>12</w:t>
      </w:r>
      <w:r w:rsidRPr="008740C5">
        <w:rPr>
          <w:rFonts w:ascii="(Asiatische Schriftart verwende" w:hAnsi="(Asiatische Schriftart verwende"/>
          <w:lang w:val="de-DE"/>
        </w:rPr>
        <w:t>-Inhibitor</w:t>
      </w:r>
      <w:r>
        <w:rPr>
          <w:rFonts w:ascii="(Asiatische Schriftart verwende" w:hAnsi="(Asiatische Schriftart verwende"/>
          <w:lang w:val="de-DE"/>
        </w:rPr>
        <w:t xml:space="preserve"> erhielten und nach einem Monat kein unerwünschtes Ereignis zeigten, wurden aufgeteilt, um auf die Fixkombination ASS + Clopidogrel zu wechseln (deeskalierte duale Thrombozytenaggregationshemmung [</w:t>
      </w:r>
      <w:r w:rsidRPr="00E93A14">
        <w:rPr>
          <w:rFonts w:ascii="(Asiatische Schriftart verwende" w:hAnsi="(Asiatische Schriftart verwende"/>
          <w:i/>
          <w:lang w:val="de-DE"/>
        </w:rPr>
        <w:t>dual antiplatelet therapy</w:t>
      </w:r>
      <w:r>
        <w:rPr>
          <w:rFonts w:ascii="(Asiatische Schriftart verwende" w:hAnsi="(Asiatische Schriftart verwende"/>
          <w:lang w:val="de-DE"/>
        </w:rPr>
        <w:t xml:space="preserve"> – DAPT]) oder ihre Medikation beizubehalten (unveränderte DAPT).</w:t>
      </w:r>
    </w:p>
    <w:p w14:paraId="253FF1CF" w14:textId="77777777" w:rsidR="00DD04A5" w:rsidRDefault="00DD04A5" w:rsidP="00DD04A5">
      <w:pPr>
        <w:pStyle w:val="BodyText3"/>
        <w:tabs>
          <w:tab w:val="left" w:pos="567"/>
        </w:tabs>
        <w:rPr>
          <w:rFonts w:ascii="(Asiatische Schriftart verwende" w:hAnsi="(Asiatische Schriftart verwende"/>
          <w:lang w:val="de-DE"/>
        </w:rPr>
      </w:pPr>
    </w:p>
    <w:p w14:paraId="212C4F58" w14:textId="77777777" w:rsidR="00DD04A5" w:rsidRDefault="00DD04A5" w:rsidP="00DD04A5">
      <w:pPr>
        <w:pStyle w:val="BodyText3"/>
        <w:tabs>
          <w:tab w:val="left" w:pos="567"/>
        </w:tabs>
        <w:rPr>
          <w:rFonts w:ascii="(Asiatische Schriftart verwende" w:hAnsi="(Asiatische Schriftart verwende"/>
          <w:lang w:val="de-DE"/>
        </w:rPr>
      </w:pPr>
      <w:r>
        <w:rPr>
          <w:rFonts w:ascii="(Asiatische Schriftart verwende" w:hAnsi="(Asiatische Schriftart verwende"/>
          <w:lang w:val="de-DE"/>
        </w:rPr>
        <w:t xml:space="preserve">Insgesamt 645 von 646 Patienten mit </w:t>
      </w:r>
      <w:r w:rsidR="00B52B28" w:rsidRPr="00B52B28">
        <w:rPr>
          <w:rFonts w:ascii="(Asiatische Schriftart verwende" w:hAnsi="(Asiatische Schriftart verwende"/>
          <w:lang w:val="de-DE"/>
        </w:rPr>
        <w:t>ST-Hebungsinfarkt (</w:t>
      </w:r>
      <w:r w:rsidR="00B52B28" w:rsidRPr="00FC053C">
        <w:rPr>
          <w:rFonts w:ascii="(Asiatische Schriftart verwende" w:hAnsi="(Asiatische Schriftart verwende"/>
          <w:i/>
          <w:lang w:val="de-DE"/>
        </w:rPr>
        <w:t>ST-elevation myocardial infarction</w:t>
      </w:r>
      <w:r w:rsidR="00B52B28">
        <w:rPr>
          <w:rFonts w:ascii="(Asiatische Schriftart verwende" w:hAnsi="(Asiatische Schriftart verwende"/>
          <w:lang w:val="de-DE"/>
        </w:rPr>
        <w:t xml:space="preserve"> –</w:t>
      </w:r>
      <w:r w:rsidR="00B52B28" w:rsidRPr="00B52B28">
        <w:rPr>
          <w:rFonts w:ascii="(Asiatische Schriftart verwende" w:hAnsi="(Asiatische Schriftart verwende"/>
          <w:lang w:val="de-DE"/>
        </w:rPr>
        <w:t xml:space="preserve"> </w:t>
      </w:r>
      <w:r>
        <w:rPr>
          <w:rFonts w:ascii="(Asiatische Schriftart verwende" w:hAnsi="(Asiatische Schriftart verwende"/>
          <w:lang w:val="de-DE"/>
        </w:rPr>
        <w:t>STEMI</w:t>
      </w:r>
      <w:r w:rsidR="00B52B28">
        <w:rPr>
          <w:rFonts w:ascii="(Asiatische Schriftart verwende" w:hAnsi="(Asiatische Schriftart verwende"/>
          <w:lang w:val="de-DE"/>
        </w:rPr>
        <w:t>)</w:t>
      </w:r>
      <w:r>
        <w:rPr>
          <w:rFonts w:ascii="(Asiatische Schriftart verwende" w:hAnsi="(Asiatische Schriftart verwende"/>
          <w:lang w:val="de-DE"/>
        </w:rPr>
        <w:t xml:space="preserve">, </w:t>
      </w:r>
      <w:r w:rsidR="00B52B28" w:rsidRPr="00B52B28">
        <w:rPr>
          <w:rFonts w:ascii="(Asiatische Schriftart verwende" w:hAnsi="(Asiatische Schriftart verwende"/>
          <w:lang w:val="de-DE"/>
        </w:rPr>
        <w:t>Nicht-ST-Hebungsinfarkt (</w:t>
      </w:r>
      <w:r w:rsidR="00B52B28" w:rsidRPr="00FC053C">
        <w:rPr>
          <w:rFonts w:ascii="(Asiatische Schriftart verwende" w:hAnsi="(Asiatische Schriftart verwende"/>
          <w:i/>
          <w:lang w:val="de-DE"/>
        </w:rPr>
        <w:t>non-ST-elevation myocardial infarction</w:t>
      </w:r>
      <w:r w:rsidR="00B52B28" w:rsidRPr="00B52B28">
        <w:rPr>
          <w:rFonts w:ascii="(Asiatische Schriftart verwende" w:hAnsi="(Asiatische Schriftart verwende"/>
          <w:lang w:val="de-DE"/>
        </w:rPr>
        <w:t xml:space="preserve"> </w:t>
      </w:r>
      <w:r w:rsidR="00B52B28">
        <w:rPr>
          <w:rFonts w:ascii="(Asiatische Schriftart verwende" w:hAnsi="(Asiatische Schriftart verwende"/>
          <w:lang w:val="de-DE"/>
        </w:rPr>
        <w:t xml:space="preserve">– </w:t>
      </w:r>
      <w:r>
        <w:rPr>
          <w:rFonts w:ascii="(Asiatische Schriftart verwende" w:hAnsi="(Asiatische Schriftart verwende"/>
          <w:lang w:val="de-DE"/>
        </w:rPr>
        <w:t>NSTEMI</w:t>
      </w:r>
      <w:r w:rsidR="00B52B28">
        <w:rPr>
          <w:rFonts w:ascii="(Asiatische Schriftart verwende" w:hAnsi="(Asiatische Schriftart verwende"/>
          <w:lang w:val="de-DE"/>
        </w:rPr>
        <w:t>)</w:t>
      </w:r>
      <w:r>
        <w:rPr>
          <w:rFonts w:ascii="(Asiatische Schriftart verwende" w:hAnsi="(Asiatische Schriftart verwende"/>
          <w:lang w:val="de-DE"/>
        </w:rPr>
        <w:t xml:space="preserve"> oder instabiler Angina Pectoris wurden ausgewertet (deeskalierte DAPT [n = 322]; unveränderte DAPT [n = 323]). Nach einem Jahr wurde bei 316 Patienten (98,1 %) der Deeskalations-DAPT-Gruppe und bei 318 Patienten (98,5 %) der Gruppe mit unveränderter DAPT eine Nachbeobachtung durchgeführt. Der Median der Nachbeobachtung betrug für beide Gruppen 359 Tage. Die Eigenschaften der Studienkohorten waren bei beiden Gruppen ähnlich.</w:t>
      </w:r>
    </w:p>
    <w:p w14:paraId="3BEC9ED6" w14:textId="77777777" w:rsidR="00DD04A5" w:rsidRDefault="00DD04A5" w:rsidP="00DD04A5">
      <w:pPr>
        <w:pStyle w:val="BodyText3"/>
        <w:tabs>
          <w:tab w:val="left" w:pos="567"/>
        </w:tabs>
        <w:rPr>
          <w:rFonts w:ascii="(Asiatische Schriftart verwende" w:hAnsi="(Asiatische Schriftart verwende"/>
          <w:lang w:val="de-DE"/>
        </w:rPr>
      </w:pPr>
    </w:p>
    <w:p w14:paraId="7F965699" w14:textId="77777777" w:rsidR="00DD04A5" w:rsidRDefault="00DD04A5" w:rsidP="00DD04A5">
      <w:pPr>
        <w:pStyle w:val="BodyText3"/>
        <w:tabs>
          <w:tab w:val="left" w:pos="567"/>
        </w:tabs>
        <w:rPr>
          <w:szCs w:val="22"/>
          <w:lang w:val="de-DE"/>
        </w:rPr>
      </w:pPr>
      <w:r>
        <w:rPr>
          <w:lang w:val="de-DE"/>
        </w:rPr>
        <w:t xml:space="preserve">Der primäre Endpunkt, eine Kombination aus kardiovaskulärem Tod, Schlaganfall, Notrevaskularisation und einer </w:t>
      </w:r>
      <w:r>
        <w:rPr>
          <w:szCs w:val="22"/>
          <w:lang w:val="de-DE"/>
        </w:rPr>
        <w:t xml:space="preserve">Blutung des </w:t>
      </w:r>
      <w:r w:rsidRPr="008740C5">
        <w:rPr>
          <w:i/>
          <w:szCs w:val="22"/>
          <w:lang w:val="de-DE"/>
        </w:rPr>
        <w:t>Bleeding Academic Research Consortium</w:t>
      </w:r>
      <w:r>
        <w:rPr>
          <w:szCs w:val="22"/>
          <w:lang w:val="de-DE"/>
        </w:rPr>
        <w:t>-(BARC-)Grades ≥ 2 innerhalb eine</w:t>
      </w:r>
      <w:r w:rsidR="00AB69D1">
        <w:rPr>
          <w:szCs w:val="22"/>
          <w:lang w:val="de-DE"/>
        </w:rPr>
        <w:t>s</w:t>
      </w:r>
      <w:r>
        <w:rPr>
          <w:szCs w:val="22"/>
          <w:lang w:val="de-DE"/>
        </w:rPr>
        <w:t xml:space="preserve"> Jahr</w:t>
      </w:r>
      <w:r w:rsidR="00AB69D1">
        <w:rPr>
          <w:szCs w:val="22"/>
          <w:lang w:val="de-DE"/>
        </w:rPr>
        <w:t>es</w:t>
      </w:r>
      <w:r>
        <w:rPr>
          <w:szCs w:val="22"/>
          <w:lang w:val="de-DE"/>
        </w:rPr>
        <w:t xml:space="preserve"> nach akutem Koronarsyndrom, trat bei 43 Patienten (13,4 %) in der Deeskalations-DAPT-Gruppe und bei 85 Patienten (26,3 %) in der Gruppe mit unveränderter DAPT auf (p &lt; 0,01). Diese statistisch signifikante Differenz war hauptsächlich durch seltenere Blutungsereignisse bedingt, ohne Unterschied bei ischämischen Endpunkten (p = 0,36), während Blutungen eines BARC-Grades ≥ 2 seltener in der Deeskalations-DAPT-Gruppe auftraten (4,0 %), verglichen mit 14,9 % in der Gruppe mit unveränderter DAPT (p &lt; 0,01). Blutungsereignisse aller BARC-Grade traten bei 30 Patienten (9,3 %) der Deeskalations-DAPT-Gruppe und bei 76 Patienten (23,5 %) der Gruppe mit unveränderter DAPT auf (p &lt; 0,01).</w:t>
      </w:r>
    </w:p>
    <w:p w14:paraId="45852A23" w14:textId="77777777" w:rsidR="00DD04A5" w:rsidRDefault="00DD04A5" w:rsidP="00DD04A5">
      <w:pPr>
        <w:pStyle w:val="BodyText3"/>
        <w:tabs>
          <w:tab w:val="left" w:pos="567"/>
        </w:tabs>
        <w:rPr>
          <w:szCs w:val="22"/>
          <w:lang w:val="de-DE"/>
        </w:rPr>
      </w:pPr>
    </w:p>
    <w:p w14:paraId="20AE529D" w14:textId="77777777" w:rsidR="00DD04A5" w:rsidRDefault="00DD04A5" w:rsidP="00DD04A5">
      <w:pPr>
        <w:pStyle w:val="BodyText3"/>
        <w:tabs>
          <w:tab w:val="left" w:pos="567"/>
        </w:tabs>
        <w:rPr>
          <w:szCs w:val="22"/>
        </w:rPr>
      </w:pPr>
      <w:r w:rsidRPr="00E93A14">
        <w:rPr>
          <w:b/>
          <w:szCs w:val="22"/>
          <w:lang w:val="en-US"/>
        </w:rPr>
        <w:t>TROPICAL-ACS</w:t>
      </w:r>
      <w:r w:rsidRPr="00E93A14">
        <w:rPr>
          <w:szCs w:val="22"/>
          <w:lang w:val="en-US"/>
        </w:rPr>
        <w:t xml:space="preserve"> (</w:t>
      </w:r>
      <w:r w:rsidRPr="00202DFB">
        <w:rPr>
          <w:i/>
          <w:szCs w:val="22"/>
        </w:rPr>
        <w:t>Testing Responsiveness to Platelet Inhibition on Chronic Antiplatelet Treatment for Acute Coronary Syndromes</w:t>
      </w:r>
      <w:r w:rsidRPr="00E93A14">
        <w:rPr>
          <w:szCs w:val="22"/>
        </w:rPr>
        <w:t>)</w:t>
      </w:r>
    </w:p>
    <w:p w14:paraId="5AA418F7" w14:textId="5B5BC964" w:rsidR="00DD04A5" w:rsidRDefault="00DD04A5" w:rsidP="00DD04A5">
      <w:pPr>
        <w:pStyle w:val="BodyText3"/>
        <w:tabs>
          <w:tab w:val="left" w:pos="567"/>
        </w:tabs>
        <w:rPr>
          <w:lang w:val="de-DE"/>
        </w:rPr>
      </w:pPr>
      <w:r w:rsidRPr="00E93A14">
        <w:rPr>
          <w:lang w:val="de-DE"/>
        </w:rPr>
        <w:t xml:space="preserve">Diese randomisierte </w:t>
      </w:r>
      <w:r w:rsidR="00CB72D1">
        <w:rPr>
          <w:i/>
          <w:lang w:val="de-DE"/>
        </w:rPr>
        <w:t>O</w:t>
      </w:r>
      <w:r w:rsidRPr="00E93A14">
        <w:rPr>
          <w:i/>
          <w:lang w:val="de-DE"/>
        </w:rPr>
        <w:t>pen-label</w:t>
      </w:r>
      <w:r w:rsidRPr="00E93A14">
        <w:rPr>
          <w:lang w:val="de-DE"/>
        </w:rPr>
        <w:t>-Studie schloss 2.610</w:t>
      </w:r>
      <w:r>
        <w:rPr>
          <w:lang w:val="de-DE"/>
        </w:rPr>
        <w:t xml:space="preserve"> Biomarker-positive Patienten mit akutem Koronarsyndrom nach erfolgreicher perkutaner Koronarintervention ein. Patienten wurden entweder auf 5 bzw. 10 mg/Tag Prasugrel (Tag 0</w:t>
      </w:r>
      <w:r w:rsidRPr="00E93A14">
        <w:rPr>
          <w:lang w:val="de-DE"/>
        </w:rPr>
        <w:t>‒</w:t>
      </w:r>
      <w:r>
        <w:rPr>
          <w:lang w:val="de-DE"/>
        </w:rPr>
        <w:t>14) (n = 1.30</w:t>
      </w:r>
      <w:r w:rsidR="008F09A4">
        <w:rPr>
          <w:lang w:val="de-DE"/>
        </w:rPr>
        <w:t>6</w:t>
      </w:r>
      <w:r>
        <w:rPr>
          <w:lang w:val="de-DE"/>
        </w:rPr>
        <w:t>) oder auf 5 bzw. 10 mg/Tag Prasugrel (Tag 0</w:t>
      </w:r>
      <w:r w:rsidRPr="00E93A14">
        <w:rPr>
          <w:lang w:val="de-DE"/>
        </w:rPr>
        <w:t xml:space="preserve">‒7) </w:t>
      </w:r>
      <w:r w:rsidRPr="00E93A14">
        <w:rPr>
          <w:szCs w:val="22"/>
          <w:lang w:val="de-DE"/>
        </w:rPr>
        <w:t xml:space="preserve">mit </w:t>
      </w:r>
      <w:r w:rsidRPr="002F053D">
        <w:rPr>
          <w:szCs w:val="22"/>
          <w:lang w:val="de-DE"/>
        </w:rPr>
        <w:t xml:space="preserve">nachfolgender Deeskalation </w:t>
      </w:r>
      <w:r>
        <w:rPr>
          <w:szCs w:val="22"/>
          <w:lang w:val="de-DE"/>
        </w:rPr>
        <w:t>auf</w:t>
      </w:r>
      <w:r w:rsidRPr="00E93A14">
        <w:rPr>
          <w:szCs w:val="22"/>
          <w:lang w:val="de-DE"/>
        </w:rPr>
        <w:t xml:space="preserve"> 75 mg</w:t>
      </w:r>
      <w:r>
        <w:rPr>
          <w:szCs w:val="22"/>
          <w:lang w:val="de-DE"/>
        </w:rPr>
        <w:t>/Tag</w:t>
      </w:r>
      <w:r w:rsidRPr="00E93A14">
        <w:rPr>
          <w:szCs w:val="22"/>
          <w:lang w:val="de-DE"/>
        </w:rPr>
        <w:t xml:space="preserve"> Clopidogrel</w:t>
      </w:r>
      <w:r>
        <w:rPr>
          <w:szCs w:val="22"/>
          <w:lang w:val="de-DE"/>
        </w:rPr>
        <w:t xml:space="preserve"> (Tag 8</w:t>
      </w:r>
      <w:r w:rsidRPr="008740C5">
        <w:rPr>
          <w:lang w:val="de-DE"/>
        </w:rPr>
        <w:t>‒</w:t>
      </w:r>
      <w:r>
        <w:rPr>
          <w:lang w:val="de-DE"/>
        </w:rPr>
        <w:t>14) (n = 1.30</w:t>
      </w:r>
      <w:r w:rsidR="008F09A4">
        <w:rPr>
          <w:lang w:val="de-DE"/>
        </w:rPr>
        <w:t>4</w:t>
      </w:r>
      <w:r>
        <w:rPr>
          <w:lang w:val="de-DE"/>
        </w:rPr>
        <w:t>) randomisiert, in Kombination mit ASS (&lt; 100 mg/Tag). Am Tag 14 wurde ein Plättchenfunktionstest durchgeführt. Patienten unter durchgängiger Prasugrel-Gabe wurden für weitere 11,5 Monate mit Prasugrel behandelt.</w:t>
      </w:r>
    </w:p>
    <w:p w14:paraId="645EA3F4" w14:textId="77777777" w:rsidR="00DD04A5" w:rsidRDefault="00DD04A5" w:rsidP="00DD04A5">
      <w:pPr>
        <w:pStyle w:val="BodyText3"/>
        <w:tabs>
          <w:tab w:val="left" w:pos="567"/>
        </w:tabs>
        <w:rPr>
          <w:lang w:val="de-DE"/>
        </w:rPr>
      </w:pPr>
    </w:p>
    <w:p w14:paraId="1DC4BAE2" w14:textId="77777777" w:rsidR="00DD04A5" w:rsidRDefault="00DD04A5" w:rsidP="00DD04A5">
      <w:pPr>
        <w:pStyle w:val="BodyText3"/>
        <w:tabs>
          <w:tab w:val="left" w:pos="567"/>
        </w:tabs>
        <w:rPr>
          <w:lang w:val="de-DE"/>
        </w:rPr>
      </w:pPr>
      <w:r>
        <w:rPr>
          <w:lang w:val="de-DE"/>
        </w:rPr>
        <w:lastRenderedPageBreak/>
        <w:t>Patienten unter Deeskalation wurden auf eine hohe Thrombozyten</w:t>
      </w:r>
      <w:r w:rsidR="00AB69D1">
        <w:rPr>
          <w:lang w:val="de-DE"/>
        </w:rPr>
        <w:t>r</w:t>
      </w:r>
      <w:r>
        <w:rPr>
          <w:lang w:val="de-DE"/>
        </w:rPr>
        <w:t>eaktivität (</w:t>
      </w:r>
      <w:r w:rsidRPr="00E93A14">
        <w:rPr>
          <w:i/>
          <w:szCs w:val="22"/>
          <w:lang w:val="de-DE"/>
        </w:rPr>
        <w:t>high platelet reactivity</w:t>
      </w:r>
      <w:r>
        <w:rPr>
          <w:szCs w:val="22"/>
          <w:lang w:val="de-DE"/>
        </w:rPr>
        <w:t xml:space="preserve"> – HPR) </w:t>
      </w:r>
      <w:r>
        <w:rPr>
          <w:lang w:val="de-DE"/>
        </w:rPr>
        <w:t>untersucht. Bei Vorliegen einer HPR ≥ 46 Einheiten wurden Patienten für 11,5 Monate zurück auf 5 oder 10 mg/Tag Prasugrel eskaliert; bei Vorliegen einer HPR &lt; 46 Einheiten erhielten Patienten für 11,5 Monate weiterhin 75 mg/Tag Clopidogrel. Dementsprechend enthielt der geführte Deeskalations-Arm sowohl Patienten unter Prasugrel (40 %) als auch unter Clopidogrel (60 %). Alle Patienten erhielten durchgehend ASS und wurden für ein Jahr nachbeobachtet.</w:t>
      </w:r>
    </w:p>
    <w:p w14:paraId="1F423184" w14:textId="77777777" w:rsidR="00DD04A5" w:rsidRDefault="00DD04A5" w:rsidP="00DD04A5">
      <w:pPr>
        <w:pStyle w:val="BodyText3"/>
        <w:tabs>
          <w:tab w:val="left" w:pos="567"/>
        </w:tabs>
        <w:rPr>
          <w:lang w:val="de-DE"/>
        </w:rPr>
      </w:pPr>
    </w:p>
    <w:p w14:paraId="49725E62" w14:textId="77777777" w:rsidR="00DD04A5" w:rsidRDefault="00DD04A5" w:rsidP="00DD04A5">
      <w:pPr>
        <w:pStyle w:val="BodyText3"/>
        <w:tabs>
          <w:tab w:val="left" w:pos="567"/>
        </w:tabs>
        <w:rPr>
          <w:lang w:val="de-DE"/>
        </w:rPr>
      </w:pPr>
      <w:r>
        <w:rPr>
          <w:lang w:val="de-DE"/>
        </w:rPr>
        <w:t>Der primäre Endpunkt (kombinierte Inzidenz eines kardiovaskulären Tods, Myokardinfarkt</w:t>
      </w:r>
      <w:r w:rsidR="00CB72D1">
        <w:rPr>
          <w:lang w:val="de-DE"/>
        </w:rPr>
        <w:t>s</w:t>
      </w:r>
      <w:r>
        <w:rPr>
          <w:lang w:val="de-DE"/>
        </w:rPr>
        <w:t>, Schlaganfall</w:t>
      </w:r>
      <w:r w:rsidR="00CB72D1">
        <w:rPr>
          <w:lang w:val="de-DE"/>
        </w:rPr>
        <w:t>s</w:t>
      </w:r>
      <w:r>
        <w:rPr>
          <w:lang w:val="de-DE"/>
        </w:rPr>
        <w:t xml:space="preserve"> sowie Blutung eines BARC-Grades </w:t>
      </w:r>
      <w:r>
        <w:rPr>
          <w:szCs w:val="22"/>
          <w:lang w:val="de-DE"/>
        </w:rPr>
        <w:t>≥ 2 nach 12 Monaten) wurde erreicht und zeigte Nicht-Unterlegenheit. Bei 95 Patienten (7 %) in der geführten Deeskalations-Gruppe und 118 Patienten (9 %) der Kontrollgruppe (p Nicht-Unterlegenheit = 0,0004) trat ein Ereignis auf. Die geführte Deeskalation hatte kein erhöhtes kombiniertes Risiko zur Folge, weder bezüglich ischämischer Ereignisse (2,5 % in der Deeskalations-Gruppe vs. 3,2 % in der Kontrollgruppe; p Nicht-Unterlegenheit = 0,0115) noch bezüglich des zentralen sekundären Endpunkts Blutung eines BARC-Grades ≥ 2 (5 % in der Deeskalations-Gruppe vs. 6 % in der Kontrollgruppe [p = 0,23]). Die kumulative Inzidenz aller Blutungsereignisse (BARC-Grad 1 bis 5) betrug 9 % (114 Ereignisse) in der geführten Deeskalations-Gruppe vs. 11 % (137 Ereignisse) in der Kontrollgruppe (p = 0,14).</w:t>
      </w:r>
    </w:p>
    <w:p w14:paraId="439BAFBE" w14:textId="77777777" w:rsidR="00E27F89" w:rsidRPr="00E27F89" w:rsidRDefault="00E27F89" w:rsidP="00E27F89">
      <w:pPr>
        <w:numPr>
          <w:ilvl w:val="12"/>
          <w:numId w:val="0"/>
        </w:numPr>
        <w:tabs>
          <w:tab w:val="left" w:pos="567"/>
        </w:tabs>
        <w:rPr>
          <w:rFonts w:eastAsia="MS Mincho"/>
          <w:sz w:val="22"/>
          <w:szCs w:val="22"/>
          <w:lang w:val="de-DE"/>
        </w:rPr>
      </w:pPr>
    </w:p>
    <w:p w14:paraId="46B1D335" w14:textId="77777777" w:rsidR="00E27F89" w:rsidRPr="00E27F89" w:rsidRDefault="00E27F89" w:rsidP="00E27F89">
      <w:pPr>
        <w:keepNext/>
        <w:numPr>
          <w:ilvl w:val="12"/>
          <w:numId w:val="0"/>
        </w:numPr>
        <w:tabs>
          <w:tab w:val="left" w:pos="567"/>
        </w:tabs>
        <w:rPr>
          <w:rFonts w:eastAsia="MS Mincho"/>
          <w:sz w:val="22"/>
          <w:szCs w:val="22"/>
          <w:u w:val="single"/>
          <w:lang w:val="de-DE"/>
        </w:rPr>
      </w:pPr>
      <w:r w:rsidRPr="00E27F89">
        <w:rPr>
          <w:rFonts w:eastAsia="MS Mincho"/>
          <w:sz w:val="22"/>
          <w:szCs w:val="22"/>
          <w:u w:val="single"/>
          <w:lang w:val="de-DE"/>
        </w:rPr>
        <w:t xml:space="preserve">Duale Thrombozytenaggregationshemmung </w:t>
      </w:r>
      <w:r w:rsidRPr="00E27F89">
        <w:rPr>
          <w:rFonts w:ascii="(Asiatische Schriftart verwende" w:eastAsia="MS Mincho" w:hAnsi="(Asiatische Schriftart verwende"/>
          <w:sz w:val="22"/>
          <w:szCs w:val="20"/>
          <w:u w:val="single"/>
          <w:lang w:val="de-DE"/>
        </w:rPr>
        <w:t>(</w:t>
      </w:r>
      <w:r w:rsidRPr="00E27F89">
        <w:rPr>
          <w:rFonts w:ascii="(Asiatische Schriftart verwende" w:eastAsia="MS Mincho" w:hAnsi="(Asiatische Schriftart verwende"/>
          <w:i/>
          <w:sz w:val="22"/>
          <w:szCs w:val="20"/>
          <w:u w:val="single"/>
          <w:lang w:val="de-DE"/>
        </w:rPr>
        <w:t>dual antiplatelet therapy</w:t>
      </w:r>
      <w:r w:rsidRPr="00E27F89">
        <w:rPr>
          <w:rFonts w:ascii="(Asiatische Schriftart verwende" w:eastAsia="MS Mincho" w:hAnsi="(Asiatische Schriftart verwende"/>
          <w:sz w:val="22"/>
          <w:szCs w:val="20"/>
          <w:u w:val="single"/>
          <w:lang w:val="de-DE"/>
        </w:rPr>
        <w:t xml:space="preserve"> – DAPT)</w:t>
      </w:r>
      <w:r w:rsidRPr="00E27F89">
        <w:rPr>
          <w:rFonts w:eastAsia="MS Mincho"/>
          <w:sz w:val="22"/>
          <w:szCs w:val="22"/>
          <w:u w:val="single"/>
          <w:lang w:val="de-DE"/>
        </w:rPr>
        <w:t xml:space="preserve"> bei akutem leichtem IS oder bei TIA mit mäßigem bis hohem Risiko</w:t>
      </w:r>
    </w:p>
    <w:p w14:paraId="2F006129" w14:textId="77777777" w:rsidR="00E27F89" w:rsidRPr="00E27F89" w:rsidRDefault="00E27F89" w:rsidP="00E27F89">
      <w:pPr>
        <w:keepNext/>
        <w:numPr>
          <w:ilvl w:val="12"/>
          <w:numId w:val="0"/>
        </w:numPr>
        <w:tabs>
          <w:tab w:val="left" w:pos="567"/>
        </w:tabs>
        <w:rPr>
          <w:rFonts w:eastAsia="MS Mincho"/>
          <w:sz w:val="22"/>
          <w:szCs w:val="22"/>
          <w:lang w:val="de-DE"/>
        </w:rPr>
      </w:pPr>
    </w:p>
    <w:p w14:paraId="3C9C319E" w14:textId="77777777" w:rsidR="00E27F89" w:rsidRPr="00E27F89" w:rsidRDefault="00E27F89" w:rsidP="00E27F89">
      <w:pPr>
        <w:numPr>
          <w:ilvl w:val="12"/>
          <w:numId w:val="0"/>
        </w:numPr>
        <w:tabs>
          <w:tab w:val="left" w:pos="567"/>
        </w:tabs>
        <w:rPr>
          <w:rFonts w:eastAsia="MS Mincho"/>
          <w:sz w:val="22"/>
          <w:szCs w:val="20"/>
          <w:lang w:val="de-DE"/>
        </w:rPr>
      </w:pPr>
      <w:r w:rsidRPr="00E27F89">
        <w:rPr>
          <w:rFonts w:eastAsia="MS Mincho"/>
          <w:sz w:val="22"/>
          <w:szCs w:val="20"/>
          <w:lang w:val="de-DE"/>
        </w:rPr>
        <w:t>Eine DAPT aus einer Kombination von Clopidogrel und ASS zur Prävention von Schlaganfällen nach einem akuten leichten IS oder nach einer TIA mit mäßigem bis hohem Risiko wurde in zwei randomisierten, von Forschern gesponserten Studien [</w:t>
      </w:r>
      <w:r w:rsidRPr="00E27F89">
        <w:rPr>
          <w:rFonts w:eastAsia="MS Mincho"/>
          <w:i/>
          <w:iCs/>
          <w:sz w:val="22"/>
          <w:szCs w:val="20"/>
          <w:lang w:val="de-DE"/>
        </w:rPr>
        <w:t>investigator-sponsored stud</w:t>
      </w:r>
      <w:r w:rsidRPr="00E27F89">
        <w:rPr>
          <w:rFonts w:eastAsia="MS Mincho"/>
          <w:sz w:val="22"/>
          <w:szCs w:val="20"/>
          <w:lang w:val="de-DE"/>
        </w:rPr>
        <w:t>y – ISS] – CHANCE und POINT – evaluiert, samt Daten zur klinischen Sicherheit und Wirksamkeit.</w:t>
      </w:r>
    </w:p>
    <w:p w14:paraId="4F285E6D" w14:textId="77777777" w:rsidR="00E27F89" w:rsidRPr="00E27F89" w:rsidRDefault="00E27F89" w:rsidP="00E27F89">
      <w:pPr>
        <w:numPr>
          <w:ilvl w:val="12"/>
          <w:numId w:val="0"/>
        </w:numPr>
        <w:tabs>
          <w:tab w:val="left" w:pos="567"/>
        </w:tabs>
        <w:rPr>
          <w:rFonts w:eastAsia="MS Mincho"/>
          <w:sz w:val="22"/>
          <w:szCs w:val="20"/>
          <w:lang w:val="de-DE"/>
        </w:rPr>
      </w:pPr>
    </w:p>
    <w:p w14:paraId="5ABB683E" w14:textId="77777777" w:rsidR="00E27F89" w:rsidRPr="00E27F89" w:rsidRDefault="00E27F89" w:rsidP="00E27F89">
      <w:pPr>
        <w:numPr>
          <w:ilvl w:val="12"/>
          <w:numId w:val="0"/>
        </w:numPr>
        <w:tabs>
          <w:tab w:val="left" w:pos="567"/>
        </w:tabs>
        <w:rPr>
          <w:rFonts w:eastAsia="MS Mincho"/>
          <w:sz w:val="22"/>
          <w:szCs w:val="20"/>
          <w:lang w:val="en-US"/>
        </w:rPr>
      </w:pPr>
      <w:r w:rsidRPr="00E27F89">
        <w:rPr>
          <w:rFonts w:eastAsia="MS Mincho"/>
          <w:b/>
          <w:bCs/>
          <w:sz w:val="22"/>
          <w:szCs w:val="20"/>
          <w:lang w:val="en-US"/>
        </w:rPr>
        <w:t>CHANCE</w:t>
      </w:r>
      <w:r w:rsidRPr="00E27F89">
        <w:rPr>
          <w:rFonts w:eastAsia="MS Mincho"/>
          <w:sz w:val="22"/>
          <w:szCs w:val="20"/>
          <w:lang w:val="en-US"/>
        </w:rPr>
        <w:t xml:space="preserve"> (</w:t>
      </w:r>
      <w:r w:rsidRPr="00E27F89">
        <w:rPr>
          <w:rFonts w:eastAsia="MS Mincho"/>
          <w:bCs/>
          <w:i/>
          <w:sz w:val="22"/>
          <w:szCs w:val="22"/>
        </w:rPr>
        <w:t>Clopidogrel in High-risk patients with Acute Non-disabling Cerebrovascular Events</w:t>
      </w:r>
      <w:r w:rsidRPr="00E27F89">
        <w:rPr>
          <w:rFonts w:eastAsia="MS Mincho"/>
          <w:sz w:val="22"/>
          <w:szCs w:val="20"/>
          <w:lang w:val="en-US"/>
        </w:rPr>
        <w:t>)</w:t>
      </w:r>
    </w:p>
    <w:p w14:paraId="629AFAE6" w14:textId="77777777" w:rsidR="00E27F89" w:rsidRPr="00E27F89" w:rsidRDefault="00E27F89" w:rsidP="00E27F89">
      <w:pPr>
        <w:numPr>
          <w:ilvl w:val="12"/>
          <w:numId w:val="0"/>
        </w:numPr>
        <w:tabs>
          <w:tab w:val="left" w:pos="567"/>
        </w:tabs>
        <w:rPr>
          <w:rFonts w:eastAsia="MS Mincho"/>
          <w:sz w:val="22"/>
          <w:szCs w:val="20"/>
          <w:lang w:val="de-DE"/>
        </w:rPr>
      </w:pPr>
      <w:r w:rsidRPr="00E27F89">
        <w:rPr>
          <w:rFonts w:eastAsia="MS Mincho"/>
          <w:sz w:val="22"/>
          <w:szCs w:val="20"/>
          <w:lang w:val="de-DE"/>
        </w:rPr>
        <w:t>Diese randomisierte, doppelblinde, multizentrische, placebokontrollierte klinische Studie schloss 5.170 chinesische Patienten mit akuter TIA (ABCD2-Skala ≥ 4) oder akutem leichtem Schlaganfall (NIHSS ≤ 3) ein. Patienten in beiden Gruppen erhielten am ersten Tag unverblindet ASS (75 bis 300 mg, nach Ermessen des behandelnden Arztes). Patienten, die auf die Clopidogrel-ASS-Gruppe randomisiert wurden, erhielten an Tag 1 eine Aufsättigungsdosis von 300 mg Clopidogrel, gefolgt von einer täglichen Dosis von 75 mg Clopidogrel an den Tagen 2 bis 90 sowie ASS in einer täglichen Dosis von 75 mg an den Tagen 2 bis 21. Patienten, die auf die ASS-Gruppe randomisiert wurden, erhielten an den Tagen 1 bis 90 ein Placebo anstatt Clopidogrel und an den Tagen 2 bis 90 ASS in einer täglichen Dosis von 75 mg.</w:t>
      </w:r>
    </w:p>
    <w:p w14:paraId="6E98245E" w14:textId="77777777" w:rsidR="00E27F89" w:rsidRPr="00E27F89" w:rsidRDefault="00E27F89" w:rsidP="00E27F89">
      <w:pPr>
        <w:numPr>
          <w:ilvl w:val="12"/>
          <w:numId w:val="0"/>
        </w:numPr>
        <w:tabs>
          <w:tab w:val="left" w:pos="567"/>
        </w:tabs>
        <w:rPr>
          <w:rFonts w:eastAsia="MS Mincho"/>
          <w:sz w:val="22"/>
          <w:szCs w:val="20"/>
          <w:lang w:val="de-DE"/>
        </w:rPr>
      </w:pPr>
    </w:p>
    <w:p w14:paraId="5DB809AE" w14:textId="77777777" w:rsidR="00E27F89" w:rsidRPr="00E27F89" w:rsidRDefault="00E27F89" w:rsidP="00E27F89">
      <w:pPr>
        <w:numPr>
          <w:ilvl w:val="12"/>
          <w:numId w:val="0"/>
        </w:numPr>
        <w:tabs>
          <w:tab w:val="left" w:pos="567"/>
        </w:tabs>
        <w:rPr>
          <w:rFonts w:eastAsia="MS Mincho"/>
          <w:sz w:val="22"/>
          <w:szCs w:val="20"/>
          <w:lang w:val="de-DE"/>
        </w:rPr>
      </w:pPr>
      <w:r w:rsidRPr="00E27F89">
        <w:rPr>
          <w:rFonts w:eastAsia="MS Mincho"/>
          <w:sz w:val="22"/>
          <w:szCs w:val="20"/>
          <w:lang w:val="de-DE"/>
        </w:rPr>
        <w:t>Der primäre Wirksamkeitsendpunkt war jegliches neue Schlaganfallereignis (ischämisch und hämorrhagisch) in den ersten 90 Tagen nach akutem leichtem IS oder TIA mit hohem Risiko. Dieser trat bei 212 Patienten (8,2 %) in der Clopidogrel-ASS-Gruppe auf, verglichen mit 303 Patienten (11,7 %) in der ASS-Gruppe (Hazard Ratio [HR] 0,68; 95 % Konfidenzintervall [CI] 0,57 bis 0,81; p &lt; 0,001). Ein IS trat bei 204 Patienten (7,9 %) in der Clopidogrel-ASS-Gruppe auf, verglichen mit 295 Patienten (11,4 %) in der ASS-Gruppe (HR 0,67; 95 % CI 0,56 bis 0,81; p &lt; 0,001). Ein hämorrhagischer Schlaganfall trat bei 8 Patienten in jeder der beiden Studiengruppen auf (0,3 % in jeder Gruppe). Eine mäßig schwere oder schwere Blutung trat bei 7 Patienten (0,3 %) in der Clopidogrel-ASS-Gruppe und bei 8 Patienten (0,3 %) in der ASS-Gruppe auf (p = 0,73). Die Rate für Blutungsereignisse betrug 2,3 % in der Clopidogrel-ASS-Gruppe im Vergleich zu 1,6 % in der ASS-Gruppe (HR 1,41; 95 % CI 0,95 bis 2,10; p = 0,09).</w:t>
      </w:r>
    </w:p>
    <w:p w14:paraId="785848D3" w14:textId="77777777" w:rsidR="00E27F89" w:rsidRPr="00E27F89" w:rsidRDefault="00E27F89" w:rsidP="00E27F89">
      <w:pPr>
        <w:numPr>
          <w:ilvl w:val="12"/>
          <w:numId w:val="0"/>
        </w:numPr>
        <w:tabs>
          <w:tab w:val="left" w:pos="567"/>
        </w:tabs>
        <w:rPr>
          <w:rFonts w:eastAsia="MS Mincho"/>
          <w:sz w:val="22"/>
          <w:szCs w:val="20"/>
          <w:lang w:val="de-DE"/>
        </w:rPr>
      </w:pPr>
    </w:p>
    <w:p w14:paraId="6DEEC714" w14:textId="77777777" w:rsidR="00E27F89" w:rsidRPr="00E27F89" w:rsidRDefault="00E27F89" w:rsidP="00E27F89">
      <w:pPr>
        <w:keepNext/>
        <w:numPr>
          <w:ilvl w:val="12"/>
          <w:numId w:val="0"/>
        </w:numPr>
        <w:tabs>
          <w:tab w:val="left" w:pos="567"/>
        </w:tabs>
        <w:rPr>
          <w:rFonts w:eastAsia="MS Mincho"/>
          <w:bCs/>
          <w:iCs/>
          <w:sz w:val="22"/>
          <w:szCs w:val="22"/>
        </w:rPr>
      </w:pPr>
      <w:r w:rsidRPr="00E27F89">
        <w:rPr>
          <w:rFonts w:eastAsia="MS Mincho"/>
          <w:b/>
          <w:bCs/>
          <w:sz w:val="22"/>
          <w:szCs w:val="20"/>
          <w:lang w:val="en-US"/>
        </w:rPr>
        <w:t>POINT</w:t>
      </w:r>
      <w:r w:rsidRPr="00E27F89">
        <w:rPr>
          <w:rFonts w:eastAsia="MS Mincho"/>
          <w:sz w:val="22"/>
          <w:szCs w:val="20"/>
          <w:lang w:val="en-US"/>
        </w:rPr>
        <w:t xml:space="preserve"> (</w:t>
      </w:r>
      <w:r w:rsidRPr="00E27F89">
        <w:rPr>
          <w:rFonts w:eastAsia="MS Mincho"/>
          <w:bCs/>
          <w:i/>
          <w:sz w:val="22"/>
          <w:szCs w:val="22"/>
        </w:rPr>
        <w:t>Platelet-Oriented Inhibition in New TIA and Minor Ischemic Stroke</w:t>
      </w:r>
      <w:r w:rsidRPr="00E27F89">
        <w:rPr>
          <w:rFonts w:eastAsia="MS Mincho"/>
          <w:bCs/>
          <w:iCs/>
          <w:sz w:val="22"/>
          <w:szCs w:val="22"/>
        </w:rPr>
        <w:t>)</w:t>
      </w:r>
    </w:p>
    <w:p w14:paraId="7C5830FD" w14:textId="77777777" w:rsidR="00E27F89" w:rsidRPr="00E27F89" w:rsidRDefault="00E27F89" w:rsidP="00E27F89">
      <w:pPr>
        <w:numPr>
          <w:ilvl w:val="12"/>
          <w:numId w:val="0"/>
        </w:numPr>
        <w:tabs>
          <w:tab w:val="left" w:pos="567"/>
        </w:tabs>
        <w:rPr>
          <w:rFonts w:eastAsia="MS Mincho"/>
          <w:sz w:val="22"/>
          <w:szCs w:val="20"/>
          <w:lang w:val="de-DE"/>
        </w:rPr>
      </w:pPr>
      <w:r w:rsidRPr="00E27F89">
        <w:rPr>
          <w:rFonts w:eastAsia="MS Mincho"/>
          <w:sz w:val="22"/>
          <w:szCs w:val="20"/>
          <w:lang w:val="de-DE"/>
        </w:rPr>
        <w:t>Diese randomisierte, doppelblinde, multizentrische, placebokontrollierte klinische Studie schloss 4.881 internationale Patienten mit akuter TIA (ABCD2-Skala ≥ 4) oder mit leichtem Schlaganfall (NIHSS ≤ 3) ein. Alle Patienten beider Gruppen erhielten an Tag 1 bis 90 unverblindet ASS (50─325 mg, nach Ermessen des behandelnden Arztes). Patienten, die auf die Clopidogrel-Gruppe randomisiert wurden, erhielten eine Aufsättigungsdosis von 600 mg Clopidogrel an Tag 1, gefolgt von täglich 75 mg Clopidogrel an den Tagen 2 bis 90. Patienten, die auf die Placebo-Gruppe randomisiert wurden, erhielten ein Placebo anstatt Clopidogrel an den Tagen 1 bis 90.</w:t>
      </w:r>
    </w:p>
    <w:p w14:paraId="5E5C5B4F" w14:textId="77777777" w:rsidR="00E27F89" w:rsidRPr="00E27F89" w:rsidRDefault="00E27F89" w:rsidP="00E27F89">
      <w:pPr>
        <w:numPr>
          <w:ilvl w:val="12"/>
          <w:numId w:val="0"/>
        </w:numPr>
        <w:tabs>
          <w:tab w:val="left" w:pos="567"/>
        </w:tabs>
        <w:rPr>
          <w:rFonts w:eastAsia="MS Mincho"/>
          <w:sz w:val="22"/>
          <w:szCs w:val="20"/>
          <w:lang w:val="de-DE"/>
        </w:rPr>
      </w:pPr>
    </w:p>
    <w:p w14:paraId="1827DA37" w14:textId="77777777" w:rsidR="00E27F89" w:rsidRPr="00E27F89" w:rsidRDefault="00E27F89" w:rsidP="00E27F89">
      <w:pPr>
        <w:numPr>
          <w:ilvl w:val="12"/>
          <w:numId w:val="0"/>
        </w:numPr>
        <w:tabs>
          <w:tab w:val="left" w:pos="567"/>
        </w:tabs>
        <w:rPr>
          <w:rFonts w:eastAsia="MS Mincho"/>
          <w:sz w:val="22"/>
          <w:szCs w:val="20"/>
          <w:lang w:val="de-DE"/>
        </w:rPr>
      </w:pPr>
      <w:r w:rsidRPr="00E27F89">
        <w:rPr>
          <w:rFonts w:eastAsia="MS Mincho"/>
          <w:sz w:val="22"/>
          <w:szCs w:val="20"/>
          <w:lang w:val="de-DE"/>
        </w:rPr>
        <w:t>Der primäre Wirksamkeitsendpunkt setzte sich aus schweren ischämischen Ereignissen (IS, MI oder Tod durch ein ischämisches vaskuläres Ereignis) an Tag 90 zusammen. Dieser trat bei 121 Patienten (5,0 %) auf, die Clopidogrel plus ASS erhielten, verglichen mit 160 Patienten (6,5 %), die nur ASS erhielten (HR 0,75; 95 % CI 0,59 bis 0,95; p = 0,02). Der sekundäre Endpunkt eines IS trat bei 112 Patienten (4,6 %) auf, die Clopidogrel plus ASS erhielten, verglichen mit 155 Patienten (6,3 %), die nur ASS erhielten (HR 0,72; 95 % CI 0,56 bis 0,92; p = 0,01). Der primäre Endpunkt zur Sicherheit, eine schwere Blutung, trat bei 23 von 2.432 Patienten (0,9 %) auf, die Clopidogrel plus ASS erhielten, und bei 10 von 2.449 Patienten (0,4 %), die nur ASS erhielten (HR 2,32; 95 % CI 1,10 bis 4,87; p = 0,02). Eine leichte Blutung trat bei 40 Patienten (1,6 %) auf, die Clopidogrel plus ASS erhielten, und bei 13 Patienten (0,5 %), die nur ASS erhielten (HR 3,12; 95 % CI 1,67 bis 5,83; p </w:t>
      </w:r>
      <w:r w:rsidR="00AB69D1">
        <w:rPr>
          <w:lang w:val="de-DE"/>
        </w:rPr>
        <w:t>&lt;</w:t>
      </w:r>
      <w:r w:rsidRPr="00E27F89">
        <w:rPr>
          <w:rFonts w:eastAsia="MS Mincho"/>
          <w:sz w:val="22"/>
          <w:szCs w:val="20"/>
          <w:lang w:val="de-DE"/>
        </w:rPr>
        <w:t> 0,001).</w:t>
      </w:r>
    </w:p>
    <w:p w14:paraId="4BEB34C4" w14:textId="77777777" w:rsidR="00E27F89" w:rsidRPr="00E27F89" w:rsidRDefault="00E27F89" w:rsidP="00E27F89">
      <w:pPr>
        <w:numPr>
          <w:ilvl w:val="12"/>
          <w:numId w:val="0"/>
        </w:numPr>
        <w:tabs>
          <w:tab w:val="left" w:pos="567"/>
        </w:tabs>
        <w:rPr>
          <w:rFonts w:eastAsia="MS Mincho"/>
          <w:sz w:val="22"/>
          <w:szCs w:val="20"/>
          <w:lang w:val="de-DE"/>
        </w:rPr>
      </w:pPr>
    </w:p>
    <w:p w14:paraId="1954134E" w14:textId="77777777" w:rsidR="00E27F89" w:rsidRPr="00E27F89" w:rsidRDefault="00E27F89" w:rsidP="00E27F89">
      <w:pPr>
        <w:numPr>
          <w:ilvl w:val="12"/>
          <w:numId w:val="0"/>
        </w:numPr>
        <w:tabs>
          <w:tab w:val="left" w:pos="567"/>
        </w:tabs>
        <w:rPr>
          <w:rFonts w:eastAsia="MS Mincho"/>
          <w:sz w:val="22"/>
          <w:szCs w:val="20"/>
          <w:lang w:val="de-DE"/>
        </w:rPr>
      </w:pPr>
      <w:r w:rsidRPr="00E27F89">
        <w:rPr>
          <w:rFonts w:eastAsia="MS Mincho"/>
          <w:sz w:val="22"/>
          <w:szCs w:val="20"/>
          <w:lang w:val="de-DE"/>
        </w:rPr>
        <w:t>CHANCE- und POINT-Zeitverlaufsanalyse</w:t>
      </w:r>
    </w:p>
    <w:p w14:paraId="4975517B" w14:textId="77777777" w:rsidR="00E27F89" w:rsidRPr="00E27F89" w:rsidRDefault="00E27F89" w:rsidP="00E27F89">
      <w:pPr>
        <w:numPr>
          <w:ilvl w:val="12"/>
          <w:numId w:val="0"/>
        </w:numPr>
        <w:tabs>
          <w:tab w:val="left" w:pos="567"/>
        </w:tabs>
        <w:rPr>
          <w:rFonts w:eastAsia="MS Mincho"/>
          <w:sz w:val="22"/>
          <w:szCs w:val="20"/>
          <w:lang w:val="de-DE"/>
        </w:rPr>
      </w:pPr>
      <w:r w:rsidRPr="00E27F89">
        <w:rPr>
          <w:rFonts w:eastAsia="MS Mincho"/>
          <w:sz w:val="22"/>
          <w:szCs w:val="20"/>
          <w:lang w:val="de-DE"/>
        </w:rPr>
        <w:t>Die Fortsetzung der DAPT über 21 Tage hinaus ergab keinen Wirksamkeitsvorteil. Eine Aufstellung der zeitlichen Verteilung der schweren ischämischen Ereignisse und schweren Blutungen nach Behandlungsgruppe wurde durchgeführt, um die Auswirkung des kurzen Zeitverlaufs der DAPT zu analysieren.</w:t>
      </w:r>
    </w:p>
    <w:p w14:paraId="34C3B3BA" w14:textId="77777777" w:rsidR="00E27F89" w:rsidRPr="00E27F89" w:rsidRDefault="00E27F89" w:rsidP="00E27F89">
      <w:pPr>
        <w:numPr>
          <w:ilvl w:val="12"/>
          <w:numId w:val="0"/>
        </w:numPr>
        <w:tabs>
          <w:tab w:val="left" w:pos="567"/>
        </w:tabs>
        <w:rPr>
          <w:rFonts w:eastAsia="MS Mincho"/>
          <w:sz w:val="22"/>
          <w:szCs w:val="20"/>
          <w:lang w:val="de-DE"/>
        </w:rPr>
      </w:pPr>
    </w:p>
    <w:p w14:paraId="52D2AA74" w14:textId="77777777" w:rsidR="00E27F89" w:rsidRPr="00E27F89" w:rsidRDefault="00E27F89" w:rsidP="00E27F89">
      <w:pPr>
        <w:numPr>
          <w:ilvl w:val="12"/>
          <w:numId w:val="0"/>
        </w:numPr>
        <w:tabs>
          <w:tab w:val="left" w:pos="567"/>
        </w:tabs>
        <w:jc w:val="center"/>
        <w:rPr>
          <w:rFonts w:eastAsia="MS Mincho"/>
          <w:b/>
          <w:bCs/>
          <w:sz w:val="22"/>
          <w:szCs w:val="20"/>
          <w:lang w:val="de-DE"/>
        </w:rPr>
      </w:pPr>
      <w:r w:rsidRPr="00E27F89">
        <w:rPr>
          <w:rFonts w:eastAsia="MS Mincho"/>
          <w:b/>
          <w:bCs/>
          <w:sz w:val="22"/>
          <w:szCs w:val="20"/>
          <w:lang w:val="de-DE"/>
        </w:rPr>
        <w:t>Tabelle 1- Zeitliche Verteilung schwerer ischämischer Ereignisse und schwerer Blutungen nach Behandlungsgruppe in CHANCE und POINT</w:t>
      </w:r>
    </w:p>
    <w:p w14:paraId="76E213B5" w14:textId="77777777" w:rsidR="00E27F89" w:rsidRPr="00E27F89" w:rsidRDefault="00E27F89" w:rsidP="00E27F89">
      <w:pPr>
        <w:numPr>
          <w:ilvl w:val="12"/>
          <w:numId w:val="0"/>
        </w:numPr>
        <w:tabs>
          <w:tab w:val="left" w:pos="567"/>
        </w:tabs>
        <w:rPr>
          <w:rFonts w:eastAsia="MS Mincho"/>
          <w:sz w:val="22"/>
          <w:szCs w:val="20"/>
          <w:lang w:val="de-DE"/>
        </w:rPr>
      </w:pPr>
    </w:p>
    <w:p w14:paraId="5A1AF25A" w14:textId="77777777" w:rsidR="00E27F89" w:rsidRPr="00E27F89" w:rsidRDefault="00E27F89" w:rsidP="00E27F89">
      <w:pPr>
        <w:numPr>
          <w:ilvl w:val="12"/>
          <w:numId w:val="0"/>
        </w:numPr>
        <w:tabs>
          <w:tab w:val="left" w:pos="567"/>
        </w:tabs>
        <w:rPr>
          <w:rFonts w:eastAsia="MS Mincho"/>
          <w:sz w:val="22"/>
          <w:szCs w:val="20"/>
          <w:lang w:val="de-DE"/>
        </w:rPr>
      </w:pPr>
    </w:p>
    <w:tbl>
      <w:tblPr>
        <w:tblW w:w="7434" w:type="dxa"/>
        <w:jc w:val="center"/>
        <w:tblCellMar>
          <w:left w:w="115" w:type="dxa"/>
          <w:right w:w="115" w:type="dxa"/>
        </w:tblCellMar>
        <w:tblLook w:val="04A0" w:firstRow="1" w:lastRow="0" w:firstColumn="1" w:lastColumn="0" w:noHBand="0" w:noVBand="1"/>
      </w:tblPr>
      <w:tblGrid>
        <w:gridCol w:w="1432"/>
        <w:gridCol w:w="1645"/>
        <w:gridCol w:w="1317"/>
        <w:gridCol w:w="940"/>
        <w:gridCol w:w="926"/>
        <w:gridCol w:w="1174"/>
      </w:tblGrid>
      <w:tr w:rsidR="00E27F89" w:rsidRPr="00E27F89" w14:paraId="2AF698A7" w14:textId="77777777" w:rsidTr="00140516">
        <w:trPr>
          <w:trHeight w:val="422"/>
          <w:jc w:val="center"/>
        </w:trPr>
        <w:tc>
          <w:tcPr>
            <w:tcW w:w="1432" w:type="dxa"/>
            <w:tcBorders>
              <w:top w:val="single" w:sz="4" w:space="0" w:color="auto"/>
              <w:bottom w:val="single" w:sz="4" w:space="0" w:color="auto"/>
            </w:tcBorders>
          </w:tcPr>
          <w:p w14:paraId="56D03A3D" w14:textId="77777777" w:rsidR="00E27F89" w:rsidRPr="00E27F89" w:rsidRDefault="00E27F89" w:rsidP="00E27F89">
            <w:pPr>
              <w:ind w:right="-29"/>
              <w:rPr>
                <w:rFonts w:ascii="Arial Narrow" w:hAnsi="Arial Narrow"/>
                <w:bCs/>
                <w:sz w:val="18"/>
                <w:szCs w:val="18"/>
                <w:lang w:val="de-DE"/>
              </w:rPr>
            </w:pPr>
            <w:bookmarkStart w:id="4" w:name="_Hlk25225287"/>
          </w:p>
        </w:tc>
        <w:tc>
          <w:tcPr>
            <w:tcW w:w="1645" w:type="dxa"/>
            <w:tcBorders>
              <w:top w:val="single" w:sz="4" w:space="0" w:color="auto"/>
              <w:bottom w:val="single" w:sz="4" w:space="0" w:color="auto"/>
            </w:tcBorders>
            <w:shd w:val="clear" w:color="auto" w:fill="auto"/>
            <w:noWrap/>
            <w:vAlign w:val="center"/>
            <w:hideMark/>
          </w:tcPr>
          <w:p w14:paraId="0D57244F" w14:textId="77777777" w:rsidR="00E27F89" w:rsidRPr="00E27F89" w:rsidRDefault="00E27F89" w:rsidP="00E27F89">
            <w:pPr>
              <w:ind w:right="-29"/>
              <w:rPr>
                <w:rFonts w:ascii="Arial Narrow" w:hAnsi="Arial Narrow"/>
                <w:bCs/>
                <w:sz w:val="18"/>
                <w:szCs w:val="18"/>
                <w:lang w:val="de-DE"/>
              </w:rPr>
            </w:pPr>
          </w:p>
        </w:tc>
        <w:tc>
          <w:tcPr>
            <w:tcW w:w="1317" w:type="dxa"/>
            <w:tcBorders>
              <w:top w:val="single" w:sz="4" w:space="0" w:color="auto"/>
              <w:bottom w:val="single" w:sz="4" w:space="0" w:color="auto"/>
            </w:tcBorders>
            <w:shd w:val="clear" w:color="auto" w:fill="auto"/>
            <w:noWrap/>
            <w:vAlign w:val="center"/>
            <w:hideMark/>
          </w:tcPr>
          <w:p w14:paraId="63189E9F" w14:textId="77777777" w:rsidR="00E27F89" w:rsidRPr="00E27F89" w:rsidRDefault="00E27F89" w:rsidP="00E27F89">
            <w:pPr>
              <w:ind w:right="-143"/>
              <w:rPr>
                <w:rFonts w:ascii="Arial Narrow" w:hAnsi="Arial Narrow"/>
                <w:bCs/>
                <w:sz w:val="18"/>
                <w:szCs w:val="18"/>
              </w:rPr>
            </w:pPr>
            <w:r w:rsidRPr="00E27F89">
              <w:rPr>
                <w:rFonts w:ascii="Arial Narrow" w:hAnsi="Arial Narrow"/>
                <w:bCs/>
                <w:sz w:val="18"/>
                <w:szCs w:val="18"/>
              </w:rPr>
              <w:t>Anzahl Ereignisse</w:t>
            </w:r>
          </w:p>
        </w:tc>
        <w:tc>
          <w:tcPr>
            <w:tcW w:w="940" w:type="dxa"/>
            <w:tcBorders>
              <w:top w:val="single" w:sz="4" w:space="0" w:color="auto"/>
              <w:bottom w:val="single" w:sz="4" w:space="0" w:color="auto"/>
            </w:tcBorders>
            <w:shd w:val="clear" w:color="auto" w:fill="auto"/>
            <w:noWrap/>
            <w:vAlign w:val="center"/>
            <w:hideMark/>
          </w:tcPr>
          <w:p w14:paraId="428A353E" w14:textId="77777777" w:rsidR="00E27F89" w:rsidRPr="00E27F89" w:rsidRDefault="00E27F89" w:rsidP="00E27F89">
            <w:pPr>
              <w:ind w:right="-29"/>
              <w:rPr>
                <w:rFonts w:ascii="Arial Narrow" w:hAnsi="Arial Narrow"/>
                <w:bCs/>
                <w:sz w:val="18"/>
                <w:szCs w:val="18"/>
              </w:rPr>
            </w:pPr>
          </w:p>
        </w:tc>
        <w:tc>
          <w:tcPr>
            <w:tcW w:w="926" w:type="dxa"/>
            <w:tcBorders>
              <w:top w:val="single" w:sz="4" w:space="0" w:color="auto"/>
              <w:bottom w:val="single" w:sz="4" w:space="0" w:color="auto"/>
            </w:tcBorders>
            <w:shd w:val="clear" w:color="auto" w:fill="auto"/>
            <w:noWrap/>
            <w:vAlign w:val="center"/>
            <w:hideMark/>
          </w:tcPr>
          <w:p w14:paraId="4B29728D" w14:textId="77777777" w:rsidR="00E27F89" w:rsidRPr="00E27F89" w:rsidRDefault="00E27F89" w:rsidP="00E27F89">
            <w:pPr>
              <w:ind w:right="-29"/>
              <w:rPr>
                <w:rFonts w:ascii="Arial Narrow" w:hAnsi="Arial Narrow"/>
                <w:bCs/>
                <w:sz w:val="18"/>
                <w:szCs w:val="18"/>
              </w:rPr>
            </w:pPr>
          </w:p>
        </w:tc>
        <w:tc>
          <w:tcPr>
            <w:tcW w:w="1174" w:type="dxa"/>
            <w:tcBorders>
              <w:top w:val="single" w:sz="4" w:space="0" w:color="auto"/>
              <w:bottom w:val="single" w:sz="4" w:space="0" w:color="auto"/>
            </w:tcBorders>
            <w:shd w:val="clear" w:color="auto" w:fill="auto"/>
            <w:noWrap/>
            <w:vAlign w:val="center"/>
            <w:hideMark/>
          </w:tcPr>
          <w:p w14:paraId="101C5BB3" w14:textId="77777777" w:rsidR="00E27F89" w:rsidRPr="00E27F89" w:rsidRDefault="00E27F89" w:rsidP="00E27F89">
            <w:pPr>
              <w:ind w:right="-29"/>
              <w:rPr>
                <w:rFonts w:ascii="Arial Narrow" w:hAnsi="Arial Narrow"/>
                <w:bCs/>
                <w:sz w:val="18"/>
                <w:szCs w:val="18"/>
              </w:rPr>
            </w:pPr>
          </w:p>
        </w:tc>
      </w:tr>
      <w:tr w:rsidR="00E27F89" w:rsidRPr="00E27F89" w14:paraId="325F9ED6" w14:textId="77777777" w:rsidTr="00140516">
        <w:trPr>
          <w:trHeight w:val="236"/>
          <w:jc w:val="center"/>
        </w:trPr>
        <w:tc>
          <w:tcPr>
            <w:tcW w:w="1432" w:type="dxa"/>
            <w:tcBorders>
              <w:top w:val="single" w:sz="4" w:space="0" w:color="auto"/>
              <w:bottom w:val="single" w:sz="4" w:space="0" w:color="auto"/>
            </w:tcBorders>
          </w:tcPr>
          <w:p w14:paraId="514B021A" w14:textId="77777777" w:rsidR="00E27F89" w:rsidRPr="00E27F89" w:rsidRDefault="00E27F89" w:rsidP="00E27F89">
            <w:pPr>
              <w:ind w:right="-29"/>
              <w:rPr>
                <w:rFonts w:ascii="Arial Narrow" w:hAnsi="Arial Narrow"/>
                <w:bCs/>
                <w:sz w:val="18"/>
                <w:szCs w:val="18"/>
                <w:lang w:val="de-DE"/>
              </w:rPr>
            </w:pPr>
            <w:r w:rsidRPr="00E27F89">
              <w:rPr>
                <w:rFonts w:ascii="Arial Narrow" w:hAnsi="Arial Narrow"/>
                <w:bCs/>
                <w:sz w:val="18"/>
                <w:szCs w:val="18"/>
                <w:lang w:val="de-DE"/>
              </w:rPr>
              <w:t>Endpunkte in CHANCE und POINT</w:t>
            </w:r>
          </w:p>
        </w:tc>
        <w:tc>
          <w:tcPr>
            <w:tcW w:w="1645" w:type="dxa"/>
            <w:tcBorders>
              <w:top w:val="single" w:sz="4" w:space="0" w:color="auto"/>
              <w:bottom w:val="single" w:sz="4" w:space="0" w:color="auto"/>
            </w:tcBorders>
            <w:shd w:val="clear" w:color="auto" w:fill="auto"/>
            <w:noWrap/>
            <w:vAlign w:val="center"/>
            <w:hideMark/>
          </w:tcPr>
          <w:p w14:paraId="459C8B91" w14:textId="77777777" w:rsidR="00E27F89" w:rsidRPr="00E27F89" w:rsidRDefault="00E27F89" w:rsidP="00E27F89">
            <w:pPr>
              <w:ind w:right="-29"/>
              <w:rPr>
                <w:rFonts w:ascii="Arial Narrow" w:hAnsi="Arial Narrow"/>
                <w:bCs/>
                <w:sz w:val="18"/>
                <w:szCs w:val="18"/>
              </w:rPr>
            </w:pPr>
            <w:r w:rsidRPr="00E27F89">
              <w:rPr>
                <w:rFonts w:ascii="Arial Narrow" w:hAnsi="Arial Narrow"/>
                <w:bCs/>
                <w:sz w:val="18"/>
                <w:szCs w:val="18"/>
              </w:rPr>
              <w:t>Behandlungsgruppe</w:t>
            </w:r>
          </w:p>
        </w:tc>
        <w:tc>
          <w:tcPr>
            <w:tcW w:w="1317" w:type="dxa"/>
            <w:tcBorders>
              <w:top w:val="single" w:sz="4" w:space="0" w:color="auto"/>
              <w:bottom w:val="single" w:sz="4" w:space="0" w:color="auto"/>
            </w:tcBorders>
            <w:shd w:val="clear" w:color="auto" w:fill="auto"/>
            <w:noWrap/>
            <w:vAlign w:val="center"/>
            <w:hideMark/>
          </w:tcPr>
          <w:p w14:paraId="21A317A3" w14:textId="77777777" w:rsidR="00E27F89" w:rsidRPr="00E27F89" w:rsidRDefault="00E27F89" w:rsidP="00E27F89">
            <w:pPr>
              <w:ind w:right="-29"/>
              <w:rPr>
                <w:rFonts w:ascii="Arial Narrow" w:hAnsi="Arial Narrow"/>
                <w:bCs/>
                <w:sz w:val="18"/>
                <w:szCs w:val="18"/>
              </w:rPr>
            </w:pPr>
            <w:r w:rsidRPr="00E27F89">
              <w:rPr>
                <w:rFonts w:ascii="Arial Narrow" w:hAnsi="Arial Narrow"/>
                <w:bCs/>
                <w:sz w:val="18"/>
                <w:szCs w:val="18"/>
              </w:rPr>
              <w:t>Gesamtzahl</w:t>
            </w:r>
          </w:p>
        </w:tc>
        <w:tc>
          <w:tcPr>
            <w:tcW w:w="940" w:type="dxa"/>
            <w:tcBorders>
              <w:top w:val="single" w:sz="4" w:space="0" w:color="auto"/>
              <w:bottom w:val="single" w:sz="4" w:space="0" w:color="auto"/>
            </w:tcBorders>
            <w:shd w:val="clear" w:color="auto" w:fill="auto"/>
            <w:noWrap/>
            <w:vAlign w:val="center"/>
            <w:hideMark/>
          </w:tcPr>
          <w:p w14:paraId="08CE9984" w14:textId="77777777" w:rsidR="00E27F89" w:rsidRPr="00E27F89" w:rsidRDefault="00E27F89" w:rsidP="00E27F89">
            <w:pPr>
              <w:ind w:right="-29"/>
              <w:rPr>
                <w:rFonts w:ascii="Arial Narrow" w:hAnsi="Arial Narrow"/>
                <w:bCs/>
                <w:sz w:val="18"/>
                <w:szCs w:val="18"/>
              </w:rPr>
            </w:pPr>
            <w:r w:rsidRPr="00E27F89">
              <w:rPr>
                <w:rFonts w:ascii="Arial Narrow" w:hAnsi="Arial Narrow"/>
                <w:bCs/>
                <w:sz w:val="18"/>
                <w:szCs w:val="18"/>
              </w:rPr>
              <w:t>1. Woche</w:t>
            </w:r>
          </w:p>
        </w:tc>
        <w:tc>
          <w:tcPr>
            <w:tcW w:w="926" w:type="dxa"/>
            <w:tcBorders>
              <w:top w:val="single" w:sz="4" w:space="0" w:color="auto"/>
              <w:bottom w:val="single" w:sz="4" w:space="0" w:color="auto"/>
            </w:tcBorders>
            <w:shd w:val="clear" w:color="auto" w:fill="auto"/>
            <w:noWrap/>
            <w:vAlign w:val="center"/>
            <w:hideMark/>
          </w:tcPr>
          <w:p w14:paraId="78E4137F" w14:textId="77777777" w:rsidR="00E27F89" w:rsidRPr="00E27F89" w:rsidRDefault="00E27F89" w:rsidP="00E27F89">
            <w:pPr>
              <w:ind w:right="-29"/>
              <w:rPr>
                <w:rFonts w:ascii="Arial Narrow" w:hAnsi="Arial Narrow"/>
                <w:bCs/>
                <w:sz w:val="18"/>
                <w:szCs w:val="18"/>
              </w:rPr>
            </w:pPr>
            <w:r w:rsidRPr="00E27F89">
              <w:rPr>
                <w:rFonts w:ascii="Arial Narrow" w:hAnsi="Arial Narrow"/>
                <w:bCs/>
                <w:sz w:val="18"/>
                <w:szCs w:val="18"/>
              </w:rPr>
              <w:t>2. Woche</w:t>
            </w:r>
          </w:p>
        </w:tc>
        <w:tc>
          <w:tcPr>
            <w:tcW w:w="1174" w:type="dxa"/>
            <w:tcBorders>
              <w:top w:val="single" w:sz="4" w:space="0" w:color="auto"/>
              <w:bottom w:val="single" w:sz="4" w:space="0" w:color="auto"/>
            </w:tcBorders>
            <w:shd w:val="clear" w:color="auto" w:fill="auto"/>
            <w:noWrap/>
            <w:vAlign w:val="center"/>
            <w:hideMark/>
          </w:tcPr>
          <w:p w14:paraId="60CCF854" w14:textId="77777777" w:rsidR="00E27F89" w:rsidRPr="00E27F89" w:rsidRDefault="00E27F89" w:rsidP="00E27F89">
            <w:pPr>
              <w:ind w:right="-29"/>
              <w:rPr>
                <w:rFonts w:ascii="Arial Narrow" w:hAnsi="Arial Narrow"/>
                <w:bCs/>
                <w:sz w:val="18"/>
                <w:szCs w:val="18"/>
              </w:rPr>
            </w:pPr>
            <w:r w:rsidRPr="00E27F89">
              <w:rPr>
                <w:rFonts w:ascii="Arial Narrow" w:hAnsi="Arial Narrow"/>
                <w:bCs/>
                <w:sz w:val="18"/>
                <w:szCs w:val="18"/>
              </w:rPr>
              <w:t>3. Woche</w:t>
            </w:r>
          </w:p>
        </w:tc>
      </w:tr>
      <w:tr w:rsidR="00E27F89" w:rsidRPr="00E27F89" w14:paraId="1BFF80B2" w14:textId="77777777" w:rsidTr="00140516">
        <w:trPr>
          <w:trHeight w:val="236"/>
          <w:jc w:val="center"/>
        </w:trPr>
        <w:tc>
          <w:tcPr>
            <w:tcW w:w="1432" w:type="dxa"/>
            <w:tcBorders>
              <w:top w:val="single" w:sz="4" w:space="0" w:color="auto"/>
            </w:tcBorders>
          </w:tcPr>
          <w:p w14:paraId="195D35EF" w14:textId="77777777" w:rsidR="00E27F89" w:rsidRPr="00E27F89" w:rsidRDefault="00E27F89" w:rsidP="00E27F89">
            <w:pPr>
              <w:ind w:right="-29"/>
              <w:rPr>
                <w:rFonts w:ascii="Arial Narrow" w:hAnsi="Arial Narrow"/>
                <w:bCs/>
                <w:sz w:val="18"/>
                <w:szCs w:val="18"/>
              </w:rPr>
            </w:pPr>
            <w:r w:rsidRPr="00E27F89">
              <w:rPr>
                <w:rFonts w:ascii="Arial Narrow" w:hAnsi="Arial Narrow"/>
                <w:bCs/>
                <w:sz w:val="18"/>
                <w:szCs w:val="18"/>
              </w:rPr>
              <w:t>Schwere ischämische Ereignisse</w:t>
            </w:r>
          </w:p>
        </w:tc>
        <w:tc>
          <w:tcPr>
            <w:tcW w:w="1645" w:type="dxa"/>
            <w:tcBorders>
              <w:top w:val="single" w:sz="4" w:space="0" w:color="auto"/>
            </w:tcBorders>
            <w:shd w:val="clear" w:color="auto" w:fill="auto"/>
            <w:noWrap/>
            <w:hideMark/>
          </w:tcPr>
          <w:p w14:paraId="27EAE286" w14:textId="77777777" w:rsidR="00E27F89" w:rsidRPr="00E27F89" w:rsidRDefault="00E27F89" w:rsidP="00E27F89">
            <w:pPr>
              <w:ind w:right="-29"/>
              <w:rPr>
                <w:rFonts w:ascii="Arial Narrow" w:hAnsi="Arial Narrow"/>
                <w:bCs/>
                <w:sz w:val="18"/>
                <w:szCs w:val="18"/>
              </w:rPr>
            </w:pPr>
            <w:r w:rsidRPr="00E27F89">
              <w:rPr>
                <w:rFonts w:ascii="Arial Narrow" w:hAnsi="Arial Narrow"/>
                <w:bCs/>
                <w:sz w:val="18"/>
                <w:szCs w:val="18"/>
              </w:rPr>
              <w:t>ASS (n = 5.035)</w:t>
            </w:r>
          </w:p>
        </w:tc>
        <w:tc>
          <w:tcPr>
            <w:tcW w:w="1317" w:type="dxa"/>
            <w:tcBorders>
              <w:top w:val="single" w:sz="4" w:space="0" w:color="auto"/>
            </w:tcBorders>
            <w:shd w:val="clear" w:color="auto" w:fill="auto"/>
            <w:noWrap/>
          </w:tcPr>
          <w:p w14:paraId="7900FA34" w14:textId="77777777" w:rsidR="00E27F89" w:rsidRPr="00E27F89" w:rsidRDefault="00E27F89" w:rsidP="00E27F89">
            <w:pPr>
              <w:ind w:right="-29"/>
              <w:rPr>
                <w:rFonts w:ascii="Arial Narrow" w:hAnsi="Arial Narrow"/>
                <w:bCs/>
                <w:sz w:val="18"/>
                <w:szCs w:val="18"/>
              </w:rPr>
            </w:pPr>
            <w:r w:rsidRPr="00E27F89">
              <w:rPr>
                <w:rFonts w:ascii="Arial Narrow" w:hAnsi="Arial Narrow"/>
                <w:bCs/>
                <w:sz w:val="18"/>
                <w:szCs w:val="18"/>
              </w:rPr>
              <w:t>458</w:t>
            </w:r>
          </w:p>
        </w:tc>
        <w:tc>
          <w:tcPr>
            <w:tcW w:w="940" w:type="dxa"/>
            <w:tcBorders>
              <w:top w:val="single" w:sz="4" w:space="0" w:color="auto"/>
            </w:tcBorders>
            <w:shd w:val="clear" w:color="auto" w:fill="auto"/>
            <w:noWrap/>
          </w:tcPr>
          <w:p w14:paraId="358BA0B1" w14:textId="77777777" w:rsidR="00E27F89" w:rsidRPr="00E27F89" w:rsidRDefault="00E27F89" w:rsidP="00E27F89">
            <w:pPr>
              <w:ind w:right="-29"/>
              <w:rPr>
                <w:rFonts w:ascii="Arial Narrow" w:hAnsi="Arial Narrow"/>
                <w:bCs/>
                <w:sz w:val="18"/>
                <w:szCs w:val="18"/>
              </w:rPr>
            </w:pPr>
            <w:r w:rsidRPr="00E27F89">
              <w:rPr>
                <w:rFonts w:ascii="Arial Narrow" w:hAnsi="Arial Narrow"/>
                <w:bCs/>
                <w:sz w:val="18"/>
                <w:szCs w:val="18"/>
              </w:rPr>
              <w:t>330</w:t>
            </w:r>
          </w:p>
        </w:tc>
        <w:tc>
          <w:tcPr>
            <w:tcW w:w="926" w:type="dxa"/>
            <w:tcBorders>
              <w:top w:val="single" w:sz="4" w:space="0" w:color="auto"/>
            </w:tcBorders>
            <w:shd w:val="clear" w:color="auto" w:fill="auto"/>
            <w:noWrap/>
          </w:tcPr>
          <w:p w14:paraId="48A06D42" w14:textId="77777777" w:rsidR="00E27F89" w:rsidRPr="00E27F89" w:rsidRDefault="00E27F89" w:rsidP="00E27F89">
            <w:pPr>
              <w:ind w:right="-29"/>
              <w:rPr>
                <w:rFonts w:ascii="Arial Narrow" w:hAnsi="Arial Narrow"/>
                <w:bCs/>
                <w:sz w:val="18"/>
                <w:szCs w:val="18"/>
              </w:rPr>
            </w:pPr>
            <w:r w:rsidRPr="00E27F89">
              <w:rPr>
                <w:rFonts w:ascii="Arial Narrow" w:hAnsi="Arial Narrow"/>
                <w:bCs/>
                <w:sz w:val="18"/>
                <w:szCs w:val="18"/>
              </w:rPr>
              <w:t>36</w:t>
            </w:r>
          </w:p>
        </w:tc>
        <w:tc>
          <w:tcPr>
            <w:tcW w:w="1174" w:type="dxa"/>
            <w:tcBorders>
              <w:top w:val="single" w:sz="4" w:space="0" w:color="auto"/>
            </w:tcBorders>
            <w:shd w:val="clear" w:color="auto" w:fill="auto"/>
            <w:noWrap/>
          </w:tcPr>
          <w:p w14:paraId="4D8C5757" w14:textId="77777777" w:rsidR="00E27F89" w:rsidRPr="00E27F89" w:rsidRDefault="00E27F89" w:rsidP="00E27F89">
            <w:pPr>
              <w:ind w:right="-29"/>
              <w:rPr>
                <w:rFonts w:ascii="Arial Narrow" w:hAnsi="Arial Narrow"/>
                <w:bCs/>
                <w:sz w:val="18"/>
                <w:szCs w:val="18"/>
              </w:rPr>
            </w:pPr>
            <w:r w:rsidRPr="00E27F89">
              <w:rPr>
                <w:rFonts w:ascii="Arial Narrow" w:hAnsi="Arial Narrow"/>
                <w:bCs/>
                <w:sz w:val="18"/>
                <w:szCs w:val="18"/>
              </w:rPr>
              <w:t>21</w:t>
            </w:r>
          </w:p>
        </w:tc>
      </w:tr>
      <w:tr w:rsidR="00E27F89" w:rsidRPr="00E27F89" w14:paraId="39A008BF" w14:textId="77777777" w:rsidTr="00140516">
        <w:trPr>
          <w:trHeight w:val="236"/>
          <w:jc w:val="center"/>
        </w:trPr>
        <w:tc>
          <w:tcPr>
            <w:tcW w:w="1432" w:type="dxa"/>
          </w:tcPr>
          <w:p w14:paraId="33F8E935" w14:textId="77777777" w:rsidR="00E27F89" w:rsidRPr="00E27F89" w:rsidRDefault="00E27F89" w:rsidP="00E27F89">
            <w:pPr>
              <w:ind w:right="-29"/>
              <w:rPr>
                <w:rFonts w:ascii="Arial Narrow" w:hAnsi="Arial Narrow"/>
                <w:bCs/>
                <w:sz w:val="18"/>
                <w:szCs w:val="18"/>
              </w:rPr>
            </w:pPr>
          </w:p>
        </w:tc>
        <w:tc>
          <w:tcPr>
            <w:tcW w:w="1645" w:type="dxa"/>
            <w:shd w:val="clear" w:color="auto" w:fill="auto"/>
            <w:noWrap/>
            <w:hideMark/>
          </w:tcPr>
          <w:p w14:paraId="6F176719" w14:textId="77777777" w:rsidR="00E27F89" w:rsidRPr="00E27F89" w:rsidRDefault="00E27F89" w:rsidP="00E27F89">
            <w:pPr>
              <w:ind w:right="-29"/>
              <w:rPr>
                <w:rFonts w:ascii="Arial Narrow" w:hAnsi="Arial Narrow"/>
                <w:bCs/>
                <w:sz w:val="18"/>
                <w:szCs w:val="18"/>
              </w:rPr>
            </w:pPr>
            <w:r w:rsidRPr="00E27F89">
              <w:rPr>
                <w:rFonts w:ascii="Arial Narrow" w:hAnsi="Arial Narrow"/>
                <w:bCs/>
                <w:sz w:val="18"/>
                <w:szCs w:val="18"/>
              </w:rPr>
              <w:t>CLP+ASS (n = 5.016)</w:t>
            </w:r>
          </w:p>
        </w:tc>
        <w:tc>
          <w:tcPr>
            <w:tcW w:w="1317" w:type="dxa"/>
            <w:shd w:val="clear" w:color="auto" w:fill="auto"/>
            <w:noWrap/>
          </w:tcPr>
          <w:p w14:paraId="6FDB29E8" w14:textId="77777777" w:rsidR="00E27F89" w:rsidRPr="00E27F89" w:rsidRDefault="00E27F89" w:rsidP="00E27F89">
            <w:pPr>
              <w:ind w:right="-29"/>
              <w:rPr>
                <w:rFonts w:ascii="Arial Narrow" w:hAnsi="Arial Narrow"/>
                <w:bCs/>
                <w:sz w:val="18"/>
                <w:szCs w:val="18"/>
              </w:rPr>
            </w:pPr>
            <w:r w:rsidRPr="00E27F89">
              <w:rPr>
                <w:rFonts w:ascii="Arial Narrow" w:hAnsi="Arial Narrow"/>
                <w:bCs/>
                <w:sz w:val="18"/>
                <w:szCs w:val="18"/>
              </w:rPr>
              <w:t>328</w:t>
            </w:r>
          </w:p>
        </w:tc>
        <w:tc>
          <w:tcPr>
            <w:tcW w:w="940" w:type="dxa"/>
            <w:shd w:val="clear" w:color="auto" w:fill="auto"/>
            <w:noWrap/>
          </w:tcPr>
          <w:p w14:paraId="45E3A4FD" w14:textId="77777777" w:rsidR="00E27F89" w:rsidRPr="00E27F89" w:rsidRDefault="00E27F89" w:rsidP="00E27F89">
            <w:pPr>
              <w:ind w:right="-29"/>
              <w:rPr>
                <w:rFonts w:ascii="Arial Narrow" w:hAnsi="Arial Narrow"/>
                <w:bCs/>
                <w:sz w:val="18"/>
                <w:szCs w:val="18"/>
              </w:rPr>
            </w:pPr>
            <w:r w:rsidRPr="00E27F89">
              <w:rPr>
                <w:rFonts w:ascii="Arial Narrow" w:hAnsi="Arial Narrow"/>
                <w:bCs/>
                <w:sz w:val="18"/>
                <w:szCs w:val="18"/>
              </w:rPr>
              <w:t>217</w:t>
            </w:r>
          </w:p>
        </w:tc>
        <w:tc>
          <w:tcPr>
            <w:tcW w:w="926" w:type="dxa"/>
            <w:shd w:val="clear" w:color="auto" w:fill="auto"/>
            <w:noWrap/>
          </w:tcPr>
          <w:p w14:paraId="493D538E" w14:textId="77777777" w:rsidR="00E27F89" w:rsidRPr="00E27F89" w:rsidRDefault="00E27F89" w:rsidP="00E27F89">
            <w:pPr>
              <w:ind w:right="-29"/>
              <w:rPr>
                <w:rFonts w:ascii="Arial Narrow" w:hAnsi="Arial Narrow"/>
                <w:bCs/>
                <w:sz w:val="18"/>
                <w:szCs w:val="18"/>
              </w:rPr>
            </w:pPr>
            <w:r w:rsidRPr="00E27F89">
              <w:rPr>
                <w:rFonts w:ascii="Arial Narrow" w:hAnsi="Arial Narrow"/>
                <w:bCs/>
                <w:sz w:val="18"/>
                <w:szCs w:val="18"/>
              </w:rPr>
              <w:t>30</w:t>
            </w:r>
          </w:p>
        </w:tc>
        <w:tc>
          <w:tcPr>
            <w:tcW w:w="1174" w:type="dxa"/>
            <w:shd w:val="clear" w:color="auto" w:fill="auto"/>
            <w:noWrap/>
          </w:tcPr>
          <w:p w14:paraId="50BB39AA" w14:textId="77777777" w:rsidR="00E27F89" w:rsidRPr="00E27F89" w:rsidRDefault="00E27F89" w:rsidP="00E27F89">
            <w:pPr>
              <w:ind w:right="-29"/>
              <w:rPr>
                <w:rFonts w:ascii="Arial Narrow" w:hAnsi="Arial Narrow"/>
                <w:bCs/>
                <w:sz w:val="18"/>
                <w:szCs w:val="18"/>
              </w:rPr>
            </w:pPr>
            <w:r w:rsidRPr="00E27F89">
              <w:rPr>
                <w:rFonts w:ascii="Arial Narrow" w:hAnsi="Arial Narrow"/>
                <w:bCs/>
                <w:sz w:val="18"/>
                <w:szCs w:val="18"/>
              </w:rPr>
              <w:t>14</w:t>
            </w:r>
          </w:p>
        </w:tc>
      </w:tr>
      <w:tr w:rsidR="00E27F89" w:rsidRPr="00E27F89" w14:paraId="60F01348" w14:textId="77777777" w:rsidTr="00140516">
        <w:trPr>
          <w:trHeight w:val="236"/>
          <w:jc w:val="center"/>
        </w:trPr>
        <w:tc>
          <w:tcPr>
            <w:tcW w:w="1432" w:type="dxa"/>
          </w:tcPr>
          <w:p w14:paraId="4B7C66FF" w14:textId="77777777" w:rsidR="00E27F89" w:rsidRPr="00E27F89" w:rsidRDefault="00E27F89" w:rsidP="00E27F89">
            <w:pPr>
              <w:ind w:right="-29"/>
              <w:rPr>
                <w:rFonts w:ascii="Arial Narrow" w:hAnsi="Arial Narrow"/>
                <w:bCs/>
                <w:sz w:val="18"/>
                <w:szCs w:val="18"/>
              </w:rPr>
            </w:pPr>
          </w:p>
        </w:tc>
        <w:tc>
          <w:tcPr>
            <w:tcW w:w="1645" w:type="dxa"/>
            <w:shd w:val="clear" w:color="auto" w:fill="auto"/>
            <w:noWrap/>
          </w:tcPr>
          <w:p w14:paraId="7E8815C8" w14:textId="77777777" w:rsidR="00E27F89" w:rsidRPr="00E27F89" w:rsidRDefault="00E27F89" w:rsidP="00E27F89">
            <w:pPr>
              <w:ind w:right="-29"/>
              <w:rPr>
                <w:rFonts w:ascii="Arial Narrow" w:hAnsi="Arial Narrow"/>
                <w:bCs/>
                <w:sz w:val="18"/>
                <w:szCs w:val="18"/>
              </w:rPr>
            </w:pPr>
            <w:r w:rsidRPr="00E27F89">
              <w:rPr>
                <w:rFonts w:ascii="Arial Narrow" w:hAnsi="Arial Narrow"/>
                <w:bCs/>
                <w:sz w:val="18"/>
                <w:szCs w:val="18"/>
              </w:rPr>
              <w:t>Differenz</w:t>
            </w:r>
          </w:p>
        </w:tc>
        <w:tc>
          <w:tcPr>
            <w:tcW w:w="1317" w:type="dxa"/>
            <w:shd w:val="clear" w:color="auto" w:fill="auto"/>
            <w:noWrap/>
            <w:vAlign w:val="center"/>
          </w:tcPr>
          <w:p w14:paraId="45B88EFE" w14:textId="77777777" w:rsidR="00E27F89" w:rsidRPr="00E27F89" w:rsidRDefault="00E27F89" w:rsidP="00E27F89">
            <w:pPr>
              <w:ind w:right="-29"/>
              <w:rPr>
                <w:rFonts w:ascii="Arial Narrow" w:hAnsi="Arial Narrow"/>
                <w:bCs/>
                <w:sz w:val="18"/>
                <w:szCs w:val="18"/>
              </w:rPr>
            </w:pPr>
            <w:r w:rsidRPr="00E27F89">
              <w:rPr>
                <w:rFonts w:ascii="Arial Narrow" w:hAnsi="Arial Narrow"/>
                <w:bCs/>
                <w:sz w:val="18"/>
                <w:szCs w:val="18"/>
              </w:rPr>
              <w:t>130</w:t>
            </w:r>
          </w:p>
        </w:tc>
        <w:tc>
          <w:tcPr>
            <w:tcW w:w="940" w:type="dxa"/>
            <w:shd w:val="clear" w:color="auto" w:fill="auto"/>
            <w:noWrap/>
            <w:vAlign w:val="center"/>
          </w:tcPr>
          <w:p w14:paraId="5452917F" w14:textId="77777777" w:rsidR="00E27F89" w:rsidRPr="00E27F89" w:rsidRDefault="00E27F89" w:rsidP="00E27F89">
            <w:pPr>
              <w:ind w:right="-29"/>
              <w:rPr>
                <w:rFonts w:ascii="Arial Narrow" w:hAnsi="Arial Narrow"/>
                <w:bCs/>
                <w:sz w:val="18"/>
                <w:szCs w:val="18"/>
              </w:rPr>
            </w:pPr>
            <w:r w:rsidRPr="00E27F89">
              <w:rPr>
                <w:rFonts w:ascii="Arial Narrow" w:hAnsi="Arial Narrow"/>
                <w:bCs/>
                <w:sz w:val="18"/>
                <w:szCs w:val="18"/>
              </w:rPr>
              <w:t>113</w:t>
            </w:r>
          </w:p>
        </w:tc>
        <w:tc>
          <w:tcPr>
            <w:tcW w:w="926" w:type="dxa"/>
            <w:shd w:val="clear" w:color="auto" w:fill="auto"/>
            <w:noWrap/>
            <w:vAlign w:val="center"/>
          </w:tcPr>
          <w:p w14:paraId="7EA48C33" w14:textId="77777777" w:rsidR="00E27F89" w:rsidRPr="00E27F89" w:rsidRDefault="00E27F89" w:rsidP="00E27F89">
            <w:pPr>
              <w:ind w:right="-29"/>
              <w:rPr>
                <w:rFonts w:ascii="Arial Narrow" w:hAnsi="Arial Narrow"/>
                <w:bCs/>
                <w:sz w:val="18"/>
                <w:szCs w:val="18"/>
              </w:rPr>
            </w:pPr>
            <w:r w:rsidRPr="00E27F89">
              <w:rPr>
                <w:rFonts w:ascii="Arial Narrow" w:hAnsi="Arial Narrow"/>
                <w:bCs/>
                <w:sz w:val="18"/>
                <w:szCs w:val="18"/>
              </w:rPr>
              <w:t xml:space="preserve"> 6</w:t>
            </w:r>
          </w:p>
        </w:tc>
        <w:tc>
          <w:tcPr>
            <w:tcW w:w="1174" w:type="dxa"/>
            <w:shd w:val="clear" w:color="auto" w:fill="auto"/>
            <w:noWrap/>
            <w:vAlign w:val="center"/>
          </w:tcPr>
          <w:p w14:paraId="09A38348" w14:textId="77777777" w:rsidR="00E27F89" w:rsidRPr="00E27F89" w:rsidRDefault="00E27F89" w:rsidP="00E27F89">
            <w:pPr>
              <w:ind w:right="-29"/>
              <w:rPr>
                <w:rFonts w:ascii="Arial Narrow" w:hAnsi="Arial Narrow"/>
                <w:bCs/>
                <w:sz w:val="18"/>
                <w:szCs w:val="18"/>
              </w:rPr>
            </w:pPr>
            <w:r w:rsidRPr="00E27F89">
              <w:rPr>
                <w:rFonts w:ascii="Arial Narrow" w:hAnsi="Arial Narrow"/>
                <w:bCs/>
                <w:sz w:val="18"/>
                <w:szCs w:val="18"/>
              </w:rPr>
              <w:t xml:space="preserve"> 7</w:t>
            </w:r>
          </w:p>
        </w:tc>
      </w:tr>
      <w:tr w:rsidR="00E27F89" w:rsidRPr="00E27F89" w14:paraId="69D89B64" w14:textId="77777777" w:rsidTr="00140516">
        <w:trPr>
          <w:trHeight w:val="236"/>
          <w:jc w:val="center"/>
        </w:trPr>
        <w:tc>
          <w:tcPr>
            <w:tcW w:w="1432" w:type="dxa"/>
          </w:tcPr>
          <w:p w14:paraId="75209ED9" w14:textId="77777777" w:rsidR="00E27F89" w:rsidRPr="00E27F89" w:rsidRDefault="00E27F89" w:rsidP="00E27F89">
            <w:pPr>
              <w:ind w:right="-29"/>
              <w:rPr>
                <w:rFonts w:ascii="Arial Narrow" w:hAnsi="Arial Narrow"/>
                <w:bCs/>
                <w:sz w:val="18"/>
                <w:szCs w:val="18"/>
              </w:rPr>
            </w:pPr>
            <w:r w:rsidRPr="00E27F89">
              <w:rPr>
                <w:rFonts w:ascii="Arial Narrow" w:hAnsi="Arial Narrow"/>
                <w:bCs/>
                <w:sz w:val="18"/>
                <w:szCs w:val="18"/>
              </w:rPr>
              <w:t>Schwere Blutung</w:t>
            </w:r>
          </w:p>
        </w:tc>
        <w:tc>
          <w:tcPr>
            <w:tcW w:w="1645" w:type="dxa"/>
            <w:shd w:val="clear" w:color="auto" w:fill="auto"/>
            <w:noWrap/>
            <w:hideMark/>
          </w:tcPr>
          <w:p w14:paraId="7F7AE809" w14:textId="77777777" w:rsidR="00E27F89" w:rsidRPr="00E27F89" w:rsidRDefault="00E27F89" w:rsidP="00E27F89">
            <w:pPr>
              <w:ind w:right="-29"/>
              <w:rPr>
                <w:rFonts w:ascii="Arial Narrow" w:hAnsi="Arial Narrow"/>
                <w:bCs/>
                <w:sz w:val="18"/>
                <w:szCs w:val="18"/>
              </w:rPr>
            </w:pPr>
            <w:r w:rsidRPr="00E27F89">
              <w:rPr>
                <w:rFonts w:ascii="Arial Narrow" w:hAnsi="Arial Narrow"/>
                <w:bCs/>
                <w:sz w:val="18"/>
                <w:szCs w:val="18"/>
              </w:rPr>
              <w:t>ASS (n = 5.035)</w:t>
            </w:r>
          </w:p>
        </w:tc>
        <w:tc>
          <w:tcPr>
            <w:tcW w:w="1317" w:type="dxa"/>
            <w:shd w:val="clear" w:color="auto" w:fill="auto"/>
            <w:noWrap/>
          </w:tcPr>
          <w:p w14:paraId="29248F31" w14:textId="77777777" w:rsidR="00E27F89" w:rsidRPr="00E27F89" w:rsidRDefault="00E27F89" w:rsidP="00E27F89">
            <w:pPr>
              <w:ind w:right="-29"/>
              <w:rPr>
                <w:rFonts w:ascii="Arial Narrow" w:hAnsi="Arial Narrow"/>
                <w:bCs/>
                <w:sz w:val="18"/>
                <w:szCs w:val="18"/>
              </w:rPr>
            </w:pPr>
            <w:r w:rsidRPr="00E27F89">
              <w:rPr>
                <w:rFonts w:ascii="Arial Narrow" w:hAnsi="Arial Narrow"/>
                <w:bCs/>
                <w:sz w:val="18"/>
                <w:szCs w:val="18"/>
              </w:rPr>
              <w:t xml:space="preserve"> 18</w:t>
            </w:r>
          </w:p>
        </w:tc>
        <w:tc>
          <w:tcPr>
            <w:tcW w:w="940" w:type="dxa"/>
            <w:shd w:val="clear" w:color="auto" w:fill="auto"/>
            <w:noWrap/>
          </w:tcPr>
          <w:p w14:paraId="7A961042" w14:textId="77777777" w:rsidR="00E27F89" w:rsidRPr="00E27F89" w:rsidRDefault="00E27F89" w:rsidP="00E27F89">
            <w:pPr>
              <w:ind w:right="-29"/>
              <w:rPr>
                <w:rFonts w:ascii="Arial Narrow" w:hAnsi="Arial Narrow"/>
                <w:bCs/>
                <w:sz w:val="18"/>
                <w:szCs w:val="18"/>
              </w:rPr>
            </w:pPr>
            <w:r w:rsidRPr="00E27F89">
              <w:rPr>
                <w:rFonts w:ascii="Arial Narrow" w:hAnsi="Arial Narrow"/>
                <w:bCs/>
                <w:sz w:val="18"/>
                <w:szCs w:val="18"/>
              </w:rPr>
              <w:t xml:space="preserve">   4</w:t>
            </w:r>
          </w:p>
        </w:tc>
        <w:tc>
          <w:tcPr>
            <w:tcW w:w="926" w:type="dxa"/>
            <w:shd w:val="clear" w:color="auto" w:fill="auto"/>
            <w:noWrap/>
          </w:tcPr>
          <w:p w14:paraId="69FA9C6D" w14:textId="77777777" w:rsidR="00E27F89" w:rsidRPr="00E27F89" w:rsidRDefault="00E27F89" w:rsidP="00E27F89">
            <w:pPr>
              <w:ind w:right="-29"/>
              <w:rPr>
                <w:rFonts w:ascii="Arial Narrow" w:hAnsi="Arial Narrow"/>
                <w:bCs/>
                <w:sz w:val="18"/>
                <w:szCs w:val="18"/>
              </w:rPr>
            </w:pPr>
            <w:r w:rsidRPr="00E27F89">
              <w:rPr>
                <w:rFonts w:ascii="Arial Narrow" w:hAnsi="Arial Narrow"/>
                <w:bCs/>
                <w:sz w:val="18"/>
                <w:szCs w:val="18"/>
              </w:rPr>
              <w:t xml:space="preserve"> 2</w:t>
            </w:r>
          </w:p>
        </w:tc>
        <w:tc>
          <w:tcPr>
            <w:tcW w:w="1174" w:type="dxa"/>
            <w:shd w:val="clear" w:color="auto" w:fill="auto"/>
            <w:noWrap/>
          </w:tcPr>
          <w:p w14:paraId="4E4FE387" w14:textId="77777777" w:rsidR="00E27F89" w:rsidRPr="00E27F89" w:rsidRDefault="00E27F89" w:rsidP="00E27F89">
            <w:pPr>
              <w:ind w:right="-29"/>
              <w:rPr>
                <w:rFonts w:ascii="Arial Narrow" w:hAnsi="Arial Narrow"/>
                <w:bCs/>
                <w:sz w:val="18"/>
                <w:szCs w:val="18"/>
              </w:rPr>
            </w:pPr>
            <w:r w:rsidRPr="00E27F89">
              <w:rPr>
                <w:rFonts w:ascii="Arial Narrow" w:hAnsi="Arial Narrow"/>
                <w:bCs/>
                <w:sz w:val="18"/>
                <w:szCs w:val="18"/>
              </w:rPr>
              <w:t xml:space="preserve"> 1</w:t>
            </w:r>
          </w:p>
        </w:tc>
      </w:tr>
      <w:tr w:rsidR="00E27F89" w:rsidRPr="00E27F89" w14:paraId="308B3807" w14:textId="77777777" w:rsidTr="00140516">
        <w:trPr>
          <w:trHeight w:val="236"/>
          <w:jc w:val="center"/>
        </w:trPr>
        <w:tc>
          <w:tcPr>
            <w:tcW w:w="1432" w:type="dxa"/>
          </w:tcPr>
          <w:p w14:paraId="35CE3401" w14:textId="77777777" w:rsidR="00E27F89" w:rsidRPr="00E27F89" w:rsidRDefault="00E27F89" w:rsidP="00E27F89">
            <w:pPr>
              <w:ind w:right="-29"/>
              <w:rPr>
                <w:rFonts w:ascii="Arial Narrow" w:hAnsi="Arial Narrow"/>
                <w:bCs/>
                <w:sz w:val="18"/>
                <w:szCs w:val="18"/>
              </w:rPr>
            </w:pPr>
          </w:p>
        </w:tc>
        <w:tc>
          <w:tcPr>
            <w:tcW w:w="1645" w:type="dxa"/>
            <w:shd w:val="clear" w:color="auto" w:fill="auto"/>
            <w:noWrap/>
          </w:tcPr>
          <w:p w14:paraId="42ADDAB0" w14:textId="77777777" w:rsidR="00E27F89" w:rsidRPr="00E27F89" w:rsidRDefault="00E27F89" w:rsidP="00E27F89">
            <w:pPr>
              <w:ind w:right="-29"/>
              <w:rPr>
                <w:rFonts w:ascii="Arial Narrow" w:hAnsi="Arial Narrow"/>
                <w:bCs/>
                <w:sz w:val="18"/>
                <w:szCs w:val="18"/>
              </w:rPr>
            </w:pPr>
            <w:r w:rsidRPr="00E27F89">
              <w:rPr>
                <w:rFonts w:ascii="Arial Narrow" w:hAnsi="Arial Narrow"/>
                <w:bCs/>
                <w:sz w:val="18"/>
                <w:szCs w:val="18"/>
              </w:rPr>
              <w:t>CLP+ASS (n = 5.016)</w:t>
            </w:r>
          </w:p>
        </w:tc>
        <w:tc>
          <w:tcPr>
            <w:tcW w:w="1317" w:type="dxa"/>
            <w:shd w:val="clear" w:color="auto" w:fill="auto"/>
            <w:noWrap/>
          </w:tcPr>
          <w:p w14:paraId="22AB60FD" w14:textId="77777777" w:rsidR="00E27F89" w:rsidRPr="00E27F89" w:rsidRDefault="00E27F89" w:rsidP="00E27F89">
            <w:pPr>
              <w:ind w:right="-29"/>
              <w:rPr>
                <w:rFonts w:ascii="Arial Narrow" w:hAnsi="Arial Narrow"/>
                <w:bCs/>
                <w:sz w:val="18"/>
                <w:szCs w:val="18"/>
              </w:rPr>
            </w:pPr>
            <w:r w:rsidRPr="00E27F89">
              <w:rPr>
                <w:rFonts w:ascii="Arial Narrow" w:hAnsi="Arial Narrow"/>
                <w:bCs/>
                <w:sz w:val="18"/>
                <w:szCs w:val="18"/>
              </w:rPr>
              <w:t xml:space="preserve"> 30</w:t>
            </w:r>
          </w:p>
        </w:tc>
        <w:tc>
          <w:tcPr>
            <w:tcW w:w="940" w:type="dxa"/>
            <w:shd w:val="clear" w:color="auto" w:fill="auto"/>
            <w:noWrap/>
          </w:tcPr>
          <w:p w14:paraId="23B49597" w14:textId="77777777" w:rsidR="00E27F89" w:rsidRPr="00E27F89" w:rsidRDefault="00E27F89" w:rsidP="00E27F89">
            <w:pPr>
              <w:ind w:right="-29"/>
              <w:rPr>
                <w:rFonts w:ascii="Arial Narrow" w:hAnsi="Arial Narrow"/>
                <w:bCs/>
                <w:sz w:val="18"/>
                <w:szCs w:val="18"/>
              </w:rPr>
            </w:pPr>
            <w:r w:rsidRPr="00E27F89">
              <w:rPr>
                <w:rFonts w:ascii="Arial Narrow" w:hAnsi="Arial Narrow"/>
                <w:bCs/>
                <w:sz w:val="18"/>
                <w:szCs w:val="18"/>
              </w:rPr>
              <w:t xml:space="preserve"> 10</w:t>
            </w:r>
          </w:p>
        </w:tc>
        <w:tc>
          <w:tcPr>
            <w:tcW w:w="926" w:type="dxa"/>
            <w:shd w:val="clear" w:color="auto" w:fill="auto"/>
            <w:noWrap/>
          </w:tcPr>
          <w:p w14:paraId="61DB86DD" w14:textId="77777777" w:rsidR="00E27F89" w:rsidRPr="00E27F89" w:rsidRDefault="00E27F89" w:rsidP="00E27F89">
            <w:pPr>
              <w:ind w:right="-29"/>
              <w:rPr>
                <w:rFonts w:ascii="Arial Narrow" w:hAnsi="Arial Narrow"/>
                <w:bCs/>
                <w:sz w:val="18"/>
                <w:szCs w:val="18"/>
              </w:rPr>
            </w:pPr>
            <w:r w:rsidRPr="00E27F89">
              <w:rPr>
                <w:rFonts w:ascii="Arial Narrow" w:hAnsi="Arial Narrow"/>
                <w:bCs/>
                <w:sz w:val="18"/>
                <w:szCs w:val="18"/>
              </w:rPr>
              <w:t xml:space="preserve"> 4</w:t>
            </w:r>
          </w:p>
        </w:tc>
        <w:tc>
          <w:tcPr>
            <w:tcW w:w="1174" w:type="dxa"/>
            <w:shd w:val="clear" w:color="auto" w:fill="auto"/>
            <w:noWrap/>
          </w:tcPr>
          <w:p w14:paraId="3DD1B14A" w14:textId="77777777" w:rsidR="00E27F89" w:rsidRPr="00E27F89" w:rsidRDefault="00E27F89" w:rsidP="00E27F89">
            <w:pPr>
              <w:ind w:right="-29"/>
              <w:rPr>
                <w:rFonts w:ascii="Arial Narrow" w:hAnsi="Arial Narrow"/>
                <w:bCs/>
                <w:sz w:val="18"/>
                <w:szCs w:val="18"/>
              </w:rPr>
            </w:pPr>
            <w:r w:rsidRPr="00E27F89">
              <w:rPr>
                <w:rFonts w:ascii="Arial Narrow" w:hAnsi="Arial Narrow"/>
                <w:bCs/>
                <w:sz w:val="18"/>
                <w:szCs w:val="18"/>
              </w:rPr>
              <w:t xml:space="preserve"> 2</w:t>
            </w:r>
          </w:p>
        </w:tc>
      </w:tr>
      <w:tr w:rsidR="00E27F89" w:rsidRPr="00E27F89" w14:paraId="0240FE81" w14:textId="77777777" w:rsidTr="00140516">
        <w:trPr>
          <w:trHeight w:val="236"/>
          <w:jc w:val="center"/>
        </w:trPr>
        <w:tc>
          <w:tcPr>
            <w:tcW w:w="1432" w:type="dxa"/>
            <w:tcBorders>
              <w:bottom w:val="single" w:sz="4" w:space="0" w:color="auto"/>
            </w:tcBorders>
          </w:tcPr>
          <w:p w14:paraId="67F13DB5" w14:textId="77777777" w:rsidR="00E27F89" w:rsidRPr="00E27F89" w:rsidRDefault="00E27F89" w:rsidP="00E27F89">
            <w:pPr>
              <w:ind w:right="-29"/>
              <w:rPr>
                <w:rFonts w:ascii="Arial Narrow" w:hAnsi="Arial Narrow"/>
                <w:bCs/>
                <w:sz w:val="18"/>
                <w:szCs w:val="18"/>
              </w:rPr>
            </w:pPr>
          </w:p>
        </w:tc>
        <w:tc>
          <w:tcPr>
            <w:tcW w:w="1645" w:type="dxa"/>
            <w:tcBorders>
              <w:bottom w:val="single" w:sz="4" w:space="0" w:color="auto"/>
            </w:tcBorders>
            <w:shd w:val="clear" w:color="auto" w:fill="auto"/>
            <w:noWrap/>
          </w:tcPr>
          <w:p w14:paraId="2CD92870" w14:textId="77777777" w:rsidR="00E27F89" w:rsidRPr="00E27F89" w:rsidRDefault="00E27F89" w:rsidP="00E27F89">
            <w:pPr>
              <w:ind w:right="-29"/>
              <w:rPr>
                <w:rFonts w:ascii="Arial Narrow" w:hAnsi="Arial Narrow"/>
                <w:bCs/>
                <w:sz w:val="18"/>
                <w:szCs w:val="18"/>
              </w:rPr>
            </w:pPr>
            <w:r w:rsidRPr="00E27F89">
              <w:rPr>
                <w:rFonts w:ascii="Arial Narrow" w:hAnsi="Arial Narrow"/>
                <w:bCs/>
                <w:sz w:val="18"/>
                <w:szCs w:val="18"/>
              </w:rPr>
              <w:t>Differenz</w:t>
            </w:r>
          </w:p>
        </w:tc>
        <w:tc>
          <w:tcPr>
            <w:tcW w:w="1317" w:type="dxa"/>
            <w:tcBorders>
              <w:bottom w:val="single" w:sz="4" w:space="0" w:color="auto"/>
            </w:tcBorders>
            <w:shd w:val="clear" w:color="auto" w:fill="auto"/>
            <w:noWrap/>
            <w:vAlign w:val="center"/>
          </w:tcPr>
          <w:p w14:paraId="21F128CE" w14:textId="77777777" w:rsidR="00E27F89" w:rsidRPr="00E27F89" w:rsidRDefault="00E27F89" w:rsidP="00E27F89">
            <w:pPr>
              <w:ind w:right="-29"/>
              <w:rPr>
                <w:rFonts w:ascii="Arial Narrow" w:hAnsi="Arial Narrow"/>
                <w:bCs/>
                <w:sz w:val="18"/>
                <w:szCs w:val="18"/>
              </w:rPr>
            </w:pPr>
            <w:r w:rsidRPr="00E27F89">
              <w:rPr>
                <w:rFonts w:ascii="Arial Narrow" w:hAnsi="Arial Narrow"/>
                <w:bCs/>
                <w:sz w:val="18"/>
                <w:szCs w:val="18"/>
              </w:rPr>
              <w:t>-12</w:t>
            </w:r>
          </w:p>
        </w:tc>
        <w:tc>
          <w:tcPr>
            <w:tcW w:w="940" w:type="dxa"/>
            <w:tcBorders>
              <w:bottom w:val="single" w:sz="4" w:space="0" w:color="auto"/>
            </w:tcBorders>
            <w:shd w:val="clear" w:color="auto" w:fill="auto"/>
            <w:noWrap/>
            <w:vAlign w:val="center"/>
          </w:tcPr>
          <w:p w14:paraId="3BB731B1" w14:textId="77777777" w:rsidR="00E27F89" w:rsidRPr="00E27F89" w:rsidRDefault="00E27F89" w:rsidP="00E27F89">
            <w:pPr>
              <w:ind w:right="-29"/>
              <w:rPr>
                <w:rFonts w:ascii="Arial Narrow" w:hAnsi="Arial Narrow"/>
                <w:bCs/>
                <w:sz w:val="18"/>
                <w:szCs w:val="18"/>
              </w:rPr>
            </w:pPr>
            <w:r w:rsidRPr="00E27F89">
              <w:rPr>
                <w:rFonts w:ascii="Arial Narrow" w:hAnsi="Arial Narrow"/>
                <w:bCs/>
                <w:sz w:val="18"/>
                <w:szCs w:val="18"/>
              </w:rPr>
              <w:t xml:space="preserve">  -6</w:t>
            </w:r>
          </w:p>
        </w:tc>
        <w:tc>
          <w:tcPr>
            <w:tcW w:w="926" w:type="dxa"/>
            <w:tcBorders>
              <w:bottom w:val="single" w:sz="4" w:space="0" w:color="auto"/>
            </w:tcBorders>
            <w:shd w:val="clear" w:color="auto" w:fill="auto"/>
            <w:noWrap/>
            <w:vAlign w:val="center"/>
          </w:tcPr>
          <w:p w14:paraId="7DFA1862" w14:textId="77777777" w:rsidR="00E27F89" w:rsidRPr="00E27F89" w:rsidRDefault="00E27F89" w:rsidP="00E27F89">
            <w:pPr>
              <w:ind w:right="-29"/>
              <w:rPr>
                <w:rFonts w:ascii="Arial Narrow" w:hAnsi="Arial Narrow"/>
                <w:bCs/>
                <w:sz w:val="18"/>
                <w:szCs w:val="18"/>
              </w:rPr>
            </w:pPr>
            <w:r w:rsidRPr="00E27F89">
              <w:rPr>
                <w:rFonts w:ascii="Arial Narrow" w:hAnsi="Arial Narrow"/>
                <w:bCs/>
                <w:sz w:val="18"/>
                <w:szCs w:val="18"/>
              </w:rPr>
              <w:t>-2</w:t>
            </w:r>
          </w:p>
        </w:tc>
        <w:tc>
          <w:tcPr>
            <w:tcW w:w="1174" w:type="dxa"/>
            <w:tcBorders>
              <w:bottom w:val="single" w:sz="4" w:space="0" w:color="auto"/>
            </w:tcBorders>
            <w:shd w:val="clear" w:color="auto" w:fill="auto"/>
            <w:noWrap/>
            <w:vAlign w:val="center"/>
          </w:tcPr>
          <w:p w14:paraId="7E865392" w14:textId="77777777" w:rsidR="00E27F89" w:rsidRPr="00E27F89" w:rsidRDefault="00E27F89" w:rsidP="00E27F89">
            <w:pPr>
              <w:ind w:right="-29"/>
              <w:rPr>
                <w:rFonts w:ascii="Arial Narrow" w:hAnsi="Arial Narrow"/>
                <w:bCs/>
                <w:sz w:val="18"/>
                <w:szCs w:val="18"/>
              </w:rPr>
            </w:pPr>
            <w:r w:rsidRPr="00E27F89">
              <w:rPr>
                <w:rFonts w:ascii="Arial Narrow" w:hAnsi="Arial Narrow"/>
                <w:bCs/>
                <w:sz w:val="18"/>
                <w:szCs w:val="18"/>
              </w:rPr>
              <w:t>-1</w:t>
            </w:r>
          </w:p>
        </w:tc>
      </w:tr>
      <w:bookmarkEnd w:id="4"/>
    </w:tbl>
    <w:p w14:paraId="12705516" w14:textId="77777777" w:rsidR="00B83431" w:rsidRPr="0051638C" w:rsidRDefault="00B83431" w:rsidP="00934EA8">
      <w:pPr>
        <w:pStyle w:val="BodyText3"/>
        <w:tabs>
          <w:tab w:val="left" w:pos="567"/>
        </w:tabs>
        <w:rPr>
          <w:szCs w:val="22"/>
          <w:lang w:val="de-DE"/>
        </w:rPr>
      </w:pPr>
    </w:p>
    <w:p w14:paraId="7A7CE5A3" w14:textId="77777777" w:rsidR="00B83431" w:rsidRPr="0051638C" w:rsidRDefault="00B83431" w:rsidP="00B83431">
      <w:pPr>
        <w:pStyle w:val="BodyText3"/>
        <w:tabs>
          <w:tab w:val="left" w:pos="567"/>
        </w:tabs>
        <w:rPr>
          <w:i/>
          <w:lang w:val="de-DE"/>
        </w:rPr>
      </w:pPr>
      <w:r w:rsidRPr="0051638C">
        <w:rPr>
          <w:i/>
          <w:lang w:val="de-DE"/>
        </w:rPr>
        <w:t>Vorhofflimmern</w:t>
      </w:r>
    </w:p>
    <w:p w14:paraId="24829B59" w14:textId="77777777" w:rsidR="00B83431" w:rsidRPr="0051638C" w:rsidRDefault="00B83431" w:rsidP="00B83431">
      <w:pPr>
        <w:pStyle w:val="BodyText3"/>
        <w:tabs>
          <w:tab w:val="left" w:pos="567"/>
        </w:tabs>
        <w:rPr>
          <w:lang w:val="de-DE"/>
        </w:rPr>
      </w:pPr>
    </w:p>
    <w:p w14:paraId="418E65FF" w14:textId="77777777" w:rsidR="00B83431" w:rsidRPr="0051638C" w:rsidRDefault="00B83431" w:rsidP="00B83431">
      <w:pPr>
        <w:pStyle w:val="BodyText3"/>
        <w:tabs>
          <w:tab w:val="left" w:pos="567"/>
        </w:tabs>
        <w:rPr>
          <w:lang w:val="de-DE"/>
        </w:rPr>
      </w:pPr>
      <w:r w:rsidRPr="0051638C">
        <w:rPr>
          <w:lang w:val="de-DE"/>
        </w:rPr>
        <w:t>In die ACTIVE-W- und die ACTIVE-A-Studie, gesonderte Prüfungen innerhalb des ACTIVE-Programms, wurden Patienten mit Vorhofflimmern (VHF) aufgenommen, die wenigstens einen Risikofaktor für vaskuläre Ereignisse aufwiesen.</w:t>
      </w:r>
    </w:p>
    <w:p w14:paraId="0EEBB81D" w14:textId="77777777" w:rsidR="00B83431" w:rsidRPr="0051638C" w:rsidRDefault="00B83431" w:rsidP="00B83431">
      <w:pPr>
        <w:pStyle w:val="BodyText3"/>
        <w:tabs>
          <w:tab w:val="left" w:pos="567"/>
        </w:tabs>
        <w:rPr>
          <w:lang w:val="de-DE"/>
        </w:rPr>
      </w:pPr>
      <w:r w:rsidRPr="0051638C">
        <w:rPr>
          <w:lang w:val="de-DE"/>
        </w:rPr>
        <w:t>Auf Grundlage der Einschlusskriterien schlossen Ärzte Patienten in die ACTIVE-W ein, wenn diese Kandidaten für eine Therapie mit Vitamin-K-Antagonisten (VKA</w:t>
      </w:r>
      <w:r w:rsidR="00783C8F" w:rsidRPr="0051638C">
        <w:rPr>
          <w:lang w:val="de-DE"/>
        </w:rPr>
        <w:t>,</w:t>
      </w:r>
      <w:r w:rsidRPr="0051638C">
        <w:rPr>
          <w:lang w:val="de-DE"/>
        </w:rPr>
        <w:t xml:space="preserve"> wie z.</w:t>
      </w:r>
      <w:r w:rsidR="00CA3231" w:rsidRPr="0051638C">
        <w:rPr>
          <w:lang w:val="de-DE"/>
        </w:rPr>
        <w:t> </w:t>
      </w:r>
      <w:r w:rsidRPr="0051638C">
        <w:rPr>
          <w:lang w:val="de-DE"/>
        </w:rPr>
        <w:t>B. Warfarin) waren. In die ACTIVE-A-Studie wurden Patienten aufgenommen, die keine VKA-Therapie erhalten konnten, weil sie ungeeignet waren oder die Therapie ablehnten.</w:t>
      </w:r>
    </w:p>
    <w:p w14:paraId="0402E729" w14:textId="77777777" w:rsidR="00B83431" w:rsidRPr="0051638C" w:rsidRDefault="00B83431" w:rsidP="00B83431">
      <w:pPr>
        <w:pStyle w:val="BodyText3"/>
        <w:tabs>
          <w:tab w:val="left" w:pos="567"/>
        </w:tabs>
        <w:rPr>
          <w:lang w:val="de-DE"/>
        </w:rPr>
      </w:pPr>
    </w:p>
    <w:p w14:paraId="7E6AD354" w14:textId="77777777" w:rsidR="00B83431" w:rsidRPr="0051638C" w:rsidRDefault="00B83431" w:rsidP="00B83431">
      <w:pPr>
        <w:pStyle w:val="BodyText3"/>
        <w:tabs>
          <w:tab w:val="left" w:pos="567"/>
        </w:tabs>
        <w:rPr>
          <w:lang w:val="de-DE"/>
        </w:rPr>
      </w:pPr>
      <w:r w:rsidRPr="0051638C">
        <w:rPr>
          <w:lang w:val="de-DE"/>
        </w:rPr>
        <w:t>Die ACTIVE-W-Studie zeigte, dass eine Behandlung mit Vitamin-K-Antagonisten wirksamer war als mit Clopidogrel und ASS.</w:t>
      </w:r>
    </w:p>
    <w:p w14:paraId="633A29A3" w14:textId="77777777" w:rsidR="00B83431" w:rsidRPr="0051638C" w:rsidRDefault="00B83431" w:rsidP="00B83431">
      <w:pPr>
        <w:pStyle w:val="BodyText3"/>
        <w:tabs>
          <w:tab w:val="left" w:pos="567"/>
        </w:tabs>
        <w:rPr>
          <w:lang w:val="de-DE"/>
        </w:rPr>
      </w:pPr>
    </w:p>
    <w:p w14:paraId="495C3040" w14:textId="77777777" w:rsidR="00B83431" w:rsidRPr="0051638C" w:rsidRDefault="00B83431" w:rsidP="00B83431">
      <w:pPr>
        <w:pStyle w:val="BodyText3"/>
        <w:tabs>
          <w:tab w:val="left" w:pos="567"/>
        </w:tabs>
        <w:rPr>
          <w:lang w:val="de-DE"/>
        </w:rPr>
      </w:pPr>
      <w:r w:rsidRPr="0051638C">
        <w:rPr>
          <w:lang w:val="de-DE"/>
        </w:rPr>
        <w:t>Die ACTIVE-A-Studie (n</w:t>
      </w:r>
      <w:r w:rsidR="006C78C7">
        <w:rPr>
          <w:lang w:val="de-DE"/>
        </w:rPr>
        <w:t> </w:t>
      </w:r>
      <w:r w:rsidRPr="0051638C">
        <w:rPr>
          <w:lang w:val="de-DE"/>
        </w:rPr>
        <w:t>=</w:t>
      </w:r>
      <w:r w:rsidR="006C78C7">
        <w:rPr>
          <w:lang w:val="de-DE"/>
        </w:rPr>
        <w:t> </w:t>
      </w:r>
      <w:r w:rsidRPr="0051638C">
        <w:rPr>
          <w:lang w:val="de-DE"/>
        </w:rPr>
        <w:t xml:space="preserve">7.554) war eine randomisierte, doppelblinde, placebokontrollierte Multicenter-Studie, die Clopidogrel 75 mg/Tag </w:t>
      </w:r>
      <w:r w:rsidR="006F087C">
        <w:rPr>
          <w:lang w:val="de-DE"/>
        </w:rPr>
        <w:t>+</w:t>
      </w:r>
      <w:r w:rsidRPr="0051638C">
        <w:rPr>
          <w:lang w:val="de-DE"/>
        </w:rPr>
        <w:t xml:space="preserve"> ASS (n</w:t>
      </w:r>
      <w:r w:rsidR="006C78C7">
        <w:rPr>
          <w:lang w:val="de-DE"/>
        </w:rPr>
        <w:t> </w:t>
      </w:r>
      <w:r w:rsidRPr="0051638C">
        <w:rPr>
          <w:lang w:val="de-DE"/>
        </w:rPr>
        <w:t>=</w:t>
      </w:r>
      <w:r w:rsidR="006C78C7">
        <w:rPr>
          <w:lang w:val="de-DE"/>
        </w:rPr>
        <w:t> </w:t>
      </w:r>
      <w:r w:rsidRPr="0051638C">
        <w:rPr>
          <w:lang w:val="de-DE"/>
        </w:rPr>
        <w:t xml:space="preserve">3.772) mit Placebo </w:t>
      </w:r>
      <w:r w:rsidR="006F087C">
        <w:rPr>
          <w:lang w:val="de-DE"/>
        </w:rPr>
        <w:t>+</w:t>
      </w:r>
      <w:r w:rsidRPr="0051638C">
        <w:rPr>
          <w:lang w:val="de-DE"/>
        </w:rPr>
        <w:t xml:space="preserve"> ASS (n = 3.782) verglichen hat. Die empfohlene Dosis für ASS war 75</w:t>
      </w:r>
      <w:r w:rsidR="00496843">
        <w:rPr>
          <w:lang w:val="de-DE"/>
        </w:rPr>
        <w:t>–</w:t>
      </w:r>
      <w:r w:rsidRPr="0051638C">
        <w:rPr>
          <w:lang w:val="de-DE"/>
        </w:rPr>
        <w:t>100 mg/Tag. Patienten wurden bis zu 5</w:t>
      </w:r>
      <w:r w:rsidR="006C78C7">
        <w:rPr>
          <w:lang w:val="de-DE"/>
        </w:rPr>
        <w:t> </w:t>
      </w:r>
      <w:r w:rsidRPr="0051638C">
        <w:rPr>
          <w:lang w:val="de-DE"/>
        </w:rPr>
        <w:t>Jahre behandelt.</w:t>
      </w:r>
    </w:p>
    <w:p w14:paraId="70B3DF83" w14:textId="77777777" w:rsidR="00B83431" w:rsidRPr="0051638C" w:rsidRDefault="00B83431" w:rsidP="00B83431">
      <w:pPr>
        <w:pStyle w:val="BodyText3"/>
        <w:tabs>
          <w:tab w:val="left" w:pos="567"/>
        </w:tabs>
        <w:rPr>
          <w:lang w:val="de-DE"/>
        </w:rPr>
      </w:pPr>
    </w:p>
    <w:p w14:paraId="3F92A3BE" w14:textId="77777777" w:rsidR="00B83431" w:rsidRPr="0051638C" w:rsidRDefault="00B83431" w:rsidP="00B83431">
      <w:pPr>
        <w:pStyle w:val="BodyText3"/>
        <w:tabs>
          <w:tab w:val="left" w:pos="567"/>
        </w:tabs>
        <w:rPr>
          <w:lang w:val="de-DE"/>
        </w:rPr>
      </w:pPr>
      <w:r w:rsidRPr="0051638C">
        <w:rPr>
          <w:lang w:val="de-DE"/>
        </w:rPr>
        <w:t>Patienten, die im ACTIVE-Programm randomisiert wurden, zeichneten sich durch nachgewiesenes Vorhofflimmern aus, d.</w:t>
      </w:r>
      <w:r w:rsidR="00783C8F" w:rsidRPr="0051638C">
        <w:rPr>
          <w:lang w:val="de-DE"/>
        </w:rPr>
        <w:t> </w:t>
      </w:r>
      <w:r w:rsidRPr="0051638C">
        <w:rPr>
          <w:lang w:val="de-DE"/>
        </w:rPr>
        <w:t>h. entweder permanentes VHF oder wenigstens zwei Episoden von intermittierendem VHF in den letzten sechs Monaten und wenigstens einen der folgenden Risikofaktoren:</w:t>
      </w:r>
    </w:p>
    <w:p w14:paraId="77A0934D" w14:textId="77777777" w:rsidR="00B83431" w:rsidRPr="0051638C" w:rsidRDefault="00B83431" w:rsidP="00B83431">
      <w:pPr>
        <w:pStyle w:val="BodyText3"/>
        <w:tabs>
          <w:tab w:val="left" w:pos="567"/>
        </w:tabs>
        <w:rPr>
          <w:rFonts w:ascii="(Asiatische Schriftart verwende" w:hAnsi="(Asiatische Schriftart verwende"/>
          <w:lang w:val="de-DE"/>
        </w:rPr>
      </w:pPr>
      <w:r w:rsidRPr="0051638C">
        <w:rPr>
          <w:lang w:val="de-DE"/>
        </w:rPr>
        <w:lastRenderedPageBreak/>
        <w:t>Alter ≥</w:t>
      </w:r>
      <w:r w:rsidR="006C78C7">
        <w:rPr>
          <w:lang w:val="de-DE"/>
        </w:rPr>
        <w:t> </w:t>
      </w:r>
      <w:r w:rsidRPr="0051638C">
        <w:rPr>
          <w:lang w:val="de-DE"/>
        </w:rPr>
        <w:t>75 Jahre oder Alter zwischen 55 und 74 Jahren und entweder Diabetes mellitus, der eine medikamentöse Therapie erfordert, einen bereits nachgewiesenen Myokardinfarkt oder eine bekannte koronare Herzkrankheit</w:t>
      </w:r>
      <w:r w:rsidR="00783C8F" w:rsidRPr="0051638C">
        <w:rPr>
          <w:lang w:val="de-DE"/>
        </w:rPr>
        <w:t>,</w:t>
      </w:r>
      <w:r w:rsidRPr="0051638C">
        <w:rPr>
          <w:lang w:val="de-DE"/>
        </w:rPr>
        <w:t xml:space="preserve"> behandelter systemischer Bluthochdruck</w:t>
      </w:r>
      <w:r w:rsidR="00783C8F" w:rsidRPr="0051638C">
        <w:rPr>
          <w:lang w:val="de-DE"/>
        </w:rPr>
        <w:t>,</w:t>
      </w:r>
      <w:r w:rsidRPr="0051638C">
        <w:rPr>
          <w:lang w:val="de-DE"/>
        </w:rPr>
        <w:t xml:space="preserve"> vorheriger Schlaganfall</w:t>
      </w:r>
      <w:r w:rsidR="00783C8F" w:rsidRPr="0051638C">
        <w:rPr>
          <w:lang w:val="de-DE"/>
        </w:rPr>
        <w:t>,</w:t>
      </w:r>
      <w:r w:rsidRPr="0051638C">
        <w:rPr>
          <w:lang w:val="de-DE"/>
        </w:rPr>
        <w:t xml:space="preserve"> transitorisch ischämische Attacke (TIA) </w:t>
      </w:r>
      <w:r w:rsidR="0030682D" w:rsidRPr="0051638C">
        <w:rPr>
          <w:lang w:val="de-DE"/>
        </w:rPr>
        <w:t xml:space="preserve">oder </w:t>
      </w:r>
      <w:r w:rsidRPr="0051638C">
        <w:rPr>
          <w:lang w:val="de-DE"/>
        </w:rPr>
        <w:t>nicht zerebraler systemischer Embolus</w:t>
      </w:r>
      <w:r w:rsidR="00783C8F" w:rsidRPr="0051638C">
        <w:rPr>
          <w:lang w:val="de-DE"/>
        </w:rPr>
        <w:t>,</w:t>
      </w:r>
      <w:r w:rsidRPr="0051638C">
        <w:rPr>
          <w:lang w:val="de-DE"/>
        </w:rPr>
        <w:t xml:space="preserve"> linksventrikuläre Dysfunktion mit einer linksventrikulären Ejektionsfraktion &lt;</w:t>
      </w:r>
      <w:r w:rsidR="00BB5461">
        <w:rPr>
          <w:lang w:val="de-DE"/>
        </w:rPr>
        <w:t> </w:t>
      </w:r>
      <w:r w:rsidRPr="0051638C">
        <w:rPr>
          <w:lang w:val="de-DE"/>
        </w:rPr>
        <w:t>45 % oder eine nachgewiesene periphere Verschlusskrankheit. Der mittlere CHADS</w:t>
      </w:r>
      <w:r w:rsidRPr="0051638C">
        <w:rPr>
          <w:rFonts w:ascii="(Asiatische Schriftart verwende" w:hAnsi="(Asiatische Schriftart verwende"/>
          <w:vertAlign w:val="subscript"/>
          <w:lang w:val="de-DE"/>
        </w:rPr>
        <w:t>2</w:t>
      </w:r>
      <w:r w:rsidR="00496843">
        <w:rPr>
          <w:rFonts w:ascii="(Asiatische Schriftart verwende" w:hAnsi="(Asiatische Schriftart verwende"/>
          <w:lang w:val="de-DE"/>
        </w:rPr>
        <w:t>-</w:t>
      </w:r>
      <w:r w:rsidRPr="0051638C">
        <w:rPr>
          <w:rFonts w:ascii="(Asiatische Schriftart verwende" w:hAnsi="(Asiatische Schriftart verwende"/>
          <w:lang w:val="de-DE"/>
        </w:rPr>
        <w:t>Score betrug 2</w:t>
      </w:r>
      <w:r w:rsidR="00AB69D1">
        <w:rPr>
          <w:rFonts w:ascii="(Asiatische Schriftart verwende" w:hAnsi="(Asiatische Schriftart verwende"/>
          <w:lang w:val="de-DE"/>
        </w:rPr>
        <w:t>,</w:t>
      </w:r>
      <w:r w:rsidRPr="0051638C">
        <w:rPr>
          <w:rFonts w:ascii="(Asiatische Schriftart verwende" w:hAnsi="(Asiatische Schriftart verwende"/>
          <w:lang w:val="de-DE"/>
        </w:rPr>
        <w:t>0 (Bereich 0</w:t>
      </w:r>
      <w:r w:rsidR="00496843">
        <w:rPr>
          <w:rFonts w:ascii="(Asiatische Schriftart verwende" w:hAnsi="(Asiatische Schriftart verwende"/>
          <w:lang w:val="de-DE"/>
        </w:rPr>
        <w:t>–</w:t>
      </w:r>
      <w:r w:rsidRPr="0051638C">
        <w:rPr>
          <w:rFonts w:ascii="(Asiatische Schriftart verwende" w:hAnsi="(Asiatische Schriftart verwende"/>
          <w:lang w:val="de-DE"/>
        </w:rPr>
        <w:t xml:space="preserve">6). </w:t>
      </w:r>
    </w:p>
    <w:p w14:paraId="663FE4A9" w14:textId="77777777" w:rsidR="00B83431" w:rsidRPr="0051638C" w:rsidRDefault="00B83431" w:rsidP="00B83431">
      <w:pPr>
        <w:pStyle w:val="BodyText3"/>
        <w:tabs>
          <w:tab w:val="left" w:pos="567"/>
        </w:tabs>
        <w:rPr>
          <w:rFonts w:ascii="(Asiatische Schriftart verwende" w:hAnsi="(Asiatische Schriftart verwende"/>
          <w:lang w:val="de-DE"/>
        </w:rPr>
      </w:pPr>
    </w:p>
    <w:p w14:paraId="3C34129E" w14:textId="77777777" w:rsidR="00B83431" w:rsidRPr="0051638C" w:rsidRDefault="00B83431" w:rsidP="00B83431">
      <w:pPr>
        <w:pStyle w:val="BodyText3"/>
        <w:tabs>
          <w:tab w:val="left" w:pos="567"/>
        </w:tabs>
        <w:rPr>
          <w:rFonts w:ascii="(Asiatische Schriftart verwende" w:hAnsi="(Asiatische Schriftart verwende"/>
          <w:lang w:val="de-DE"/>
        </w:rPr>
      </w:pPr>
      <w:r w:rsidRPr="0051638C">
        <w:rPr>
          <w:rFonts w:ascii="(Asiatische Schriftart verwende" w:hAnsi="(Asiatische Schriftart verwende"/>
          <w:lang w:val="de-DE"/>
        </w:rPr>
        <w:t>Die wichtigen Ausschlusskriterien für Patienten waren peptisches Ulkus innerhalb der vorangegangenen 6 Monate, frühere intrazerebrale Blutungen, signifikante Thrombozytopenie (Plättchenzahl</w:t>
      </w:r>
      <w:r w:rsidR="00B532FE">
        <w:rPr>
          <w:rFonts w:ascii="(Asiatische Schriftart verwende" w:hAnsi="(Asiatische Schriftart verwende"/>
          <w:lang w:val="de-DE"/>
        </w:rPr>
        <w:t> </w:t>
      </w:r>
      <w:r w:rsidRPr="0051638C">
        <w:rPr>
          <w:rFonts w:ascii="(Asiatische Schriftart verwende" w:hAnsi="(Asiatische Schriftart verwende"/>
          <w:lang w:val="de-DE"/>
        </w:rPr>
        <w:t>&lt;</w:t>
      </w:r>
      <w:r w:rsidR="00687D4A">
        <w:rPr>
          <w:rFonts w:ascii="(Asiatische Schriftart verwende" w:hAnsi="(Asiatische Schriftart verwende"/>
          <w:lang w:val="de-DE"/>
        </w:rPr>
        <w:t> </w:t>
      </w:r>
      <w:r w:rsidRPr="0051638C">
        <w:rPr>
          <w:rFonts w:ascii="(Asiatische Schriftart verwende" w:hAnsi="(Asiatische Schriftart verwende"/>
          <w:lang w:val="de-DE"/>
        </w:rPr>
        <w:t>50 x 10</w:t>
      </w:r>
      <w:r w:rsidRPr="0051638C">
        <w:rPr>
          <w:rFonts w:ascii="(Asiatische Schriftart verwende" w:hAnsi="(Asiatische Schriftart verwende"/>
          <w:vertAlign w:val="superscript"/>
          <w:lang w:val="de-DE"/>
        </w:rPr>
        <w:t>9</w:t>
      </w:r>
      <w:r w:rsidRPr="0051638C">
        <w:rPr>
          <w:rFonts w:ascii="(Asiatische Schriftart verwende" w:hAnsi="(Asiatische Schriftart verwende"/>
          <w:lang w:val="de-DE"/>
        </w:rPr>
        <w:t>/</w:t>
      </w:r>
      <w:r w:rsidR="00783C8F" w:rsidRPr="0051638C">
        <w:rPr>
          <w:rFonts w:ascii="(Asiatische Schriftart verwende" w:hAnsi="(Asiatische Schriftart verwende"/>
          <w:lang w:val="de-DE"/>
        </w:rPr>
        <w:t>l</w:t>
      </w:r>
      <w:r w:rsidRPr="0051638C">
        <w:rPr>
          <w:rFonts w:ascii="(Asiatische Schriftart verwende" w:hAnsi="(Asiatische Schriftart verwende"/>
          <w:lang w:val="de-DE"/>
        </w:rPr>
        <w:t>), Bedarf an Clopidogrel oder einem oralen Antikoagulans (OAC) oder Unverträglichkeit gegenüber einem der beiden Wirkstoffe.</w:t>
      </w:r>
    </w:p>
    <w:p w14:paraId="34BB0E77" w14:textId="77777777" w:rsidR="00B83431" w:rsidRPr="0051638C" w:rsidRDefault="00B83431" w:rsidP="00B83431">
      <w:pPr>
        <w:pStyle w:val="BodyText3"/>
        <w:tabs>
          <w:tab w:val="left" w:pos="567"/>
        </w:tabs>
        <w:rPr>
          <w:rFonts w:ascii="(Asiatische Schriftart verwende" w:hAnsi="(Asiatische Schriftart verwende"/>
          <w:lang w:val="de-DE"/>
        </w:rPr>
      </w:pPr>
    </w:p>
    <w:p w14:paraId="0726C79F" w14:textId="77777777" w:rsidR="00B83431" w:rsidRPr="0051638C" w:rsidRDefault="00B83431" w:rsidP="00B83431">
      <w:pPr>
        <w:pStyle w:val="BodyText3"/>
        <w:tabs>
          <w:tab w:val="left" w:pos="567"/>
        </w:tabs>
        <w:rPr>
          <w:rFonts w:ascii="(Asiatische Schriftart verwende" w:hAnsi="(Asiatische Schriftart verwende"/>
          <w:lang w:val="de-DE"/>
        </w:rPr>
      </w:pPr>
      <w:r w:rsidRPr="0051638C">
        <w:rPr>
          <w:rFonts w:ascii="(Asiatische Schriftart verwende" w:hAnsi="(Asiatische Schriftart verwende"/>
          <w:lang w:val="de-DE"/>
        </w:rPr>
        <w:t>Dreiundsiebzig Prozent (73 %) der in der ACTIVE-A-Studie eingeschlossenen Patienten konnten aufgrund der ärztlichen Einschätzung, einer unzuverlässigen INR-Kontrolle („International Normalized Ratio“), der Neigung zu Stürzen und Schädeltraumen oder eines spezifischen Blutungsrisikos keine VKA einnehmen; bei 26 % der Patienten gründete sich die ärztliche Entscheidung auf der Ablehnung des Patienten, VKA einzunehmen.</w:t>
      </w:r>
    </w:p>
    <w:p w14:paraId="75C4D0D0" w14:textId="77777777" w:rsidR="00B83431" w:rsidRPr="0051638C" w:rsidRDefault="00B83431" w:rsidP="00B83431">
      <w:pPr>
        <w:pStyle w:val="BodyText3"/>
        <w:tabs>
          <w:tab w:val="left" w:pos="567"/>
        </w:tabs>
        <w:rPr>
          <w:rFonts w:ascii="(Asiatische Schriftart verwende" w:hAnsi="(Asiatische Schriftart verwende"/>
          <w:lang w:val="de-DE"/>
        </w:rPr>
      </w:pPr>
    </w:p>
    <w:p w14:paraId="1A8BA24B" w14:textId="77777777" w:rsidR="00B83431" w:rsidRPr="0051638C" w:rsidRDefault="00B83431" w:rsidP="00B83431">
      <w:pPr>
        <w:pStyle w:val="BodyText3"/>
        <w:tabs>
          <w:tab w:val="left" w:pos="567"/>
        </w:tabs>
        <w:rPr>
          <w:rFonts w:ascii="(Asiatische Schriftart verwende" w:hAnsi="(Asiatische Schriftart verwende"/>
          <w:lang w:val="de-DE"/>
        </w:rPr>
      </w:pPr>
      <w:r w:rsidRPr="0051638C">
        <w:rPr>
          <w:rFonts w:ascii="(Asiatische Schriftart verwende" w:hAnsi="(Asiatische Schriftart verwende"/>
          <w:lang w:val="de-DE"/>
        </w:rPr>
        <w:t xml:space="preserve">Der Anteil an Frauen in der Patientengruppe lag bei 41,8 %. Das Durchschnittsalter betrug 71 Jahre, 41,6 % der Patienten waren </w:t>
      </w:r>
      <w:r w:rsidRPr="0051638C">
        <w:rPr>
          <w:lang w:val="de-DE"/>
        </w:rPr>
        <w:t>≥</w:t>
      </w:r>
      <w:r w:rsidR="00C311EC">
        <w:rPr>
          <w:lang w:val="de-DE"/>
        </w:rPr>
        <w:t> </w:t>
      </w:r>
      <w:r w:rsidRPr="0051638C">
        <w:rPr>
          <w:rFonts w:ascii="(Asiatische Schriftart verwende" w:hAnsi="(Asiatische Schriftart verwende"/>
          <w:lang w:val="de-DE"/>
        </w:rPr>
        <w:t>75 Jahre. Insgesamt 23,0 % der Patienten erhielten Antiarrhythmika, 52,1 % Betablocker, 54,6 % ACE-Inhibitoren und 25,4 % Statine.</w:t>
      </w:r>
    </w:p>
    <w:p w14:paraId="79DDCBEB" w14:textId="77777777" w:rsidR="00B83431" w:rsidRPr="0051638C" w:rsidRDefault="00B83431" w:rsidP="00B83431">
      <w:pPr>
        <w:pStyle w:val="BodyText3"/>
        <w:tabs>
          <w:tab w:val="left" w:pos="567"/>
        </w:tabs>
        <w:rPr>
          <w:rFonts w:ascii="(Asiatische Schriftart verwende" w:hAnsi="(Asiatische Schriftart verwende"/>
          <w:lang w:val="de-DE"/>
        </w:rPr>
      </w:pPr>
    </w:p>
    <w:p w14:paraId="4CE4EACF" w14:textId="77777777" w:rsidR="00B83431" w:rsidRPr="0051638C" w:rsidRDefault="00B83431" w:rsidP="00B83431">
      <w:pPr>
        <w:pStyle w:val="BodyText3"/>
        <w:tabs>
          <w:tab w:val="left" w:pos="567"/>
        </w:tabs>
        <w:rPr>
          <w:rFonts w:ascii="(Asiatische Schriftart verwende" w:hAnsi="(Asiatische Schriftart verwende"/>
          <w:lang w:val="de-DE"/>
        </w:rPr>
      </w:pPr>
      <w:r w:rsidRPr="0051638C">
        <w:rPr>
          <w:rFonts w:ascii="(Asiatische Schriftart verwende" w:hAnsi="(Asiatische Schriftart verwende"/>
          <w:lang w:val="de-DE"/>
        </w:rPr>
        <w:t>Die Anzahl der Patienten, die den primären Endpunkt erreichten (Zeitpunkt des ersten Auftretens von Schlaganfall, MI, nicht zerebraler systemischer Embolie, vaskulär bedingtem Tod), lag bei 832 (22,1 %</w:t>
      </w:r>
      <w:r w:rsidR="002B3516">
        <w:rPr>
          <w:rFonts w:ascii="(Asiatische Schriftart verwende" w:hAnsi="(Asiatische Schriftart verwende"/>
          <w:lang w:val="de-DE"/>
        </w:rPr>
        <w:t>)</w:t>
      </w:r>
      <w:r w:rsidRPr="0051638C">
        <w:rPr>
          <w:rFonts w:ascii="(Asiatische Schriftart verwende" w:hAnsi="(Asiatische Schriftart verwende"/>
          <w:lang w:val="de-DE"/>
        </w:rPr>
        <w:t xml:space="preserve"> in der Clopidogrel</w:t>
      </w:r>
      <w:r w:rsidR="00260DEC">
        <w:rPr>
          <w:rFonts w:ascii="(Asiatische Schriftart verwende" w:hAnsi="(Asiatische Schriftart verwende"/>
          <w:lang w:val="de-DE"/>
        </w:rPr>
        <w:t> </w:t>
      </w:r>
      <w:r w:rsidR="00783C8F" w:rsidRPr="0051638C">
        <w:rPr>
          <w:rFonts w:ascii="(Asiatische Schriftart verwende" w:hAnsi="(Asiatische Schriftart verwende"/>
          <w:lang w:val="de-DE"/>
        </w:rPr>
        <w:t>+</w:t>
      </w:r>
      <w:r w:rsidR="00260DEC">
        <w:rPr>
          <w:rFonts w:ascii="(Asiatische Schriftart verwende" w:hAnsi="(Asiatische Schriftart verwende"/>
          <w:lang w:val="de-DE"/>
        </w:rPr>
        <w:t> </w:t>
      </w:r>
      <w:r w:rsidRPr="0051638C">
        <w:rPr>
          <w:rFonts w:ascii="(Asiatische Schriftart verwende" w:hAnsi="(Asiatische Schriftart verwende"/>
          <w:lang w:val="de-DE"/>
        </w:rPr>
        <w:t>ASS-Gruppe und bei 924 (24,4 %) in der Placebo</w:t>
      </w:r>
      <w:r w:rsidR="00260DEC">
        <w:rPr>
          <w:rFonts w:ascii="(Asiatische Schriftart verwende" w:hAnsi="(Asiatische Schriftart verwende"/>
          <w:lang w:val="de-DE"/>
        </w:rPr>
        <w:t> </w:t>
      </w:r>
      <w:r w:rsidR="00783C8F" w:rsidRPr="0051638C">
        <w:rPr>
          <w:rFonts w:ascii="(Asiatische Schriftart verwende" w:hAnsi="(Asiatische Schriftart verwende"/>
          <w:lang w:val="de-DE"/>
        </w:rPr>
        <w:t>+</w:t>
      </w:r>
      <w:r w:rsidR="00260DEC">
        <w:rPr>
          <w:rFonts w:ascii="(Asiatische Schriftart verwende" w:hAnsi="(Asiatische Schriftart verwende"/>
          <w:lang w:val="de-DE"/>
        </w:rPr>
        <w:t> </w:t>
      </w:r>
      <w:r w:rsidRPr="0051638C">
        <w:rPr>
          <w:rFonts w:ascii="(Asiatische Schriftart verwende" w:hAnsi="(Asiatische Schriftart verwende"/>
          <w:lang w:val="de-DE"/>
        </w:rPr>
        <w:t xml:space="preserve">ASS-Gruppe (relative Risikoreduktion 11,1 %; 95 % CI von 2,4 % bis 19,1 %; </w:t>
      </w:r>
      <w:r w:rsidRPr="0051638C">
        <w:rPr>
          <w:lang w:val="de-DE"/>
        </w:rPr>
        <w:t>p</w:t>
      </w:r>
      <w:r w:rsidR="006C78C7">
        <w:rPr>
          <w:lang w:val="de-DE"/>
        </w:rPr>
        <w:t> </w:t>
      </w:r>
      <w:r w:rsidRPr="0051638C">
        <w:rPr>
          <w:lang w:val="de-DE"/>
        </w:rPr>
        <w:t>=</w:t>
      </w:r>
      <w:r w:rsidR="006C78C7">
        <w:rPr>
          <w:lang w:val="de-DE"/>
        </w:rPr>
        <w:t> </w:t>
      </w:r>
      <w:r w:rsidRPr="0051638C">
        <w:rPr>
          <w:lang w:val="de-DE"/>
        </w:rPr>
        <w:t>0,013), vor allem durch die reduzierte Häufigkeit von Schlaganfällen. Schlaganfälle traten bei 296 Patienten (7,8 %) auf, die Clop</w:t>
      </w:r>
      <w:r w:rsidR="00DF1166">
        <w:rPr>
          <w:lang w:val="de-DE"/>
        </w:rPr>
        <w:t>i</w:t>
      </w:r>
      <w:r w:rsidRPr="0051638C">
        <w:rPr>
          <w:lang w:val="de-DE"/>
        </w:rPr>
        <w:t>dogrel</w:t>
      </w:r>
      <w:r w:rsidR="00260DEC">
        <w:rPr>
          <w:lang w:val="de-DE"/>
        </w:rPr>
        <w:t> </w:t>
      </w:r>
      <w:r w:rsidR="00783C8F" w:rsidRPr="0051638C">
        <w:rPr>
          <w:lang w:val="de-DE"/>
        </w:rPr>
        <w:t>+</w:t>
      </w:r>
      <w:r w:rsidR="00260DEC">
        <w:rPr>
          <w:lang w:val="de-DE"/>
        </w:rPr>
        <w:t> </w:t>
      </w:r>
      <w:r w:rsidRPr="0051638C">
        <w:rPr>
          <w:lang w:val="de-DE"/>
        </w:rPr>
        <w:t>ASS erhielten</w:t>
      </w:r>
      <w:r w:rsidR="00C27068">
        <w:rPr>
          <w:lang w:val="de-DE"/>
        </w:rPr>
        <w:t>,</w:t>
      </w:r>
      <w:r w:rsidRPr="0051638C">
        <w:rPr>
          <w:lang w:val="de-DE"/>
        </w:rPr>
        <w:t xml:space="preserve"> und bei 408 Patienten (10,8 %), die Placebo</w:t>
      </w:r>
      <w:r w:rsidR="00260DEC">
        <w:rPr>
          <w:lang w:val="de-DE"/>
        </w:rPr>
        <w:t> </w:t>
      </w:r>
      <w:r w:rsidR="00783C8F" w:rsidRPr="0051638C">
        <w:rPr>
          <w:lang w:val="de-DE"/>
        </w:rPr>
        <w:t>+</w:t>
      </w:r>
      <w:r w:rsidR="00260DEC">
        <w:rPr>
          <w:lang w:val="de-DE"/>
        </w:rPr>
        <w:t> </w:t>
      </w:r>
      <w:r w:rsidRPr="0051638C">
        <w:rPr>
          <w:lang w:val="de-DE"/>
        </w:rPr>
        <w:t>ASS erhielten (relative Risikoreduktion 28,4 %; 95 % CI von 16,8 % bis 38,3 %; p</w:t>
      </w:r>
      <w:r w:rsidR="006C78C7">
        <w:rPr>
          <w:lang w:val="de-DE"/>
        </w:rPr>
        <w:t> </w:t>
      </w:r>
      <w:r w:rsidRPr="0051638C">
        <w:rPr>
          <w:lang w:val="de-DE"/>
        </w:rPr>
        <w:t>=</w:t>
      </w:r>
      <w:r w:rsidR="006C78C7">
        <w:rPr>
          <w:lang w:val="de-DE"/>
        </w:rPr>
        <w:t> </w:t>
      </w:r>
      <w:r w:rsidRPr="0051638C">
        <w:rPr>
          <w:lang w:val="de-DE"/>
        </w:rPr>
        <w:t>0,00001).</w:t>
      </w:r>
    </w:p>
    <w:p w14:paraId="0510EB88" w14:textId="77777777" w:rsidR="00B83431" w:rsidRPr="0051638C" w:rsidRDefault="00B83431" w:rsidP="00B83431">
      <w:pPr>
        <w:pStyle w:val="BodyText3"/>
        <w:tabs>
          <w:tab w:val="left" w:pos="567"/>
        </w:tabs>
        <w:rPr>
          <w:rFonts w:ascii="(Asiatische Schriftart verwende" w:hAnsi="(Asiatische Schriftart verwende"/>
          <w:lang w:val="de-DE"/>
        </w:rPr>
      </w:pPr>
    </w:p>
    <w:p w14:paraId="75287C32" w14:textId="77777777" w:rsidR="00B83431" w:rsidRPr="0051638C" w:rsidRDefault="00B83431" w:rsidP="00B83431">
      <w:pPr>
        <w:pStyle w:val="BodyText3"/>
        <w:tabs>
          <w:tab w:val="left" w:pos="567"/>
        </w:tabs>
        <w:rPr>
          <w:rFonts w:ascii="(Asiatische Schriftart verwende" w:hAnsi="(Asiatische Schriftart verwende"/>
          <w:i/>
          <w:lang w:val="de-DE"/>
        </w:rPr>
      </w:pPr>
      <w:r w:rsidRPr="0051638C">
        <w:rPr>
          <w:rFonts w:ascii="(Asiatische Schriftart verwende" w:hAnsi="(Asiatische Schriftart verwende"/>
          <w:i/>
          <w:lang w:val="de-DE"/>
        </w:rPr>
        <w:t>Kinder und Jugendliche</w:t>
      </w:r>
    </w:p>
    <w:p w14:paraId="2D31886B" w14:textId="77777777" w:rsidR="00783C8F" w:rsidRPr="0051638C" w:rsidRDefault="00783C8F" w:rsidP="00783C8F">
      <w:pPr>
        <w:pStyle w:val="BodyText3"/>
        <w:tabs>
          <w:tab w:val="left" w:pos="567"/>
        </w:tabs>
        <w:rPr>
          <w:szCs w:val="22"/>
          <w:lang w:val="de-DE"/>
        </w:rPr>
      </w:pPr>
      <w:r w:rsidRPr="0051638C">
        <w:rPr>
          <w:lang w:val="de-DE"/>
        </w:rPr>
        <w:t>In einer Dosis</w:t>
      </w:r>
      <w:r w:rsidR="00AB69D1">
        <w:rPr>
          <w:lang w:val="de-DE"/>
        </w:rPr>
        <w:t>e</w:t>
      </w:r>
      <w:r w:rsidRPr="0051638C">
        <w:rPr>
          <w:lang w:val="de-DE"/>
        </w:rPr>
        <w:t>skalationsstudie mit 86</w:t>
      </w:r>
      <w:r w:rsidR="00B532FE">
        <w:rPr>
          <w:lang w:val="de-DE"/>
        </w:rPr>
        <w:t> </w:t>
      </w:r>
      <w:r w:rsidRPr="0051638C">
        <w:rPr>
          <w:lang w:val="de-DE"/>
        </w:rPr>
        <w:t>Neugeborenen und Kleinkindern bis zu einem Alter von 24 Monaten mit einem Thrombose</w:t>
      </w:r>
      <w:r w:rsidR="00AB69D1">
        <w:rPr>
          <w:lang w:val="de-DE"/>
        </w:rPr>
        <w:t>r</w:t>
      </w:r>
      <w:r w:rsidRPr="0051638C">
        <w:rPr>
          <w:lang w:val="de-DE"/>
        </w:rPr>
        <w:t xml:space="preserve">isiko (PICOLO) wurde Clopidogrel in den aufeinander folgenden Dosierungen </w:t>
      </w:r>
      <w:r w:rsidRPr="0051638C">
        <w:rPr>
          <w:szCs w:val="22"/>
          <w:lang w:val="de-DE"/>
        </w:rPr>
        <w:t xml:space="preserve">0,01, 0,1 </w:t>
      </w:r>
      <w:r w:rsidR="00260DEC">
        <w:rPr>
          <w:szCs w:val="22"/>
          <w:lang w:val="de-DE"/>
        </w:rPr>
        <w:t>u</w:t>
      </w:r>
      <w:r w:rsidRPr="0051638C">
        <w:rPr>
          <w:szCs w:val="22"/>
          <w:lang w:val="de-DE"/>
        </w:rPr>
        <w:t xml:space="preserve">nd 0,2 mg/kg bei Neugeborenen und Kleinkindern </w:t>
      </w:r>
      <w:r w:rsidRPr="0051638C">
        <w:rPr>
          <w:lang w:val="de-DE"/>
        </w:rPr>
        <w:t xml:space="preserve">und 0,15 mg/kg nur bei Neugeborenen </w:t>
      </w:r>
      <w:r w:rsidR="00471E57" w:rsidRPr="0051638C">
        <w:rPr>
          <w:lang w:val="de-DE"/>
        </w:rPr>
        <w:t>untersucht</w:t>
      </w:r>
      <w:r w:rsidRPr="0051638C">
        <w:rPr>
          <w:lang w:val="de-DE"/>
        </w:rPr>
        <w:t xml:space="preserve">. Die Dosis </w:t>
      </w:r>
      <w:r w:rsidR="00471E57" w:rsidRPr="0051638C">
        <w:rPr>
          <w:lang w:val="de-DE"/>
        </w:rPr>
        <w:t xml:space="preserve">von </w:t>
      </w:r>
      <w:r w:rsidRPr="0051638C">
        <w:rPr>
          <w:szCs w:val="22"/>
          <w:lang w:val="de-DE"/>
        </w:rPr>
        <w:t xml:space="preserve">0,2 mg/kg </w:t>
      </w:r>
      <w:r w:rsidR="00471E57" w:rsidRPr="0051638C">
        <w:rPr>
          <w:szCs w:val="22"/>
          <w:lang w:val="de-DE"/>
        </w:rPr>
        <w:t>führte zu</w:t>
      </w:r>
      <w:r w:rsidRPr="0051638C">
        <w:rPr>
          <w:szCs w:val="22"/>
          <w:lang w:val="de-DE"/>
        </w:rPr>
        <w:t xml:space="preserve"> eine</w:t>
      </w:r>
      <w:r w:rsidR="00471E57" w:rsidRPr="0051638C">
        <w:rPr>
          <w:szCs w:val="22"/>
          <w:lang w:val="de-DE"/>
        </w:rPr>
        <w:t>r</w:t>
      </w:r>
      <w:r w:rsidRPr="0051638C">
        <w:rPr>
          <w:szCs w:val="22"/>
          <w:lang w:val="de-DE"/>
        </w:rPr>
        <w:t xml:space="preserve"> mittlere</w:t>
      </w:r>
      <w:r w:rsidR="00471E57" w:rsidRPr="0051638C">
        <w:rPr>
          <w:szCs w:val="22"/>
          <w:lang w:val="de-DE"/>
        </w:rPr>
        <w:t>n</w:t>
      </w:r>
      <w:r w:rsidRPr="0051638C">
        <w:rPr>
          <w:szCs w:val="22"/>
          <w:lang w:val="de-DE"/>
        </w:rPr>
        <w:t xml:space="preserve"> prozentuale</w:t>
      </w:r>
      <w:r w:rsidR="00471E57" w:rsidRPr="0051638C">
        <w:rPr>
          <w:szCs w:val="22"/>
          <w:lang w:val="de-DE"/>
        </w:rPr>
        <w:t>n</w:t>
      </w:r>
      <w:r w:rsidRPr="0051638C">
        <w:rPr>
          <w:szCs w:val="22"/>
          <w:lang w:val="de-DE"/>
        </w:rPr>
        <w:t xml:space="preserve"> Hemmung von 49,3 % (5 µM ADP-induzierte Thrombozytenaggregation), die </w:t>
      </w:r>
      <w:r w:rsidR="00471E57" w:rsidRPr="0051638C">
        <w:rPr>
          <w:szCs w:val="22"/>
          <w:lang w:val="de-DE"/>
        </w:rPr>
        <w:t xml:space="preserve">damit </w:t>
      </w:r>
      <w:r w:rsidRPr="0051638C">
        <w:rPr>
          <w:szCs w:val="22"/>
          <w:lang w:val="de-DE"/>
        </w:rPr>
        <w:t xml:space="preserve">vergleichbar </w:t>
      </w:r>
      <w:r w:rsidR="00471E57" w:rsidRPr="0051638C">
        <w:rPr>
          <w:szCs w:val="22"/>
          <w:lang w:val="de-DE"/>
        </w:rPr>
        <w:t xml:space="preserve">ist </w:t>
      </w:r>
      <w:r w:rsidRPr="0051638C">
        <w:rPr>
          <w:szCs w:val="22"/>
          <w:lang w:val="de-DE"/>
        </w:rPr>
        <w:t xml:space="preserve">mit der bei Erwachsenen, die täglich </w:t>
      </w:r>
      <w:r w:rsidR="004D3E73" w:rsidRPr="0051638C">
        <w:rPr>
          <w:szCs w:val="22"/>
          <w:lang w:val="de-DE"/>
        </w:rPr>
        <w:t>Iscover</w:t>
      </w:r>
      <w:r w:rsidRPr="0051638C">
        <w:rPr>
          <w:szCs w:val="22"/>
          <w:lang w:val="de-DE"/>
        </w:rPr>
        <w:t xml:space="preserve"> 75 mg einnehmen.</w:t>
      </w:r>
    </w:p>
    <w:p w14:paraId="604B4D42" w14:textId="77777777" w:rsidR="00783C8F" w:rsidRPr="0051638C" w:rsidRDefault="00783C8F" w:rsidP="00783C8F">
      <w:pPr>
        <w:pStyle w:val="BodyText3"/>
        <w:tabs>
          <w:tab w:val="left" w:pos="567"/>
        </w:tabs>
        <w:rPr>
          <w:szCs w:val="22"/>
          <w:lang w:val="de-DE"/>
        </w:rPr>
      </w:pPr>
    </w:p>
    <w:p w14:paraId="43DFB564" w14:textId="77777777" w:rsidR="00783C8F" w:rsidRPr="0051638C" w:rsidRDefault="00783C8F" w:rsidP="00783C8F">
      <w:pPr>
        <w:pStyle w:val="BodyText3"/>
        <w:tabs>
          <w:tab w:val="left" w:pos="567"/>
        </w:tabs>
        <w:rPr>
          <w:lang w:val="de-DE"/>
        </w:rPr>
      </w:pPr>
      <w:r w:rsidRPr="0051638C">
        <w:rPr>
          <w:szCs w:val="22"/>
          <w:lang w:val="de-DE"/>
        </w:rPr>
        <w:t>In einer randomisierten, doppelblinden Parallelgruppen-Studie (CLARINET) wurden 906 pädiatrische Patienten (Neugeborene und Säuglinge) mit angeborenem zyanotischem Herzfehler nach systemisch-</w:t>
      </w:r>
      <w:r w:rsidRPr="00377909">
        <w:rPr>
          <w:szCs w:val="22"/>
          <w:lang w:val="de-DE"/>
        </w:rPr>
        <w:t>pulmonaler Shunt</w:t>
      </w:r>
      <w:r w:rsidRPr="008C46A3">
        <w:rPr>
          <w:szCs w:val="22"/>
          <w:lang w:val="de-DE"/>
        </w:rPr>
        <w:t>a</w:t>
      </w:r>
      <w:r w:rsidRPr="00377909">
        <w:rPr>
          <w:szCs w:val="22"/>
          <w:lang w:val="de-DE"/>
        </w:rPr>
        <w:t>nlage random</w:t>
      </w:r>
      <w:r w:rsidRPr="0089262D">
        <w:rPr>
          <w:szCs w:val="22"/>
          <w:lang w:val="de-DE"/>
        </w:rPr>
        <w:t>isiert</w:t>
      </w:r>
      <w:r w:rsidR="00471E57" w:rsidRPr="0089262D">
        <w:rPr>
          <w:szCs w:val="22"/>
          <w:lang w:val="de-DE"/>
        </w:rPr>
        <w:t xml:space="preserve"> und erhielten </w:t>
      </w:r>
      <w:r w:rsidRPr="0089262D">
        <w:rPr>
          <w:szCs w:val="22"/>
          <w:lang w:val="de-DE"/>
        </w:rPr>
        <w:t>entweder 0,2 mg/kg Clopidogrel (</w:t>
      </w:r>
      <w:r w:rsidR="008F7284">
        <w:rPr>
          <w:szCs w:val="22"/>
          <w:lang w:val="de-DE"/>
        </w:rPr>
        <w:t>n</w:t>
      </w:r>
      <w:r w:rsidR="000922B3">
        <w:rPr>
          <w:szCs w:val="22"/>
          <w:lang w:val="de-DE"/>
        </w:rPr>
        <w:t> </w:t>
      </w:r>
      <w:r w:rsidRPr="0089262D">
        <w:rPr>
          <w:szCs w:val="22"/>
          <w:lang w:val="de-DE"/>
        </w:rPr>
        <w:t>=</w:t>
      </w:r>
      <w:r w:rsidR="000922B3">
        <w:rPr>
          <w:szCs w:val="22"/>
          <w:lang w:val="de-DE"/>
        </w:rPr>
        <w:t> </w:t>
      </w:r>
      <w:r w:rsidRPr="0089262D">
        <w:rPr>
          <w:szCs w:val="22"/>
          <w:lang w:val="de-DE"/>
        </w:rPr>
        <w:t>467) oder Placebo (</w:t>
      </w:r>
      <w:r w:rsidR="008F7284">
        <w:rPr>
          <w:szCs w:val="22"/>
          <w:lang w:val="de-DE"/>
        </w:rPr>
        <w:t>n</w:t>
      </w:r>
      <w:r w:rsidR="006C78C7">
        <w:rPr>
          <w:szCs w:val="22"/>
          <w:lang w:val="de-DE"/>
        </w:rPr>
        <w:t> </w:t>
      </w:r>
      <w:r w:rsidRPr="0089262D">
        <w:rPr>
          <w:szCs w:val="22"/>
          <w:lang w:val="de-DE"/>
        </w:rPr>
        <w:t>=</w:t>
      </w:r>
      <w:r w:rsidR="006C78C7">
        <w:rPr>
          <w:szCs w:val="22"/>
          <w:lang w:val="de-DE"/>
        </w:rPr>
        <w:t> </w:t>
      </w:r>
      <w:r w:rsidRPr="0089262D">
        <w:rPr>
          <w:szCs w:val="22"/>
          <w:lang w:val="de-DE"/>
        </w:rPr>
        <w:t xml:space="preserve">439) </w:t>
      </w:r>
      <w:r w:rsidR="0044506F" w:rsidRPr="0089262D">
        <w:rPr>
          <w:szCs w:val="22"/>
          <w:lang w:val="de-DE"/>
        </w:rPr>
        <w:t xml:space="preserve">neben gleichzeitiger </w:t>
      </w:r>
      <w:r w:rsidRPr="0089262D">
        <w:rPr>
          <w:szCs w:val="22"/>
          <w:lang w:val="de-DE"/>
        </w:rPr>
        <w:t>B</w:t>
      </w:r>
      <w:r w:rsidR="0044506F" w:rsidRPr="0089262D">
        <w:rPr>
          <w:szCs w:val="22"/>
          <w:lang w:val="de-DE"/>
        </w:rPr>
        <w:t>asis</w:t>
      </w:r>
      <w:r w:rsidRPr="0089262D">
        <w:rPr>
          <w:szCs w:val="22"/>
          <w:lang w:val="de-DE"/>
        </w:rPr>
        <w:t>therapie bis zum Zeitpunkt der zweistufigen Operation. Die mittlere Zeit zwischen Shunt</w:t>
      </w:r>
      <w:r w:rsidR="00AB69D1">
        <w:rPr>
          <w:szCs w:val="22"/>
          <w:lang w:val="de-DE"/>
        </w:rPr>
        <w:t>a</w:t>
      </w:r>
      <w:r w:rsidRPr="0089262D">
        <w:rPr>
          <w:szCs w:val="22"/>
          <w:lang w:val="de-DE"/>
        </w:rPr>
        <w:t>nlage und erster Anwendung der Studienmedikation betrug 20 Tage. Ungefähr 88 % der Patienten erhielten gleichzeitig</w:t>
      </w:r>
      <w:r w:rsidRPr="0051638C">
        <w:rPr>
          <w:szCs w:val="22"/>
          <w:lang w:val="de-DE"/>
        </w:rPr>
        <w:t xml:space="preserve"> ASS (in einem Bereich von 1 bis 23 mg/kg/Tag). Es gab keinen signifikanten Unterschied zwischen den Gruppen in Bezug auf die primären, kombinierten Endpunkte Tod, Shunt</w:t>
      </w:r>
      <w:r w:rsidR="00AB69D1">
        <w:rPr>
          <w:szCs w:val="22"/>
          <w:lang w:val="de-DE"/>
        </w:rPr>
        <w:t>t</w:t>
      </w:r>
      <w:r w:rsidRPr="0051638C">
        <w:rPr>
          <w:szCs w:val="22"/>
          <w:lang w:val="de-DE"/>
        </w:rPr>
        <w:t>hrombose oder kardiovaskulär-assoziierte Intervention vor einem Alter bis zu 120 Tagen nach einem thrombotischen Ereignis (89 [19,1 %] in der Clopidogrel-Gruppe und 90 [20,5</w:t>
      </w:r>
      <w:r w:rsidR="006C78C7">
        <w:rPr>
          <w:szCs w:val="22"/>
          <w:lang w:val="de-DE"/>
        </w:rPr>
        <w:t> </w:t>
      </w:r>
      <w:r w:rsidRPr="0051638C">
        <w:rPr>
          <w:szCs w:val="22"/>
          <w:lang w:val="de-DE"/>
        </w:rPr>
        <w:t>%] in der Placebo-Gruppe) (siehe Abschnitt 4.2). Blutung</w:t>
      </w:r>
      <w:r w:rsidR="00471E57" w:rsidRPr="0051638C">
        <w:rPr>
          <w:szCs w:val="22"/>
          <w:lang w:val="de-DE"/>
        </w:rPr>
        <w:t>en</w:t>
      </w:r>
      <w:r w:rsidRPr="0051638C">
        <w:rPr>
          <w:szCs w:val="22"/>
          <w:lang w:val="de-DE"/>
        </w:rPr>
        <w:t xml:space="preserve"> war</w:t>
      </w:r>
      <w:r w:rsidR="00471E57" w:rsidRPr="0051638C">
        <w:rPr>
          <w:szCs w:val="22"/>
          <w:lang w:val="de-DE"/>
        </w:rPr>
        <w:t>en</w:t>
      </w:r>
      <w:r w:rsidRPr="0051638C">
        <w:rPr>
          <w:szCs w:val="22"/>
          <w:lang w:val="de-DE"/>
        </w:rPr>
        <w:t xml:space="preserve"> die häufigste berichtete Nebenwirkung sowohl in der Clopidogrel- als auch in der Placebo-Gruppe; es gab jedoch keinen signifikanten Unterschied in der Blutungsrate zwischen den beiden Gruppen. In </w:t>
      </w:r>
      <w:r w:rsidR="00471E57" w:rsidRPr="0051638C">
        <w:rPr>
          <w:szCs w:val="22"/>
          <w:lang w:val="de-DE"/>
        </w:rPr>
        <w:t xml:space="preserve">der </w:t>
      </w:r>
      <w:r w:rsidRPr="0051638C">
        <w:rPr>
          <w:szCs w:val="22"/>
          <w:lang w:val="de-DE"/>
        </w:rPr>
        <w:t>Langzeit</w:t>
      </w:r>
      <w:r w:rsidR="00471E57" w:rsidRPr="0051638C">
        <w:rPr>
          <w:szCs w:val="22"/>
          <w:lang w:val="de-DE"/>
        </w:rPr>
        <w:t xml:space="preserve">nachbeobachtung zur Klärung der </w:t>
      </w:r>
      <w:r w:rsidRPr="0051638C">
        <w:rPr>
          <w:szCs w:val="22"/>
          <w:lang w:val="de-DE"/>
        </w:rPr>
        <w:t>Unbedenklichkeit erhielten 26</w:t>
      </w:r>
      <w:r w:rsidR="006C78C7">
        <w:rPr>
          <w:szCs w:val="22"/>
          <w:lang w:val="de-DE"/>
        </w:rPr>
        <w:t> </w:t>
      </w:r>
      <w:r w:rsidRPr="0051638C">
        <w:rPr>
          <w:szCs w:val="22"/>
          <w:lang w:val="de-DE"/>
        </w:rPr>
        <w:t>Patienten, bei denen im Alter von einem Jahr noch ein Shunt vorhanden war, Clopidogrel bis zu einem Alter von 18</w:t>
      </w:r>
      <w:r w:rsidR="006C78C7">
        <w:rPr>
          <w:szCs w:val="22"/>
          <w:lang w:val="de-DE"/>
        </w:rPr>
        <w:t> </w:t>
      </w:r>
      <w:r w:rsidRPr="0051638C">
        <w:rPr>
          <w:szCs w:val="22"/>
          <w:lang w:val="de-DE"/>
        </w:rPr>
        <w:t>Monaten. Sicherheit</w:t>
      </w:r>
      <w:r w:rsidR="0044506F" w:rsidRPr="0051638C">
        <w:rPr>
          <w:szCs w:val="22"/>
          <w:lang w:val="de-DE"/>
        </w:rPr>
        <w:t xml:space="preserve">sbedenken wurden während dieser </w:t>
      </w:r>
      <w:r w:rsidRPr="0051638C">
        <w:rPr>
          <w:szCs w:val="22"/>
          <w:lang w:val="de-DE"/>
        </w:rPr>
        <w:t>Langzeit</w:t>
      </w:r>
      <w:r w:rsidR="0044506F" w:rsidRPr="0051638C">
        <w:rPr>
          <w:szCs w:val="22"/>
          <w:lang w:val="de-DE"/>
        </w:rPr>
        <w:t>nachbeobachtung nicht</w:t>
      </w:r>
      <w:r w:rsidRPr="0051638C">
        <w:rPr>
          <w:szCs w:val="22"/>
          <w:lang w:val="de-DE"/>
        </w:rPr>
        <w:t xml:space="preserve"> festgestellt.</w:t>
      </w:r>
    </w:p>
    <w:p w14:paraId="783EA40D" w14:textId="77777777" w:rsidR="00783C8F" w:rsidRPr="0051638C" w:rsidRDefault="00783C8F" w:rsidP="00783C8F">
      <w:pPr>
        <w:pStyle w:val="BodyText3"/>
        <w:tabs>
          <w:tab w:val="left" w:pos="567"/>
        </w:tabs>
        <w:rPr>
          <w:lang w:val="de-DE"/>
        </w:rPr>
      </w:pPr>
    </w:p>
    <w:p w14:paraId="1628880D" w14:textId="77777777" w:rsidR="00783C8F" w:rsidRPr="0051638C" w:rsidRDefault="00783C8F" w:rsidP="00783C8F">
      <w:pPr>
        <w:pStyle w:val="BodyText3"/>
        <w:tabs>
          <w:tab w:val="left" w:pos="567"/>
        </w:tabs>
        <w:rPr>
          <w:lang w:val="de-DE"/>
        </w:rPr>
      </w:pPr>
      <w:r w:rsidRPr="0051638C">
        <w:rPr>
          <w:lang w:val="de-DE"/>
        </w:rPr>
        <w:t>Die CLARINET- und PICOLO-Studie wurden mit einer zubereiteten Clopidogrel-Lösung durchgeführt. In einer relativen Bioverfügbarkeitsstudie mit Erwachsenen zeigte die</w:t>
      </w:r>
      <w:r w:rsidR="00471E57" w:rsidRPr="0051638C">
        <w:rPr>
          <w:lang w:val="de-DE"/>
        </w:rPr>
        <w:t xml:space="preserve">se </w:t>
      </w:r>
      <w:r w:rsidRPr="0051638C">
        <w:rPr>
          <w:lang w:val="de-DE"/>
        </w:rPr>
        <w:t>Clopidogrel-</w:t>
      </w:r>
      <w:r w:rsidRPr="0051638C">
        <w:rPr>
          <w:lang w:val="de-DE"/>
        </w:rPr>
        <w:lastRenderedPageBreak/>
        <w:t xml:space="preserve">Lösung </w:t>
      </w:r>
      <w:r w:rsidR="00471E57" w:rsidRPr="0051638C">
        <w:rPr>
          <w:lang w:val="de-DE"/>
        </w:rPr>
        <w:t xml:space="preserve">im Vergleich zur zugelassenen Tablette </w:t>
      </w:r>
      <w:r w:rsidRPr="0051638C">
        <w:rPr>
          <w:lang w:val="de-DE"/>
        </w:rPr>
        <w:t>ein</w:t>
      </w:r>
      <w:r w:rsidR="0044506F" w:rsidRPr="0051638C">
        <w:rPr>
          <w:lang w:val="de-DE"/>
        </w:rPr>
        <w:t>e</w:t>
      </w:r>
      <w:r w:rsidRPr="0051638C">
        <w:rPr>
          <w:lang w:val="de-DE"/>
        </w:rPr>
        <w:t xml:space="preserve"> ähnliche </w:t>
      </w:r>
      <w:r w:rsidR="00471E57" w:rsidRPr="0051638C">
        <w:rPr>
          <w:lang w:val="de-DE"/>
        </w:rPr>
        <w:t>Größenordnung</w:t>
      </w:r>
      <w:r w:rsidRPr="0051638C">
        <w:rPr>
          <w:lang w:val="de-DE"/>
        </w:rPr>
        <w:t xml:space="preserve"> und eine </w:t>
      </w:r>
      <w:r w:rsidR="00471E57" w:rsidRPr="0051638C">
        <w:rPr>
          <w:lang w:val="de-DE"/>
        </w:rPr>
        <w:t>leicht</w:t>
      </w:r>
      <w:r w:rsidRPr="0051638C">
        <w:rPr>
          <w:lang w:val="de-DE"/>
        </w:rPr>
        <w:t xml:space="preserve"> erhöhte Rate der Absorption</w:t>
      </w:r>
      <w:r w:rsidR="009D18AE">
        <w:rPr>
          <w:lang w:val="de-DE"/>
        </w:rPr>
        <w:t>,</w:t>
      </w:r>
      <w:r w:rsidRPr="0051638C">
        <w:rPr>
          <w:lang w:val="de-DE"/>
        </w:rPr>
        <w:t xml:space="preserve"> </w:t>
      </w:r>
      <w:r w:rsidR="0044506F" w:rsidRPr="0051638C">
        <w:rPr>
          <w:lang w:val="de-DE"/>
        </w:rPr>
        <w:t>bezogen auf den</w:t>
      </w:r>
      <w:r w:rsidRPr="0051638C">
        <w:rPr>
          <w:lang w:val="de-DE"/>
        </w:rPr>
        <w:t xml:space="preserve"> hauptsächlich zirkulierenden (inaktiven) Metaboliten.</w:t>
      </w:r>
    </w:p>
    <w:p w14:paraId="2BF821FB" w14:textId="77777777" w:rsidR="00783C8F" w:rsidRPr="0051638C" w:rsidRDefault="00783C8F" w:rsidP="00783C8F">
      <w:pPr>
        <w:pStyle w:val="BodyText3"/>
        <w:tabs>
          <w:tab w:val="left" w:pos="567"/>
        </w:tabs>
        <w:rPr>
          <w:lang w:val="de-DE"/>
        </w:rPr>
      </w:pPr>
    </w:p>
    <w:p w14:paraId="693C6A0E" w14:textId="77777777" w:rsidR="00934EA8" w:rsidRPr="0051638C" w:rsidRDefault="00934EA8" w:rsidP="005D65EC">
      <w:pPr>
        <w:keepNext/>
        <w:numPr>
          <w:ilvl w:val="1"/>
          <w:numId w:val="10"/>
        </w:numPr>
        <w:tabs>
          <w:tab w:val="clear" w:pos="570"/>
          <w:tab w:val="left" w:pos="567"/>
        </w:tabs>
        <w:rPr>
          <w:b/>
          <w:sz w:val="22"/>
          <w:szCs w:val="22"/>
          <w:lang w:val="de-DE"/>
        </w:rPr>
      </w:pPr>
      <w:r w:rsidRPr="0051638C">
        <w:rPr>
          <w:b/>
          <w:sz w:val="22"/>
          <w:szCs w:val="22"/>
          <w:lang w:val="de-DE"/>
        </w:rPr>
        <w:t>Pharmakokinetische Eigenschaften</w:t>
      </w:r>
    </w:p>
    <w:p w14:paraId="4DBD8D0D" w14:textId="77777777" w:rsidR="00934EA8" w:rsidRPr="0051638C" w:rsidRDefault="00934EA8" w:rsidP="005D65EC">
      <w:pPr>
        <w:keepNext/>
        <w:tabs>
          <w:tab w:val="left" w:pos="567"/>
        </w:tabs>
        <w:rPr>
          <w:sz w:val="22"/>
          <w:szCs w:val="22"/>
          <w:lang w:val="de-DE"/>
        </w:rPr>
      </w:pPr>
    </w:p>
    <w:p w14:paraId="7BD91020" w14:textId="77777777" w:rsidR="003D110E" w:rsidRPr="0051638C" w:rsidRDefault="0023519E" w:rsidP="005D65EC">
      <w:pPr>
        <w:keepNext/>
        <w:tabs>
          <w:tab w:val="left" w:pos="567"/>
        </w:tabs>
        <w:rPr>
          <w:i/>
          <w:sz w:val="22"/>
          <w:szCs w:val="20"/>
          <w:lang w:val="de-DE"/>
        </w:rPr>
      </w:pPr>
      <w:r>
        <w:rPr>
          <w:i/>
          <w:sz w:val="22"/>
          <w:szCs w:val="20"/>
          <w:lang w:val="de-DE"/>
        </w:rPr>
        <w:t>Re</w:t>
      </w:r>
      <w:r w:rsidR="003D110E" w:rsidRPr="0051638C">
        <w:rPr>
          <w:i/>
          <w:sz w:val="22"/>
          <w:szCs w:val="20"/>
          <w:lang w:val="de-DE"/>
        </w:rPr>
        <w:t>sorption</w:t>
      </w:r>
    </w:p>
    <w:p w14:paraId="514C84C0" w14:textId="77777777" w:rsidR="003D110E" w:rsidRPr="0051638C" w:rsidRDefault="003D110E" w:rsidP="005D65EC">
      <w:pPr>
        <w:keepNext/>
        <w:numPr>
          <w:ilvl w:val="12"/>
          <w:numId w:val="0"/>
        </w:numPr>
        <w:tabs>
          <w:tab w:val="left" w:pos="284"/>
          <w:tab w:val="left" w:pos="567"/>
        </w:tabs>
        <w:rPr>
          <w:sz w:val="22"/>
          <w:szCs w:val="20"/>
          <w:lang w:val="de-DE"/>
        </w:rPr>
      </w:pPr>
      <w:r w:rsidRPr="0051638C">
        <w:rPr>
          <w:sz w:val="22"/>
          <w:lang w:val="de-DE"/>
        </w:rPr>
        <w:t>Clopidogrel wird nach einmaliger und wiederholter Einnahme von täglich 75 mg rasch resorbiert. Mittlere Peakplasmaspiegel des unveränderten Clopidogrels (ungefähr 2,2</w:t>
      </w:r>
      <w:r w:rsidR="00A26318">
        <w:rPr>
          <w:sz w:val="22"/>
          <w:lang w:val="de-DE"/>
        </w:rPr>
        <w:t>–</w:t>
      </w:r>
      <w:r w:rsidRPr="0051638C">
        <w:rPr>
          <w:sz w:val="22"/>
          <w:lang w:val="de-DE"/>
        </w:rPr>
        <w:t>2,5 ng/ml nach einer einmaligen oralen Gabe von 75 mg) werden ungefähr 45</w:t>
      </w:r>
      <w:r w:rsidR="00A02DFC">
        <w:rPr>
          <w:sz w:val="22"/>
          <w:lang w:val="de-DE"/>
        </w:rPr>
        <w:t> </w:t>
      </w:r>
      <w:r w:rsidRPr="0051638C">
        <w:rPr>
          <w:sz w:val="22"/>
          <w:lang w:val="de-DE"/>
        </w:rPr>
        <w:t>min nach der Einnahme erreicht. Bezogen auf die im Urin ausgeschiedenen Clopidogrel-Metaboliten beträgt die Resorptionsrate mindestens 50 %.</w:t>
      </w:r>
    </w:p>
    <w:p w14:paraId="7F8D8D97" w14:textId="77777777" w:rsidR="003D110E" w:rsidRPr="0051638C" w:rsidRDefault="003D110E" w:rsidP="003D110E">
      <w:pPr>
        <w:numPr>
          <w:ilvl w:val="12"/>
          <w:numId w:val="0"/>
        </w:numPr>
        <w:tabs>
          <w:tab w:val="left" w:pos="567"/>
        </w:tabs>
        <w:rPr>
          <w:sz w:val="22"/>
          <w:szCs w:val="20"/>
          <w:lang w:val="de-DE"/>
        </w:rPr>
      </w:pPr>
    </w:p>
    <w:p w14:paraId="747DE3DF" w14:textId="77777777" w:rsidR="003D110E" w:rsidRPr="0051638C" w:rsidRDefault="0023519E" w:rsidP="00FD3938">
      <w:pPr>
        <w:keepNext/>
        <w:numPr>
          <w:ilvl w:val="12"/>
          <w:numId w:val="0"/>
        </w:numPr>
        <w:tabs>
          <w:tab w:val="left" w:pos="567"/>
        </w:tabs>
        <w:rPr>
          <w:i/>
          <w:sz w:val="22"/>
          <w:szCs w:val="20"/>
          <w:lang w:val="de-DE"/>
        </w:rPr>
      </w:pPr>
      <w:r>
        <w:rPr>
          <w:i/>
          <w:sz w:val="22"/>
          <w:szCs w:val="20"/>
          <w:lang w:val="de-DE"/>
        </w:rPr>
        <w:t>Verteilung</w:t>
      </w:r>
    </w:p>
    <w:p w14:paraId="1C9BD255" w14:textId="77777777" w:rsidR="003D110E" w:rsidRPr="0051638C" w:rsidRDefault="003D110E" w:rsidP="003D110E">
      <w:pPr>
        <w:numPr>
          <w:ilvl w:val="12"/>
          <w:numId w:val="0"/>
        </w:numPr>
        <w:tabs>
          <w:tab w:val="left" w:pos="284"/>
          <w:tab w:val="left" w:pos="567"/>
        </w:tabs>
        <w:rPr>
          <w:sz w:val="22"/>
          <w:szCs w:val="20"/>
          <w:lang w:val="de-DE"/>
        </w:rPr>
      </w:pPr>
      <w:r w:rsidRPr="0051638C">
        <w:rPr>
          <w:sz w:val="22"/>
          <w:lang w:val="de-DE"/>
        </w:rPr>
        <w:t xml:space="preserve">Clopidogrel und der hauptsächlich zirkulierende (inaktive) Metabolit binden </w:t>
      </w:r>
      <w:r w:rsidRPr="0051638C">
        <w:rPr>
          <w:i/>
          <w:sz w:val="22"/>
          <w:lang w:val="de-DE"/>
        </w:rPr>
        <w:t>in vitro</w:t>
      </w:r>
      <w:r w:rsidRPr="0051638C">
        <w:rPr>
          <w:sz w:val="22"/>
          <w:lang w:val="de-DE"/>
        </w:rPr>
        <w:t xml:space="preserve"> reversibel an menschliche Plasmaproteine (jeweils zu 98 % und 94 %). </w:t>
      </w:r>
      <w:r w:rsidRPr="0051638C">
        <w:rPr>
          <w:i/>
          <w:sz w:val="22"/>
          <w:lang w:val="de-DE"/>
        </w:rPr>
        <w:t>In vitro</w:t>
      </w:r>
      <w:r w:rsidRPr="0051638C">
        <w:rPr>
          <w:sz w:val="22"/>
          <w:lang w:val="de-DE"/>
        </w:rPr>
        <w:t xml:space="preserve"> bleibt die Bindung über einen weiten Konzentrationsbereich ungesättigt.</w:t>
      </w:r>
    </w:p>
    <w:p w14:paraId="20E0C526" w14:textId="77777777" w:rsidR="003D110E" w:rsidRPr="0051638C" w:rsidRDefault="003D110E" w:rsidP="003D110E">
      <w:pPr>
        <w:numPr>
          <w:ilvl w:val="12"/>
          <w:numId w:val="0"/>
        </w:numPr>
        <w:tabs>
          <w:tab w:val="left" w:pos="567"/>
        </w:tabs>
        <w:rPr>
          <w:sz w:val="22"/>
          <w:szCs w:val="20"/>
          <w:lang w:val="de-DE"/>
        </w:rPr>
      </w:pPr>
    </w:p>
    <w:p w14:paraId="69F7F41B" w14:textId="77777777" w:rsidR="003D110E" w:rsidRPr="0051638C" w:rsidRDefault="0023519E" w:rsidP="003D110E">
      <w:pPr>
        <w:numPr>
          <w:ilvl w:val="12"/>
          <w:numId w:val="0"/>
        </w:numPr>
        <w:tabs>
          <w:tab w:val="left" w:pos="567"/>
        </w:tabs>
        <w:rPr>
          <w:i/>
          <w:sz w:val="22"/>
          <w:szCs w:val="20"/>
          <w:lang w:val="de-DE"/>
        </w:rPr>
      </w:pPr>
      <w:r>
        <w:rPr>
          <w:i/>
          <w:sz w:val="22"/>
          <w:szCs w:val="20"/>
          <w:lang w:val="de-DE"/>
        </w:rPr>
        <w:t>Biotransformation</w:t>
      </w:r>
    </w:p>
    <w:p w14:paraId="685C9D94" w14:textId="77777777" w:rsidR="003D110E" w:rsidRPr="0089262D" w:rsidRDefault="003D110E" w:rsidP="003D110E">
      <w:pPr>
        <w:numPr>
          <w:ilvl w:val="12"/>
          <w:numId w:val="0"/>
        </w:numPr>
        <w:tabs>
          <w:tab w:val="left" w:pos="284"/>
          <w:tab w:val="left" w:pos="567"/>
        </w:tabs>
        <w:rPr>
          <w:sz w:val="22"/>
          <w:lang w:val="de-DE"/>
        </w:rPr>
      </w:pPr>
      <w:r w:rsidRPr="0051638C">
        <w:rPr>
          <w:sz w:val="22"/>
          <w:lang w:val="de-DE"/>
        </w:rPr>
        <w:t xml:space="preserve">Clopidogrel wird weitgehend in der Leber metabolisiert. </w:t>
      </w:r>
      <w:r w:rsidRPr="0051638C">
        <w:rPr>
          <w:i/>
          <w:sz w:val="22"/>
          <w:lang w:val="de-DE"/>
        </w:rPr>
        <w:t>In vitro</w:t>
      </w:r>
      <w:r w:rsidRPr="0051638C">
        <w:rPr>
          <w:sz w:val="22"/>
          <w:lang w:val="de-DE"/>
        </w:rPr>
        <w:t xml:space="preserve"> und </w:t>
      </w:r>
      <w:r w:rsidRPr="0051638C">
        <w:rPr>
          <w:i/>
          <w:sz w:val="22"/>
          <w:lang w:val="de-DE"/>
        </w:rPr>
        <w:t>in vivo</w:t>
      </w:r>
      <w:r w:rsidRPr="0051638C">
        <w:rPr>
          <w:sz w:val="22"/>
          <w:lang w:val="de-DE"/>
        </w:rPr>
        <w:t xml:space="preserve"> wird Clopidogrel über zwei Hauptwege verstoffwechselt: Einerseits wird Clopidogrel durch Esterasen hyd</w:t>
      </w:r>
      <w:r w:rsidR="00566EC8" w:rsidRPr="0051638C">
        <w:rPr>
          <w:sz w:val="22"/>
          <w:lang w:val="de-DE"/>
        </w:rPr>
        <w:t>r</w:t>
      </w:r>
      <w:r w:rsidRPr="0051638C">
        <w:rPr>
          <w:sz w:val="22"/>
          <w:lang w:val="de-DE"/>
        </w:rPr>
        <w:t>ol</w:t>
      </w:r>
      <w:r w:rsidR="00783C8F" w:rsidRPr="0051638C">
        <w:rPr>
          <w:sz w:val="22"/>
          <w:lang w:val="de-DE"/>
        </w:rPr>
        <w:t>y</w:t>
      </w:r>
      <w:r w:rsidRPr="0051638C">
        <w:rPr>
          <w:sz w:val="22"/>
          <w:lang w:val="de-DE"/>
        </w:rPr>
        <w:t>siert, wobei das inaktive Carboxylsäurederivat entsteht (85 % der zirkulierenden Metaboliten)</w:t>
      </w:r>
      <w:r w:rsidR="000E058B">
        <w:rPr>
          <w:sz w:val="22"/>
          <w:lang w:val="de-DE"/>
        </w:rPr>
        <w:t>,</w:t>
      </w:r>
      <w:r w:rsidRPr="0051638C">
        <w:rPr>
          <w:sz w:val="22"/>
          <w:lang w:val="de-DE"/>
        </w:rPr>
        <w:t xml:space="preserve"> und andererseits wird ein zweiter Weg über mehrere </w:t>
      </w:r>
      <w:r w:rsidR="00A611BC">
        <w:rPr>
          <w:sz w:val="22"/>
          <w:lang w:val="de-DE"/>
        </w:rPr>
        <w:t>Cytoch</w:t>
      </w:r>
      <w:r w:rsidR="0027374F" w:rsidRPr="0051638C">
        <w:rPr>
          <w:sz w:val="22"/>
          <w:lang w:val="de-DE"/>
        </w:rPr>
        <w:t>rome</w:t>
      </w:r>
      <w:r w:rsidRPr="0051638C">
        <w:rPr>
          <w:sz w:val="22"/>
          <w:lang w:val="de-DE"/>
        </w:rPr>
        <w:t xml:space="preserve"> P450 vermittelt. Clopidogrel wird zuerst zu einem 2</w:t>
      </w:r>
      <w:r w:rsidR="000E058B">
        <w:rPr>
          <w:sz w:val="22"/>
          <w:lang w:val="de-DE"/>
        </w:rPr>
        <w:noBreakHyphen/>
      </w:r>
      <w:r w:rsidRPr="0051638C">
        <w:rPr>
          <w:sz w:val="22"/>
          <w:lang w:val="de-DE"/>
        </w:rPr>
        <w:t xml:space="preserve">Oxo-Clopidogrel-Zwischenprodukt metabolisiert. Nachfolgende Metabolisierung des 2-Oxo-Clopidogrel-Zwischenproduktes ergibt die Bildung des aktiven Metaboliten (ein Thiolderivat von Clopidogrel). </w:t>
      </w:r>
      <w:r w:rsidR="00506E99">
        <w:rPr>
          <w:sz w:val="22"/>
          <w:lang w:val="de-DE"/>
        </w:rPr>
        <w:t xml:space="preserve">Der aktive Metabolit wird hauptsächlich </w:t>
      </w:r>
      <w:r w:rsidRPr="0051638C">
        <w:rPr>
          <w:sz w:val="22"/>
          <w:lang w:val="de-DE"/>
        </w:rPr>
        <w:t>durch CYP2C19</w:t>
      </w:r>
      <w:r w:rsidR="00506E99">
        <w:rPr>
          <w:sz w:val="22"/>
          <w:lang w:val="de-DE"/>
        </w:rPr>
        <w:t xml:space="preserve"> gebildet mit Beteiligung mehrerer anderer CYP-Enzyme einschließlich</w:t>
      </w:r>
      <w:r w:rsidRPr="0051638C">
        <w:rPr>
          <w:sz w:val="22"/>
          <w:lang w:val="de-DE"/>
        </w:rPr>
        <w:t xml:space="preserve"> CYP1A2</w:t>
      </w:r>
      <w:r w:rsidR="00506E99">
        <w:rPr>
          <w:sz w:val="22"/>
          <w:lang w:val="de-DE"/>
        </w:rPr>
        <w:t>,</w:t>
      </w:r>
      <w:r w:rsidRPr="0051638C">
        <w:rPr>
          <w:sz w:val="22"/>
          <w:lang w:val="de-DE"/>
        </w:rPr>
        <w:t xml:space="preserve"> CYP2B6</w:t>
      </w:r>
      <w:r w:rsidR="00506E99">
        <w:rPr>
          <w:sz w:val="22"/>
          <w:lang w:val="de-DE"/>
        </w:rPr>
        <w:t xml:space="preserve"> und CYP3A4</w:t>
      </w:r>
      <w:r w:rsidRPr="0051638C">
        <w:rPr>
          <w:sz w:val="22"/>
          <w:lang w:val="de-DE"/>
        </w:rPr>
        <w:t xml:space="preserve">. Der aktive Thiolmetabolit, der </w:t>
      </w:r>
      <w:r w:rsidRPr="0051638C">
        <w:rPr>
          <w:i/>
          <w:sz w:val="22"/>
          <w:lang w:val="de-DE"/>
        </w:rPr>
        <w:t>in vitro</w:t>
      </w:r>
      <w:r w:rsidRPr="0051638C">
        <w:rPr>
          <w:sz w:val="22"/>
          <w:lang w:val="de-DE"/>
        </w:rPr>
        <w:t xml:space="preserve"> isoliert wurde, bindet schnell und irreversibel an </w:t>
      </w:r>
      <w:r w:rsidRPr="00377909">
        <w:rPr>
          <w:sz w:val="22"/>
          <w:lang w:val="de-DE"/>
        </w:rPr>
        <w:t xml:space="preserve">Thrombozytenrezeptoren und hemmt </w:t>
      </w:r>
      <w:r w:rsidRPr="0089262D">
        <w:rPr>
          <w:sz w:val="22"/>
          <w:lang w:val="de-DE"/>
        </w:rPr>
        <w:t>dadurch die Thrombozytenaggregation.</w:t>
      </w:r>
    </w:p>
    <w:p w14:paraId="44161493" w14:textId="77777777" w:rsidR="00B83431" w:rsidRPr="0089262D" w:rsidRDefault="00B83431" w:rsidP="003D110E">
      <w:pPr>
        <w:numPr>
          <w:ilvl w:val="12"/>
          <w:numId w:val="0"/>
        </w:numPr>
        <w:tabs>
          <w:tab w:val="left" w:pos="284"/>
          <w:tab w:val="left" w:pos="567"/>
        </w:tabs>
        <w:rPr>
          <w:sz w:val="22"/>
          <w:lang w:val="de-DE"/>
        </w:rPr>
      </w:pPr>
    </w:p>
    <w:p w14:paraId="1E203521" w14:textId="77777777" w:rsidR="00B83431" w:rsidRPr="0051638C" w:rsidRDefault="00B83431" w:rsidP="00B83431">
      <w:pPr>
        <w:numPr>
          <w:ilvl w:val="12"/>
          <w:numId w:val="0"/>
        </w:numPr>
        <w:tabs>
          <w:tab w:val="left" w:pos="284"/>
          <w:tab w:val="left" w:pos="567"/>
        </w:tabs>
        <w:rPr>
          <w:sz w:val="22"/>
          <w:lang w:val="de-DE"/>
        </w:rPr>
      </w:pPr>
      <w:r w:rsidRPr="0089262D">
        <w:rPr>
          <w:sz w:val="22"/>
          <w:lang w:val="de-DE"/>
        </w:rPr>
        <w:t>C</w:t>
      </w:r>
      <w:r w:rsidRPr="0089262D">
        <w:rPr>
          <w:rFonts w:ascii="(Asiatische Schriftart verwende" w:hAnsi="(Asiatische Schriftart verwende"/>
          <w:sz w:val="22"/>
          <w:vertAlign w:val="subscript"/>
          <w:lang w:val="de-DE"/>
        </w:rPr>
        <w:t xml:space="preserve">max </w:t>
      </w:r>
      <w:r w:rsidRPr="0089262D">
        <w:rPr>
          <w:rFonts w:ascii="(Asiatische Schriftart verwende" w:hAnsi="(Asiatische Schriftart verwende"/>
          <w:sz w:val="22"/>
          <w:lang w:val="de-DE"/>
        </w:rPr>
        <w:t>des aktiven Metaboliten ist nach einmaliger Gabe der 300</w:t>
      </w:r>
      <w:r w:rsidR="00C63DD4" w:rsidRPr="0089262D">
        <w:rPr>
          <w:rFonts w:ascii="(Asiatische Schriftart verwende" w:hAnsi="(Asiatische Schriftart verwende"/>
          <w:sz w:val="22"/>
          <w:lang w:val="de-DE"/>
        </w:rPr>
        <w:t>-</w:t>
      </w:r>
      <w:r w:rsidRPr="0089262D">
        <w:rPr>
          <w:rFonts w:ascii="(Asiatische Schriftart verwende" w:hAnsi="(Asiatische Schriftart verwende"/>
          <w:sz w:val="22"/>
          <w:lang w:val="de-DE"/>
        </w:rPr>
        <w:t>mg-Aufsättigungsdosis doppelt so hoch wie nach 4-tägiger Gabe der 75</w:t>
      </w:r>
      <w:r w:rsidR="00600B95" w:rsidRPr="0089262D">
        <w:rPr>
          <w:rFonts w:ascii="(Asiatische Schriftart verwende" w:hAnsi="(Asiatische Schriftart verwende"/>
          <w:sz w:val="22"/>
          <w:lang w:val="de-DE"/>
        </w:rPr>
        <w:t>-</w:t>
      </w:r>
      <w:r w:rsidRPr="0089262D">
        <w:rPr>
          <w:rFonts w:ascii="(Asiatische Schriftart verwende" w:hAnsi="(Asiatische Schriftart verwende"/>
          <w:sz w:val="22"/>
          <w:lang w:val="de-DE"/>
        </w:rPr>
        <w:t>mg</w:t>
      </w:r>
      <w:r w:rsidR="00600B95" w:rsidRPr="0089262D">
        <w:rPr>
          <w:rFonts w:ascii="(Asiatische Schriftart verwende" w:hAnsi="(Asiatische Schriftart verwende"/>
          <w:sz w:val="22"/>
          <w:lang w:val="de-DE"/>
        </w:rPr>
        <w:t>-</w:t>
      </w:r>
      <w:r w:rsidRPr="0089262D">
        <w:rPr>
          <w:rFonts w:ascii="(Asiatische Schriftart verwende" w:hAnsi="(Asiatische Schriftart verwende"/>
          <w:sz w:val="22"/>
          <w:lang w:val="de-DE"/>
        </w:rPr>
        <w:t xml:space="preserve">Erhaltungsdosis. </w:t>
      </w:r>
      <w:r w:rsidRPr="0089262D">
        <w:rPr>
          <w:sz w:val="22"/>
          <w:lang w:val="de-DE"/>
        </w:rPr>
        <w:t>C</w:t>
      </w:r>
      <w:r w:rsidRPr="0089262D">
        <w:rPr>
          <w:rFonts w:ascii="(Asiatische Schriftart verwende" w:hAnsi="(Asiatische Schriftart verwende"/>
          <w:sz w:val="22"/>
          <w:vertAlign w:val="subscript"/>
          <w:lang w:val="de-DE"/>
        </w:rPr>
        <w:t xml:space="preserve">max </w:t>
      </w:r>
      <w:r w:rsidRPr="0089262D">
        <w:rPr>
          <w:rFonts w:ascii="(Asiatische Schriftart verwende" w:hAnsi="(Asiatische Schriftart verwende"/>
          <w:sz w:val="22"/>
          <w:lang w:val="de-DE"/>
        </w:rPr>
        <w:t>wird etwa 30</w:t>
      </w:r>
      <w:r w:rsidR="00733446" w:rsidRPr="0089262D">
        <w:rPr>
          <w:rFonts w:ascii="(Asiatische Schriftart verwende" w:hAnsi="(Asiatische Schriftart verwende"/>
          <w:sz w:val="22"/>
          <w:lang w:val="de-DE"/>
        </w:rPr>
        <w:t>–</w:t>
      </w:r>
      <w:r w:rsidRPr="0089262D">
        <w:rPr>
          <w:rFonts w:ascii="(Asiatische Schriftart verwende" w:hAnsi="(Asiatische Schriftart verwende"/>
          <w:sz w:val="22"/>
          <w:lang w:val="de-DE"/>
        </w:rPr>
        <w:t>60 Minuten nach Einnahme erreicht.</w:t>
      </w:r>
    </w:p>
    <w:p w14:paraId="54A2F1C7" w14:textId="77777777" w:rsidR="00934EA8" w:rsidRPr="0051638C" w:rsidRDefault="00934EA8" w:rsidP="00934EA8">
      <w:pPr>
        <w:numPr>
          <w:ilvl w:val="12"/>
          <w:numId w:val="0"/>
        </w:numPr>
        <w:tabs>
          <w:tab w:val="left" w:pos="284"/>
          <w:tab w:val="left" w:pos="567"/>
        </w:tabs>
        <w:rPr>
          <w:sz w:val="22"/>
          <w:szCs w:val="22"/>
          <w:lang w:val="de-DE"/>
        </w:rPr>
      </w:pPr>
    </w:p>
    <w:p w14:paraId="0A224161" w14:textId="77777777" w:rsidR="003D110E" w:rsidRPr="0051638C" w:rsidRDefault="003D110E" w:rsidP="00934EA8">
      <w:pPr>
        <w:numPr>
          <w:ilvl w:val="12"/>
          <w:numId w:val="0"/>
        </w:numPr>
        <w:tabs>
          <w:tab w:val="left" w:pos="284"/>
          <w:tab w:val="left" w:pos="567"/>
        </w:tabs>
        <w:rPr>
          <w:i/>
          <w:sz w:val="22"/>
          <w:szCs w:val="22"/>
          <w:lang w:val="de-DE"/>
        </w:rPr>
      </w:pPr>
      <w:r w:rsidRPr="0051638C">
        <w:rPr>
          <w:i/>
          <w:sz w:val="22"/>
          <w:szCs w:val="22"/>
          <w:lang w:val="de-DE"/>
        </w:rPr>
        <w:t>Elimination</w:t>
      </w:r>
    </w:p>
    <w:p w14:paraId="5F32D0CC" w14:textId="77777777" w:rsidR="00934EA8" w:rsidRPr="0051638C" w:rsidRDefault="00934EA8" w:rsidP="00934EA8">
      <w:pPr>
        <w:numPr>
          <w:ilvl w:val="12"/>
          <w:numId w:val="0"/>
        </w:numPr>
        <w:tabs>
          <w:tab w:val="left" w:pos="284"/>
          <w:tab w:val="left" w:pos="567"/>
        </w:tabs>
        <w:rPr>
          <w:sz w:val="22"/>
          <w:szCs w:val="22"/>
          <w:lang w:val="de-DE"/>
        </w:rPr>
      </w:pPr>
      <w:r w:rsidRPr="0051638C">
        <w:rPr>
          <w:sz w:val="22"/>
          <w:szCs w:val="22"/>
          <w:lang w:val="de-DE"/>
        </w:rPr>
        <w:t xml:space="preserve">Nach </w:t>
      </w:r>
      <w:r w:rsidR="006B57C9" w:rsidRPr="0051638C">
        <w:rPr>
          <w:sz w:val="22"/>
          <w:szCs w:val="22"/>
          <w:lang w:val="de-DE"/>
        </w:rPr>
        <w:t>Gabe</w:t>
      </w:r>
      <w:r w:rsidRPr="0051638C">
        <w:rPr>
          <w:sz w:val="22"/>
          <w:szCs w:val="22"/>
          <w:lang w:val="de-DE"/>
        </w:rPr>
        <w:t xml:space="preserve"> einer oralen Dosis von </w:t>
      </w:r>
      <w:r w:rsidRPr="0051638C">
        <w:rPr>
          <w:sz w:val="22"/>
          <w:szCs w:val="22"/>
          <w:vertAlign w:val="superscript"/>
          <w:lang w:val="de-DE"/>
        </w:rPr>
        <w:t>14</w:t>
      </w:r>
      <w:r w:rsidRPr="0051638C">
        <w:rPr>
          <w:sz w:val="22"/>
          <w:szCs w:val="22"/>
          <w:lang w:val="de-DE"/>
        </w:rPr>
        <w:t>C-markiertem Clopidogrel wurden beim Menschen innerhalb von 120</w:t>
      </w:r>
      <w:r w:rsidR="002D15AF" w:rsidRPr="0051638C">
        <w:rPr>
          <w:sz w:val="22"/>
          <w:szCs w:val="22"/>
          <w:lang w:val="de-DE"/>
        </w:rPr>
        <w:t> </w:t>
      </w:r>
      <w:r w:rsidRPr="0051638C">
        <w:rPr>
          <w:sz w:val="22"/>
          <w:szCs w:val="22"/>
          <w:lang w:val="de-DE"/>
        </w:rPr>
        <w:t>Stunden ca. 50</w:t>
      </w:r>
      <w:r w:rsidR="002D15AF" w:rsidRPr="0051638C">
        <w:rPr>
          <w:sz w:val="22"/>
          <w:szCs w:val="22"/>
          <w:lang w:val="de-DE"/>
        </w:rPr>
        <w:t> </w:t>
      </w:r>
      <w:r w:rsidRPr="0051638C">
        <w:rPr>
          <w:sz w:val="22"/>
          <w:szCs w:val="22"/>
          <w:lang w:val="de-DE"/>
        </w:rPr>
        <w:t>% im Urin und ca. 46</w:t>
      </w:r>
      <w:r w:rsidR="002D15AF" w:rsidRPr="0051638C">
        <w:rPr>
          <w:sz w:val="22"/>
          <w:szCs w:val="22"/>
          <w:lang w:val="de-DE"/>
        </w:rPr>
        <w:t> </w:t>
      </w:r>
      <w:r w:rsidRPr="0051638C">
        <w:rPr>
          <w:sz w:val="22"/>
          <w:szCs w:val="22"/>
          <w:lang w:val="de-DE"/>
        </w:rPr>
        <w:t xml:space="preserve">% im Stuhl ausgeschieden. </w:t>
      </w:r>
      <w:r w:rsidR="003D110E" w:rsidRPr="0051638C">
        <w:rPr>
          <w:sz w:val="22"/>
          <w:lang w:val="de-DE"/>
        </w:rPr>
        <w:t xml:space="preserve">Nach einer einmaligen oralen Gabe von 75 mg hat Clopidogrel eine Halbwertszeit von ungefähr 6 Stunden. </w:t>
      </w:r>
      <w:r w:rsidRPr="0051638C">
        <w:rPr>
          <w:sz w:val="22"/>
          <w:szCs w:val="22"/>
          <w:lang w:val="de-DE"/>
        </w:rPr>
        <w:t xml:space="preserve">Die Eliminationshalbwertszeit des hauptsächlich zirkulierenden </w:t>
      </w:r>
      <w:r w:rsidR="003D110E" w:rsidRPr="0051638C">
        <w:rPr>
          <w:sz w:val="22"/>
          <w:szCs w:val="22"/>
          <w:lang w:val="de-DE"/>
        </w:rPr>
        <w:t xml:space="preserve">(inaktiven) </w:t>
      </w:r>
      <w:r w:rsidRPr="0051638C">
        <w:rPr>
          <w:sz w:val="22"/>
          <w:szCs w:val="22"/>
          <w:lang w:val="de-DE"/>
        </w:rPr>
        <w:t>Metaboliten betrug sowohl nach einmaliger als auch nach wiederholter Gabe 8</w:t>
      </w:r>
      <w:r w:rsidR="002D15AF" w:rsidRPr="0051638C">
        <w:rPr>
          <w:sz w:val="22"/>
          <w:szCs w:val="22"/>
          <w:lang w:val="de-DE"/>
        </w:rPr>
        <w:t> </w:t>
      </w:r>
      <w:r w:rsidRPr="0051638C">
        <w:rPr>
          <w:sz w:val="22"/>
          <w:szCs w:val="22"/>
          <w:lang w:val="de-DE"/>
        </w:rPr>
        <w:t xml:space="preserve">Stunden. </w:t>
      </w:r>
    </w:p>
    <w:p w14:paraId="3B81028B" w14:textId="77777777" w:rsidR="00934EA8" w:rsidRPr="0051638C" w:rsidRDefault="00934EA8" w:rsidP="00934EA8">
      <w:pPr>
        <w:numPr>
          <w:ilvl w:val="12"/>
          <w:numId w:val="0"/>
        </w:numPr>
        <w:tabs>
          <w:tab w:val="left" w:pos="284"/>
          <w:tab w:val="left" w:pos="567"/>
        </w:tabs>
        <w:rPr>
          <w:sz w:val="22"/>
          <w:szCs w:val="22"/>
          <w:lang w:val="de-DE"/>
        </w:rPr>
      </w:pPr>
    </w:p>
    <w:p w14:paraId="5F4B5F91" w14:textId="77777777" w:rsidR="003D110E" w:rsidRPr="0051638C" w:rsidRDefault="003D110E" w:rsidP="00FC053C">
      <w:pPr>
        <w:keepNext/>
        <w:numPr>
          <w:ilvl w:val="12"/>
          <w:numId w:val="0"/>
        </w:numPr>
        <w:tabs>
          <w:tab w:val="left" w:pos="284"/>
          <w:tab w:val="left" w:pos="567"/>
        </w:tabs>
        <w:rPr>
          <w:i/>
          <w:sz w:val="22"/>
          <w:szCs w:val="20"/>
          <w:lang w:val="de-DE"/>
        </w:rPr>
      </w:pPr>
      <w:r w:rsidRPr="0051638C">
        <w:rPr>
          <w:i/>
          <w:sz w:val="22"/>
          <w:szCs w:val="20"/>
          <w:lang w:val="de-DE"/>
        </w:rPr>
        <w:t>Pharmakogenetik</w:t>
      </w:r>
    </w:p>
    <w:p w14:paraId="699E2C0B" w14:textId="77777777" w:rsidR="00B83431" w:rsidRPr="0051638C" w:rsidRDefault="00B83431" w:rsidP="00B83431">
      <w:pPr>
        <w:numPr>
          <w:ilvl w:val="12"/>
          <w:numId w:val="0"/>
        </w:numPr>
        <w:tabs>
          <w:tab w:val="left" w:pos="284"/>
          <w:tab w:val="left" w:pos="567"/>
        </w:tabs>
        <w:rPr>
          <w:sz w:val="22"/>
          <w:szCs w:val="20"/>
          <w:lang w:val="de-DE"/>
        </w:rPr>
      </w:pPr>
      <w:r w:rsidRPr="0051638C">
        <w:rPr>
          <w:sz w:val="22"/>
          <w:szCs w:val="20"/>
          <w:lang w:val="de-DE"/>
        </w:rPr>
        <w:t xml:space="preserve">CYP2C19 ist sowohl an der Bildung des aktiven Metaboliten wie </w:t>
      </w:r>
      <w:r w:rsidR="00BB5461">
        <w:rPr>
          <w:sz w:val="22"/>
          <w:szCs w:val="20"/>
          <w:lang w:val="de-DE"/>
        </w:rPr>
        <w:t xml:space="preserve">auch </w:t>
      </w:r>
      <w:r w:rsidRPr="0051638C">
        <w:rPr>
          <w:sz w:val="22"/>
          <w:szCs w:val="20"/>
          <w:lang w:val="de-DE"/>
        </w:rPr>
        <w:t>an der des 2-Oxo-Clopidogrel-Zwischenproduktes beteiligt. Die Pharmakokinetik des aktiven Metaboliten von Clopidogrel und der thrombozytenaggregationshemmende Effekt (gemessen mit Ex-vivo-Thrombozytenaggregationsassays) unterscheiden sich in Abhängigkeit vom CYP2C19-Genotyp.</w:t>
      </w:r>
    </w:p>
    <w:p w14:paraId="740C9130" w14:textId="77777777" w:rsidR="00B83431" w:rsidRPr="0051638C" w:rsidRDefault="00B83431" w:rsidP="00B83431">
      <w:pPr>
        <w:numPr>
          <w:ilvl w:val="12"/>
          <w:numId w:val="0"/>
        </w:numPr>
        <w:tabs>
          <w:tab w:val="left" w:pos="284"/>
          <w:tab w:val="left" w:pos="567"/>
        </w:tabs>
        <w:rPr>
          <w:sz w:val="22"/>
          <w:szCs w:val="20"/>
          <w:lang w:val="de-DE"/>
        </w:rPr>
      </w:pPr>
    </w:p>
    <w:p w14:paraId="212ACD8F" w14:textId="77777777" w:rsidR="00B83431" w:rsidRPr="0051638C" w:rsidRDefault="00B83431" w:rsidP="00B83431">
      <w:pPr>
        <w:numPr>
          <w:ilvl w:val="12"/>
          <w:numId w:val="0"/>
        </w:numPr>
        <w:tabs>
          <w:tab w:val="left" w:pos="284"/>
          <w:tab w:val="left" w:pos="567"/>
        </w:tabs>
        <w:rPr>
          <w:sz w:val="22"/>
          <w:szCs w:val="20"/>
          <w:lang w:val="de-DE"/>
        </w:rPr>
      </w:pPr>
      <w:r w:rsidRPr="0051638C">
        <w:rPr>
          <w:sz w:val="22"/>
          <w:szCs w:val="20"/>
          <w:lang w:val="de-DE"/>
        </w:rPr>
        <w:t>Das CYP2C19*1-Alle</w:t>
      </w:r>
      <w:r w:rsidR="00922B32" w:rsidRPr="0051638C">
        <w:rPr>
          <w:sz w:val="22"/>
          <w:szCs w:val="20"/>
          <w:lang w:val="de-DE"/>
        </w:rPr>
        <w:t>l</w:t>
      </w:r>
      <w:r w:rsidRPr="0051638C">
        <w:rPr>
          <w:sz w:val="22"/>
          <w:szCs w:val="20"/>
          <w:lang w:val="de-DE"/>
        </w:rPr>
        <w:t xml:space="preserve"> korrespondiert mit voll funktionsfähigem Metabolismus, während die CYP2C19*2- und CYP2C19*3-Allele mit einem nicht</w:t>
      </w:r>
      <w:r w:rsidR="00783C8F" w:rsidRPr="0051638C">
        <w:rPr>
          <w:sz w:val="22"/>
          <w:szCs w:val="20"/>
          <w:lang w:val="de-DE"/>
        </w:rPr>
        <w:t xml:space="preserve"> </w:t>
      </w:r>
      <w:r w:rsidRPr="0051638C">
        <w:rPr>
          <w:sz w:val="22"/>
          <w:szCs w:val="20"/>
          <w:lang w:val="de-DE"/>
        </w:rPr>
        <w:t>funktionsfähige</w:t>
      </w:r>
      <w:r w:rsidR="00260DEC">
        <w:rPr>
          <w:sz w:val="22"/>
          <w:szCs w:val="20"/>
          <w:lang w:val="de-DE"/>
        </w:rPr>
        <w:t>n</w:t>
      </w:r>
      <w:r w:rsidRPr="0051638C">
        <w:rPr>
          <w:sz w:val="22"/>
          <w:szCs w:val="20"/>
          <w:lang w:val="de-DE"/>
        </w:rPr>
        <w:t xml:space="preserve"> Metabolismus korrespondieren. Die CYP2C19*2- und CYP2C19*3-Allele machen die Mehrheit der Allele mit reduzierter Funktion bei kaukasischen (85 %) und bei asiatischen (99 %) Langsam-Metabolisierern aus. Andere Allele, die mit einem fehlenden oder verringerten Metabolismus verbunden sind, sind weniger häufig und schließen CYP2C19*4, *5, *6, *7 und *8 ein. Ein Patient mit Langsam-Metabolisierer-Status trägt zwei Loss-of-Function-Allele, wie oben definiert. Die publizierten Häufigkeiten für den langsamen CYP2C19-Metabolisierer-Genotyp sind etwa 2 % für Kaukasier, 4 % für Schwarze und 14 % für Chinesen. Es sind Tests verfügbar, mit denen der CYP2C19-Genotyp der Patienten bestimmt werden kann.</w:t>
      </w:r>
    </w:p>
    <w:p w14:paraId="021CA8D1" w14:textId="77777777" w:rsidR="00B83431" w:rsidRPr="0051638C" w:rsidRDefault="00B83431" w:rsidP="00B83431">
      <w:pPr>
        <w:numPr>
          <w:ilvl w:val="12"/>
          <w:numId w:val="0"/>
        </w:numPr>
        <w:tabs>
          <w:tab w:val="left" w:pos="284"/>
          <w:tab w:val="left" w:pos="567"/>
        </w:tabs>
        <w:rPr>
          <w:sz w:val="22"/>
          <w:szCs w:val="20"/>
          <w:lang w:val="de-DE"/>
        </w:rPr>
      </w:pPr>
    </w:p>
    <w:p w14:paraId="20850071" w14:textId="77777777" w:rsidR="00B83431" w:rsidRPr="0051638C" w:rsidRDefault="00B83431" w:rsidP="00B83431">
      <w:pPr>
        <w:numPr>
          <w:ilvl w:val="12"/>
          <w:numId w:val="0"/>
        </w:numPr>
        <w:tabs>
          <w:tab w:val="left" w:pos="284"/>
          <w:tab w:val="left" w:pos="567"/>
        </w:tabs>
        <w:rPr>
          <w:sz w:val="22"/>
          <w:szCs w:val="20"/>
          <w:lang w:val="de-DE"/>
        </w:rPr>
      </w:pPr>
      <w:r w:rsidRPr="0051638C">
        <w:rPr>
          <w:sz w:val="22"/>
          <w:szCs w:val="20"/>
          <w:lang w:val="de-DE"/>
        </w:rPr>
        <w:lastRenderedPageBreak/>
        <w:t>Eine Cross</w:t>
      </w:r>
      <w:r w:rsidR="00CB72D1">
        <w:rPr>
          <w:sz w:val="22"/>
          <w:szCs w:val="20"/>
          <w:lang w:val="de-DE"/>
        </w:rPr>
        <w:t>-</w:t>
      </w:r>
      <w:r w:rsidRPr="0051638C">
        <w:rPr>
          <w:sz w:val="22"/>
          <w:szCs w:val="20"/>
          <w:lang w:val="de-DE"/>
        </w:rPr>
        <w:t>over-Studie mit 40 Gesunden, 10 aus jeder CYP2C19-Metabolisierer-Gruppe (ultraschnell, schnell, intermediär, langsam), untersuchte die Pharmakokinetik und die Hemmung der Thrombozytenaggregation unter Anwendung von 300 mg, gefolgt von 75 mg/Tag</w:t>
      </w:r>
      <w:r w:rsidR="00B944EA">
        <w:rPr>
          <w:sz w:val="22"/>
          <w:szCs w:val="20"/>
          <w:lang w:val="de-DE"/>
        </w:rPr>
        <w:t>,</w:t>
      </w:r>
      <w:r w:rsidRPr="0051638C">
        <w:rPr>
          <w:sz w:val="22"/>
          <w:szCs w:val="20"/>
          <w:lang w:val="de-DE"/>
        </w:rPr>
        <w:t xml:space="preserve"> und 600 mg, gefolgt von 150 mg/Tag</w:t>
      </w:r>
      <w:r w:rsidR="002A6268">
        <w:rPr>
          <w:sz w:val="22"/>
          <w:szCs w:val="20"/>
          <w:lang w:val="de-DE"/>
        </w:rPr>
        <w:t>,</w:t>
      </w:r>
      <w:r w:rsidRPr="0051638C">
        <w:rPr>
          <w:sz w:val="22"/>
          <w:szCs w:val="20"/>
          <w:lang w:val="de-DE"/>
        </w:rPr>
        <w:t xml:space="preserve"> jeweils über 5 Tage (</w:t>
      </w:r>
      <w:r w:rsidR="00922B32" w:rsidRPr="0051638C">
        <w:rPr>
          <w:sz w:val="22"/>
          <w:szCs w:val="20"/>
          <w:lang w:val="de-DE"/>
        </w:rPr>
        <w:t>S</w:t>
      </w:r>
      <w:r w:rsidRPr="0051638C">
        <w:rPr>
          <w:sz w:val="22"/>
          <w:szCs w:val="20"/>
          <w:lang w:val="de-DE"/>
        </w:rPr>
        <w:t xml:space="preserve">teady </w:t>
      </w:r>
      <w:r w:rsidR="00783C8F" w:rsidRPr="0051638C">
        <w:rPr>
          <w:sz w:val="22"/>
          <w:szCs w:val="20"/>
          <w:lang w:val="de-DE"/>
        </w:rPr>
        <w:t>S</w:t>
      </w:r>
      <w:r w:rsidRPr="0051638C">
        <w:rPr>
          <w:sz w:val="22"/>
          <w:szCs w:val="20"/>
          <w:lang w:val="de-DE"/>
        </w:rPr>
        <w:t>tate). Es wurden keine erheblichen Unterschiede in der Exposition gegenüber dem aktiven Metaboliten und der durchschnittlichen Hemmung der Thrombozytenaggregation zwischen den Ultraschnell-, Schnell- und Intermediär-Metabolisierern beobachtet. Bei den langsamen Metabolisierern war die Exposition gegenüber dem aktiven Metaboliten im Vergleich zu schnellen Metabolisierern um 63</w:t>
      </w:r>
      <w:r w:rsidR="00291D61">
        <w:rPr>
          <w:sz w:val="22"/>
          <w:szCs w:val="20"/>
          <w:lang w:val="de-DE"/>
        </w:rPr>
        <w:t>–</w:t>
      </w:r>
      <w:r w:rsidRPr="0051638C">
        <w:rPr>
          <w:sz w:val="22"/>
          <w:szCs w:val="20"/>
          <w:lang w:val="de-DE"/>
        </w:rPr>
        <w:t>71 % vermindert.</w:t>
      </w:r>
    </w:p>
    <w:p w14:paraId="296EB078" w14:textId="77777777" w:rsidR="00B83431" w:rsidRPr="0051638C" w:rsidRDefault="00B83431" w:rsidP="00B83431">
      <w:pPr>
        <w:numPr>
          <w:ilvl w:val="12"/>
          <w:numId w:val="0"/>
        </w:numPr>
        <w:tabs>
          <w:tab w:val="left" w:pos="284"/>
          <w:tab w:val="left" w:pos="567"/>
        </w:tabs>
        <w:rPr>
          <w:sz w:val="22"/>
          <w:szCs w:val="20"/>
          <w:lang w:val="de-DE"/>
        </w:rPr>
      </w:pPr>
      <w:r w:rsidRPr="0051638C">
        <w:rPr>
          <w:sz w:val="22"/>
          <w:szCs w:val="20"/>
          <w:lang w:val="de-DE"/>
        </w:rPr>
        <w:t xml:space="preserve">Durch </w:t>
      </w:r>
      <w:r w:rsidRPr="00377909">
        <w:rPr>
          <w:sz w:val="22"/>
          <w:szCs w:val="20"/>
          <w:lang w:val="de-DE"/>
        </w:rPr>
        <w:t>die 300-mg</w:t>
      </w:r>
      <w:r w:rsidR="002A6268" w:rsidRPr="00246F4A">
        <w:rPr>
          <w:sz w:val="22"/>
          <w:szCs w:val="20"/>
          <w:lang w:val="de-DE"/>
        </w:rPr>
        <w:t>-</w:t>
      </w:r>
      <w:r w:rsidRPr="00377909">
        <w:rPr>
          <w:sz w:val="22"/>
          <w:szCs w:val="20"/>
          <w:lang w:val="de-DE"/>
        </w:rPr>
        <w:t>/75-mg-Dosierung wurde die Hemmung</w:t>
      </w:r>
      <w:r w:rsidRPr="0051638C">
        <w:rPr>
          <w:sz w:val="22"/>
          <w:szCs w:val="20"/>
          <w:lang w:val="de-DE"/>
        </w:rPr>
        <w:t xml:space="preserve"> der </w:t>
      </w:r>
      <w:r w:rsidRPr="00377909">
        <w:rPr>
          <w:sz w:val="22"/>
          <w:szCs w:val="20"/>
          <w:lang w:val="de-DE"/>
        </w:rPr>
        <w:t>Thrombozytenaggregation in Langsam</w:t>
      </w:r>
      <w:r w:rsidRPr="0051638C">
        <w:rPr>
          <w:sz w:val="22"/>
          <w:szCs w:val="20"/>
          <w:lang w:val="de-DE"/>
        </w:rPr>
        <w:t xml:space="preserve">-Metabolisierern mit einer durchschnittlichen Inhibition der Plättchenaggregation (IPA; 5 µM ADP) von 24 % (24 Stunden) und 37 % (Tag 5) vermindert, im Vergleich zu einer durchschnittlichen IPA von 39 % (24 Stunden) und 58 % (Tag 5) bei schnellen Metabolisierern und 37 % (24 Stunden) und 60 % (Tag 5) bei intermediären Metabolisierern. Wenn langsame Metabolisierer 600 mg/150 mg erhielten, war die Exposition gegenüber dem aktiven Metaboliten von Clopidogrel </w:t>
      </w:r>
      <w:r w:rsidRPr="00377909">
        <w:rPr>
          <w:sz w:val="22"/>
          <w:szCs w:val="20"/>
          <w:lang w:val="de-DE"/>
        </w:rPr>
        <w:t>größer als mit der 300-</w:t>
      </w:r>
      <w:r w:rsidRPr="0089262D">
        <w:rPr>
          <w:sz w:val="22"/>
          <w:szCs w:val="20"/>
          <w:lang w:val="de-DE"/>
        </w:rPr>
        <w:t>mg</w:t>
      </w:r>
      <w:r w:rsidR="002A6268" w:rsidRPr="00246F4A">
        <w:rPr>
          <w:sz w:val="22"/>
          <w:szCs w:val="20"/>
          <w:lang w:val="de-DE"/>
        </w:rPr>
        <w:t>-</w:t>
      </w:r>
      <w:r w:rsidRPr="00377909">
        <w:rPr>
          <w:sz w:val="22"/>
          <w:szCs w:val="20"/>
          <w:lang w:val="de-DE"/>
        </w:rPr>
        <w:t>/75-</w:t>
      </w:r>
      <w:r w:rsidRPr="0089262D">
        <w:rPr>
          <w:sz w:val="22"/>
          <w:szCs w:val="20"/>
          <w:lang w:val="de-DE"/>
        </w:rPr>
        <w:t>mg-Dosierung. Außerdem betrug die IPA 32 % (24 Stunden) und 61 % (Tag 5) und war damit höher als bei langsamen Metabolisierern, die die 300</w:t>
      </w:r>
      <w:r w:rsidR="00E86D5D" w:rsidRPr="0089262D">
        <w:rPr>
          <w:sz w:val="22"/>
          <w:szCs w:val="20"/>
          <w:lang w:val="de-DE"/>
        </w:rPr>
        <w:t>-</w:t>
      </w:r>
      <w:r w:rsidRPr="0089262D">
        <w:rPr>
          <w:sz w:val="22"/>
          <w:szCs w:val="20"/>
          <w:lang w:val="de-DE"/>
        </w:rPr>
        <w:t>mg</w:t>
      </w:r>
      <w:r w:rsidR="002A6268" w:rsidRPr="00246F4A">
        <w:rPr>
          <w:sz w:val="22"/>
          <w:szCs w:val="20"/>
          <w:lang w:val="de-DE"/>
        </w:rPr>
        <w:t>-</w:t>
      </w:r>
      <w:r w:rsidRPr="00377909">
        <w:rPr>
          <w:sz w:val="22"/>
          <w:szCs w:val="20"/>
          <w:lang w:val="de-DE"/>
        </w:rPr>
        <w:t>/75</w:t>
      </w:r>
      <w:r w:rsidR="00E86D5D" w:rsidRPr="0089262D">
        <w:rPr>
          <w:sz w:val="22"/>
          <w:szCs w:val="20"/>
          <w:lang w:val="de-DE"/>
        </w:rPr>
        <w:t>-</w:t>
      </w:r>
      <w:r w:rsidRPr="0089262D">
        <w:rPr>
          <w:sz w:val="22"/>
          <w:szCs w:val="20"/>
          <w:lang w:val="de-DE"/>
        </w:rPr>
        <w:t>mg-Dosierung erhielten</w:t>
      </w:r>
      <w:r w:rsidR="00746999" w:rsidRPr="0089262D">
        <w:rPr>
          <w:sz w:val="22"/>
          <w:szCs w:val="20"/>
          <w:lang w:val="de-DE"/>
        </w:rPr>
        <w:t>,</w:t>
      </w:r>
      <w:r w:rsidRPr="0089262D">
        <w:rPr>
          <w:sz w:val="22"/>
          <w:szCs w:val="20"/>
          <w:lang w:val="de-DE"/>
        </w:rPr>
        <w:t xml:space="preserve"> und vergleichbar mit den anderen CYP2C19-Metabolisierer-Gruppen, die die 300-mg</w:t>
      </w:r>
      <w:r w:rsidR="002A6268" w:rsidRPr="00246F4A">
        <w:rPr>
          <w:sz w:val="22"/>
          <w:szCs w:val="20"/>
          <w:lang w:val="de-DE"/>
        </w:rPr>
        <w:t>-</w:t>
      </w:r>
      <w:r w:rsidRPr="00377909">
        <w:rPr>
          <w:sz w:val="22"/>
          <w:szCs w:val="20"/>
          <w:lang w:val="de-DE"/>
        </w:rPr>
        <w:t>/75</w:t>
      </w:r>
      <w:r w:rsidR="002A6268" w:rsidRPr="00246F4A">
        <w:rPr>
          <w:sz w:val="22"/>
          <w:szCs w:val="20"/>
          <w:lang w:val="de-DE"/>
        </w:rPr>
        <w:t>-</w:t>
      </w:r>
      <w:r w:rsidRPr="0089262D">
        <w:rPr>
          <w:sz w:val="22"/>
          <w:szCs w:val="20"/>
          <w:lang w:val="de-DE"/>
        </w:rPr>
        <w:t>mg</w:t>
      </w:r>
      <w:r w:rsidR="00E86D5D" w:rsidRPr="0089262D">
        <w:rPr>
          <w:sz w:val="22"/>
          <w:szCs w:val="20"/>
          <w:lang w:val="de-DE"/>
        </w:rPr>
        <w:t>-</w:t>
      </w:r>
      <w:r w:rsidRPr="0089262D">
        <w:rPr>
          <w:sz w:val="22"/>
          <w:szCs w:val="20"/>
          <w:lang w:val="de-DE"/>
        </w:rPr>
        <w:t>Dosierung erhielten. Eine geeignete Dosierung für diese Patientenpopulation wurde noch nicht in klinischen Ergebnisstudien ermittelt.</w:t>
      </w:r>
    </w:p>
    <w:p w14:paraId="1674A5AB" w14:textId="77777777" w:rsidR="00B83431" w:rsidRPr="0051638C" w:rsidRDefault="00B83431" w:rsidP="00B83431">
      <w:pPr>
        <w:numPr>
          <w:ilvl w:val="12"/>
          <w:numId w:val="0"/>
        </w:numPr>
        <w:tabs>
          <w:tab w:val="left" w:pos="284"/>
          <w:tab w:val="left" w:pos="567"/>
        </w:tabs>
        <w:rPr>
          <w:sz w:val="22"/>
          <w:szCs w:val="20"/>
          <w:lang w:val="de-DE"/>
        </w:rPr>
      </w:pPr>
    </w:p>
    <w:p w14:paraId="14043BD5" w14:textId="6B49DD6A" w:rsidR="00B83431" w:rsidRPr="0051638C" w:rsidRDefault="00B83431" w:rsidP="00B83431">
      <w:pPr>
        <w:numPr>
          <w:ilvl w:val="12"/>
          <w:numId w:val="0"/>
        </w:numPr>
        <w:tabs>
          <w:tab w:val="left" w:pos="284"/>
          <w:tab w:val="left" w:pos="567"/>
        </w:tabs>
        <w:rPr>
          <w:sz w:val="22"/>
          <w:szCs w:val="20"/>
          <w:lang w:val="de-DE"/>
        </w:rPr>
      </w:pPr>
      <w:r w:rsidRPr="0051638C">
        <w:rPr>
          <w:sz w:val="22"/>
          <w:szCs w:val="20"/>
          <w:lang w:val="de-DE"/>
        </w:rPr>
        <w:t>In Übereinstimmung mit den oben genannten Ergebnissen konnte in einer Meta</w:t>
      </w:r>
      <w:r w:rsidR="00CB72D1">
        <w:rPr>
          <w:sz w:val="22"/>
          <w:szCs w:val="20"/>
          <w:lang w:val="de-DE"/>
        </w:rPr>
        <w:t>a</w:t>
      </w:r>
      <w:r w:rsidRPr="0051638C">
        <w:rPr>
          <w:sz w:val="22"/>
          <w:szCs w:val="20"/>
          <w:lang w:val="de-DE"/>
        </w:rPr>
        <w:t xml:space="preserve">nalyse von 6 Studien mit 335 Clopidogrel-behandelten Patienten </w:t>
      </w:r>
      <w:r w:rsidR="00E86D5D" w:rsidRPr="0051638C">
        <w:rPr>
          <w:sz w:val="22"/>
          <w:szCs w:val="20"/>
          <w:lang w:val="de-DE"/>
        </w:rPr>
        <w:t>i</w:t>
      </w:r>
      <w:r w:rsidRPr="0051638C">
        <w:rPr>
          <w:sz w:val="22"/>
          <w:szCs w:val="20"/>
          <w:lang w:val="de-DE"/>
        </w:rPr>
        <w:t>m Steady State gezeigt werden, dass die Exposition gegenüber dem aktiven Metaboliten um 28 % bei Intermediär-Metabolisierern und um 72 % bei Langsam-Metabolisierern reduziert war, während die Hemmung der Thrombozyten</w:t>
      </w:r>
      <w:r w:rsidRPr="0051638C">
        <w:rPr>
          <w:sz w:val="22"/>
          <w:szCs w:val="20"/>
          <w:lang w:val="de-DE"/>
        </w:rPr>
        <w:softHyphen/>
        <w:t>aggregation (5 µM ADP) mit Unterschieden in der IPA (Inhibition der Plättchenaggregation) von 5,9 % bzw. 21,4 % im Vergleich zu den schnellen Metabolisierern reduziert war.</w:t>
      </w:r>
    </w:p>
    <w:p w14:paraId="01782264" w14:textId="77777777" w:rsidR="00B83431" w:rsidRPr="0051638C" w:rsidRDefault="00B83431" w:rsidP="00B83431">
      <w:pPr>
        <w:numPr>
          <w:ilvl w:val="12"/>
          <w:numId w:val="0"/>
        </w:numPr>
        <w:tabs>
          <w:tab w:val="left" w:pos="284"/>
          <w:tab w:val="left" w:pos="567"/>
        </w:tabs>
        <w:rPr>
          <w:sz w:val="22"/>
          <w:szCs w:val="20"/>
          <w:lang w:val="de-DE"/>
        </w:rPr>
      </w:pPr>
    </w:p>
    <w:p w14:paraId="78CBF8CB" w14:textId="77777777" w:rsidR="00B83431" w:rsidRPr="0051638C" w:rsidRDefault="00B83431" w:rsidP="00B83431">
      <w:pPr>
        <w:numPr>
          <w:ilvl w:val="12"/>
          <w:numId w:val="0"/>
        </w:numPr>
        <w:tabs>
          <w:tab w:val="left" w:pos="284"/>
          <w:tab w:val="left" w:pos="567"/>
        </w:tabs>
        <w:rPr>
          <w:sz w:val="22"/>
          <w:szCs w:val="20"/>
          <w:lang w:val="de-DE"/>
        </w:rPr>
      </w:pPr>
      <w:r w:rsidRPr="0051638C">
        <w:rPr>
          <w:sz w:val="22"/>
          <w:szCs w:val="20"/>
          <w:lang w:val="de-DE"/>
        </w:rPr>
        <w:t>Der Einfluss des CYP2C19-Genotyps auf den klinischen Nutzen für Patienten, die mit Clopidogrel behandelt werden, wurde in prospektiven</w:t>
      </w:r>
      <w:r w:rsidR="00B264D5">
        <w:rPr>
          <w:sz w:val="22"/>
          <w:szCs w:val="20"/>
          <w:lang w:val="de-DE"/>
        </w:rPr>
        <w:t>,</w:t>
      </w:r>
      <w:r w:rsidRPr="0051638C">
        <w:rPr>
          <w:sz w:val="22"/>
          <w:szCs w:val="20"/>
          <w:lang w:val="de-DE"/>
        </w:rPr>
        <w:t xml:space="preserve"> randomisierten</w:t>
      </w:r>
      <w:r w:rsidR="00B264D5">
        <w:rPr>
          <w:sz w:val="22"/>
          <w:szCs w:val="20"/>
          <w:lang w:val="de-DE"/>
        </w:rPr>
        <w:t>,</w:t>
      </w:r>
      <w:r w:rsidRPr="0051638C">
        <w:rPr>
          <w:sz w:val="22"/>
          <w:szCs w:val="20"/>
          <w:lang w:val="de-DE"/>
        </w:rPr>
        <w:t xml:space="preserve"> kontrollierten Studien nicht untersucht. Es gab jedoch etliche retrospektive </w:t>
      </w:r>
      <w:r w:rsidRPr="00377909">
        <w:rPr>
          <w:sz w:val="22"/>
          <w:szCs w:val="20"/>
          <w:lang w:val="de-DE"/>
        </w:rPr>
        <w:t>Auswertungen, die diesen Effekt in Patienten, die mit Clopidogrel</w:t>
      </w:r>
      <w:r w:rsidRPr="0051638C">
        <w:rPr>
          <w:sz w:val="22"/>
          <w:szCs w:val="20"/>
          <w:lang w:val="de-DE"/>
        </w:rPr>
        <w:t xml:space="preserve"> behandelt wurden, untersucht haben und für die Genotypisierungen vorliegen: CURE (n</w:t>
      </w:r>
      <w:r w:rsidR="00F47FE0">
        <w:rPr>
          <w:sz w:val="22"/>
          <w:szCs w:val="20"/>
          <w:lang w:val="de-DE"/>
        </w:rPr>
        <w:t> </w:t>
      </w:r>
      <w:r w:rsidRPr="0051638C">
        <w:rPr>
          <w:sz w:val="22"/>
          <w:szCs w:val="20"/>
          <w:lang w:val="de-DE"/>
        </w:rPr>
        <w:t>=</w:t>
      </w:r>
      <w:r w:rsidR="00F47FE0">
        <w:rPr>
          <w:sz w:val="22"/>
          <w:szCs w:val="20"/>
          <w:lang w:val="de-DE"/>
        </w:rPr>
        <w:t> </w:t>
      </w:r>
      <w:r w:rsidRPr="0051638C">
        <w:rPr>
          <w:sz w:val="22"/>
          <w:szCs w:val="20"/>
          <w:lang w:val="de-DE"/>
        </w:rPr>
        <w:t>2.721), CHARISMA (n</w:t>
      </w:r>
      <w:r w:rsidR="00F47FE0">
        <w:rPr>
          <w:sz w:val="22"/>
          <w:szCs w:val="20"/>
          <w:lang w:val="de-DE"/>
        </w:rPr>
        <w:t> </w:t>
      </w:r>
      <w:r w:rsidRPr="0051638C">
        <w:rPr>
          <w:sz w:val="22"/>
          <w:szCs w:val="20"/>
          <w:lang w:val="de-DE"/>
        </w:rPr>
        <w:t>=</w:t>
      </w:r>
      <w:r w:rsidR="00F47FE0">
        <w:rPr>
          <w:sz w:val="22"/>
          <w:szCs w:val="20"/>
          <w:lang w:val="de-DE"/>
        </w:rPr>
        <w:t> </w:t>
      </w:r>
      <w:r w:rsidRPr="0051638C">
        <w:rPr>
          <w:sz w:val="22"/>
          <w:szCs w:val="20"/>
          <w:lang w:val="de-DE"/>
        </w:rPr>
        <w:t>2.428), CLARITY-TIMI 28 (n</w:t>
      </w:r>
      <w:r w:rsidR="00F47FE0">
        <w:rPr>
          <w:sz w:val="22"/>
          <w:szCs w:val="20"/>
          <w:lang w:val="de-DE"/>
        </w:rPr>
        <w:t> </w:t>
      </w:r>
      <w:r w:rsidRPr="0051638C">
        <w:rPr>
          <w:sz w:val="22"/>
          <w:szCs w:val="20"/>
          <w:lang w:val="de-DE"/>
        </w:rPr>
        <w:t>=</w:t>
      </w:r>
      <w:r w:rsidR="00F47FE0">
        <w:rPr>
          <w:sz w:val="22"/>
          <w:szCs w:val="20"/>
          <w:lang w:val="de-DE"/>
        </w:rPr>
        <w:t> </w:t>
      </w:r>
      <w:r w:rsidRPr="0051638C">
        <w:rPr>
          <w:sz w:val="22"/>
          <w:szCs w:val="20"/>
          <w:lang w:val="de-DE"/>
        </w:rPr>
        <w:t>227), TRITON-TIMI 38 (n</w:t>
      </w:r>
      <w:r w:rsidR="00F47FE0">
        <w:rPr>
          <w:sz w:val="22"/>
          <w:szCs w:val="20"/>
          <w:lang w:val="de-DE"/>
        </w:rPr>
        <w:t> </w:t>
      </w:r>
      <w:r w:rsidRPr="0051638C">
        <w:rPr>
          <w:sz w:val="22"/>
          <w:szCs w:val="20"/>
          <w:lang w:val="de-DE"/>
        </w:rPr>
        <w:t>=</w:t>
      </w:r>
      <w:r w:rsidR="00F47FE0">
        <w:rPr>
          <w:sz w:val="22"/>
          <w:szCs w:val="20"/>
          <w:lang w:val="de-DE"/>
        </w:rPr>
        <w:t> </w:t>
      </w:r>
      <w:r w:rsidRPr="0051638C">
        <w:rPr>
          <w:sz w:val="22"/>
          <w:szCs w:val="20"/>
          <w:lang w:val="de-DE"/>
        </w:rPr>
        <w:t>1.477) und ACTIVE-A (n</w:t>
      </w:r>
      <w:r w:rsidR="00F47FE0">
        <w:rPr>
          <w:sz w:val="22"/>
          <w:szCs w:val="20"/>
          <w:lang w:val="de-DE"/>
        </w:rPr>
        <w:t> </w:t>
      </w:r>
      <w:r w:rsidRPr="0051638C">
        <w:rPr>
          <w:sz w:val="22"/>
          <w:szCs w:val="20"/>
          <w:lang w:val="de-DE"/>
        </w:rPr>
        <w:t>=</w:t>
      </w:r>
      <w:r w:rsidR="00F47FE0">
        <w:rPr>
          <w:sz w:val="22"/>
          <w:szCs w:val="20"/>
          <w:lang w:val="de-DE"/>
        </w:rPr>
        <w:t> </w:t>
      </w:r>
      <w:r w:rsidRPr="0051638C">
        <w:rPr>
          <w:sz w:val="22"/>
          <w:szCs w:val="20"/>
          <w:lang w:val="de-DE"/>
        </w:rPr>
        <w:t>601) sowie etliche veröffentlichte Kohortenstudien.</w:t>
      </w:r>
    </w:p>
    <w:p w14:paraId="441472DE" w14:textId="77777777" w:rsidR="00B83431" w:rsidRPr="0051638C" w:rsidRDefault="00B83431" w:rsidP="00B83431">
      <w:pPr>
        <w:numPr>
          <w:ilvl w:val="12"/>
          <w:numId w:val="0"/>
        </w:numPr>
        <w:tabs>
          <w:tab w:val="left" w:pos="284"/>
          <w:tab w:val="left" w:pos="567"/>
        </w:tabs>
        <w:rPr>
          <w:sz w:val="22"/>
          <w:szCs w:val="20"/>
          <w:lang w:val="de-DE"/>
        </w:rPr>
      </w:pPr>
    </w:p>
    <w:p w14:paraId="5F877C0C" w14:textId="77777777" w:rsidR="00B83431" w:rsidRPr="0051638C" w:rsidRDefault="00B83431" w:rsidP="00B83431">
      <w:pPr>
        <w:numPr>
          <w:ilvl w:val="12"/>
          <w:numId w:val="0"/>
        </w:numPr>
        <w:tabs>
          <w:tab w:val="left" w:pos="284"/>
          <w:tab w:val="left" w:pos="567"/>
        </w:tabs>
        <w:rPr>
          <w:sz w:val="22"/>
          <w:szCs w:val="20"/>
          <w:lang w:val="de-DE"/>
        </w:rPr>
      </w:pPr>
      <w:r w:rsidRPr="00377909">
        <w:rPr>
          <w:sz w:val="22"/>
          <w:szCs w:val="20"/>
          <w:lang w:val="de-DE"/>
        </w:rPr>
        <w:t>In der TRITON</w:t>
      </w:r>
      <w:r w:rsidR="00226FEC">
        <w:rPr>
          <w:sz w:val="22"/>
          <w:szCs w:val="20"/>
          <w:lang w:val="de-DE"/>
        </w:rPr>
        <w:t>-</w:t>
      </w:r>
      <w:r w:rsidRPr="00377909">
        <w:rPr>
          <w:sz w:val="22"/>
          <w:szCs w:val="20"/>
          <w:lang w:val="de-DE"/>
        </w:rPr>
        <w:t>TIMI 38</w:t>
      </w:r>
      <w:r w:rsidR="0074029F">
        <w:rPr>
          <w:sz w:val="22"/>
          <w:szCs w:val="20"/>
          <w:lang w:val="de-DE"/>
        </w:rPr>
        <w:t>-</w:t>
      </w:r>
      <w:r w:rsidRPr="0089262D">
        <w:rPr>
          <w:sz w:val="22"/>
          <w:szCs w:val="20"/>
          <w:lang w:val="de-DE"/>
        </w:rPr>
        <w:t xml:space="preserve"> und 3 Kohortenstudien (Collet, Sibbing, Giusti) hatte eine kombinierte</w:t>
      </w:r>
      <w:r w:rsidRPr="0051638C">
        <w:rPr>
          <w:sz w:val="22"/>
          <w:szCs w:val="20"/>
          <w:lang w:val="de-DE"/>
        </w:rPr>
        <w:t xml:space="preserve"> Gruppe von Patienten mit entweder Intermediär- oder Langsam-Metabolisierer-Status eine höhere Rate an kardiovaskulären Ereignissen (Tod, Myokardinfarkt und Schlaganfall) oder Stentthrombosen im Vergleich zu den schnellen Metabolisierern.</w:t>
      </w:r>
    </w:p>
    <w:p w14:paraId="6BAECA8C" w14:textId="77777777" w:rsidR="00B83431" w:rsidRPr="0051638C" w:rsidRDefault="00B83431" w:rsidP="00B83431">
      <w:pPr>
        <w:numPr>
          <w:ilvl w:val="12"/>
          <w:numId w:val="0"/>
        </w:numPr>
        <w:tabs>
          <w:tab w:val="left" w:pos="284"/>
          <w:tab w:val="left" w:pos="567"/>
        </w:tabs>
        <w:rPr>
          <w:sz w:val="22"/>
          <w:szCs w:val="20"/>
          <w:lang w:val="de-DE"/>
        </w:rPr>
      </w:pPr>
    </w:p>
    <w:p w14:paraId="2B9D562B" w14:textId="77777777" w:rsidR="00B83431" w:rsidRPr="0051638C" w:rsidRDefault="00B83431" w:rsidP="00B83431">
      <w:pPr>
        <w:numPr>
          <w:ilvl w:val="12"/>
          <w:numId w:val="0"/>
        </w:numPr>
        <w:tabs>
          <w:tab w:val="left" w:pos="284"/>
          <w:tab w:val="left" w:pos="567"/>
        </w:tabs>
        <w:rPr>
          <w:sz w:val="22"/>
          <w:szCs w:val="20"/>
          <w:lang w:val="de-DE"/>
        </w:rPr>
      </w:pPr>
      <w:r w:rsidRPr="0051638C">
        <w:rPr>
          <w:sz w:val="22"/>
          <w:szCs w:val="20"/>
          <w:lang w:val="de-DE"/>
        </w:rPr>
        <w:t>In der CHARISMA</w:t>
      </w:r>
      <w:r w:rsidR="00783C8F" w:rsidRPr="0051638C">
        <w:rPr>
          <w:sz w:val="22"/>
          <w:szCs w:val="20"/>
          <w:lang w:val="de-DE"/>
        </w:rPr>
        <w:t xml:space="preserve">- </w:t>
      </w:r>
      <w:r w:rsidRPr="0051638C">
        <w:rPr>
          <w:sz w:val="22"/>
          <w:szCs w:val="20"/>
          <w:lang w:val="de-DE"/>
        </w:rPr>
        <w:t>und einer Kohortenstudie (Simon) wurde eine erhöhte Ereignisrate nur bei den Langsam-Metabolisierern im Vergleich zu den schnellen Metabolisierern beobachtet.</w:t>
      </w:r>
    </w:p>
    <w:p w14:paraId="4DFF8C75" w14:textId="77777777" w:rsidR="00B83431" w:rsidRPr="0051638C" w:rsidRDefault="00B83431" w:rsidP="00B83431">
      <w:pPr>
        <w:numPr>
          <w:ilvl w:val="12"/>
          <w:numId w:val="0"/>
        </w:numPr>
        <w:tabs>
          <w:tab w:val="left" w:pos="284"/>
          <w:tab w:val="left" w:pos="567"/>
        </w:tabs>
        <w:rPr>
          <w:sz w:val="22"/>
          <w:szCs w:val="20"/>
          <w:lang w:val="de-DE"/>
        </w:rPr>
      </w:pPr>
    </w:p>
    <w:p w14:paraId="5FBC405D" w14:textId="77777777" w:rsidR="00B83431" w:rsidRPr="0051638C" w:rsidRDefault="00B83431" w:rsidP="00B83431">
      <w:pPr>
        <w:numPr>
          <w:ilvl w:val="12"/>
          <w:numId w:val="0"/>
        </w:numPr>
        <w:tabs>
          <w:tab w:val="left" w:pos="284"/>
          <w:tab w:val="left" w:pos="567"/>
        </w:tabs>
        <w:rPr>
          <w:sz w:val="22"/>
          <w:szCs w:val="20"/>
          <w:lang w:val="de-DE"/>
        </w:rPr>
      </w:pPr>
      <w:r w:rsidRPr="0051638C">
        <w:rPr>
          <w:sz w:val="22"/>
          <w:szCs w:val="20"/>
          <w:lang w:val="de-DE"/>
        </w:rPr>
        <w:t>In der CURE</w:t>
      </w:r>
      <w:r w:rsidR="00783C8F" w:rsidRPr="0051638C">
        <w:rPr>
          <w:sz w:val="22"/>
          <w:szCs w:val="20"/>
          <w:lang w:val="de-DE"/>
        </w:rPr>
        <w:t>-</w:t>
      </w:r>
      <w:r w:rsidRPr="0051638C">
        <w:rPr>
          <w:sz w:val="22"/>
          <w:szCs w:val="20"/>
          <w:lang w:val="de-DE"/>
        </w:rPr>
        <w:t>, CLARITY</w:t>
      </w:r>
      <w:r w:rsidR="00783C8F" w:rsidRPr="0051638C">
        <w:rPr>
          <w:sz w:val="22"/>
          <w:szCs w:val="20"/>
          <w:lang w:val="de-DE"/>
        </w:rPr>
        <w:t>-</w:t>
      </w:r>
      <w:r w:rsidRPr="0051638C">
        <w:rPr>
          <w:sz w:val="22"/>
          <w:szCs w:val="20"/>
          <w:lang w:val="de-DE"/>
        </w:rPr>
        <w:t>, ACTIVE-A</w:t>
      </w:r>
      <w:r w:rsidR="00783C8F" w:rsidRPr="0051638C">
        <w:rPr>
          <w:sz w:val="22"/>
          <w:szCs w:val="20"/>
          <w:lang w:val="de-DE"/>
        </w:rPr>
        <w:t>-</w:t>
      </w:r>
      <w:r w:rsidRPr="0051638C">
        <w:rPr>
          <w:sz w:val="22"/>
          <w:szCs w:val="20"/>
          <w:lang w:val="de-DE"/>
        </w:rPr>
        <w:t xml:space="preserve"> und einer Kohortenstudie (Trenk) konnte keine erhöhte Ereignisrate anhand des Metabolisierungsstatus festgestellt werden.</w:t>
      </w:r>
    </w:p>
    <w:p w14:paraId="53FE2426" w14:textId="77777777" w:rsidR="00B83431" w:rsidRPr="0051638C" w:rsidRDefault="00B83431" w:rsidP="00B83431">
      <w:pPr>
        <w:numPr>
          <w:ilvl w:val="12"/>
          <w:numId w:val="0"/>
        </w:numPr>
        <w:tabs>
          <w:tab w:val="left" w:pos="284"/>
          <w:tab w:val="left" w:pos="567"/>
        </w:tabs>
        <w:rPr>
          <w:sz w:val="22"/>
          <w:szCs w:val="20"/>
          <w:lang w:val="de-DE"/>
        </w:rPr>
      </w:pPr>
    </w:p>
    <w:p w14:paraId="57BDA304" w14:textId="77777777" w:rsidR="00B83431" w:rsidRPr="0051638C" w:rsidRDefault="00B83431" w:rsidP="00B83431">
      <w:pPr>
        <w:numPr>
          <w:ilvl w:val="12"/>
          <w:numId w:val="0"/>
        </w:numPr>
        <w:tabs>
          <w:tab w:val="left" w:pos="284"/>
          <w:tab w:val="left" w:pos="567"/>
        </w:tabs>
        <w:rPr>
          <w:sz w:val="22"/>
          <w:szCs w:val="20"/>
          <w:lang w:val="de-DE"/>
        </w:rPr>
      </w:pPr>
      <w:r w:rsidRPr="0051638C">
        <w:rPr>
          <w:sz w:val="22"/>
          <w:szCs w:val="20"/>
          <w:lang w:val="de-DE"/>
        </w:rPr>
        <w:t>Keine dieser Studien hatte einen angemessenen Umfang, um Unterschiede in Bezug auf das klinische Ergebnis bei langsamen Metabolisierern festzustellen.</w:t>
      </w:r>
    </w:p>
    <w:p w14:paraId="2123A8CC" w14:textId="77777777" w:rsidR="003D110E" w:rsidRPr="0051638C" w:rsidRDefault="003D110E" w:rsidP="003D110E">
      <w:pPr>
        <w:numPr>
          <w:ilvl w:val="12"/>
          <w:numId w:val="0"/>
        </w:numPr>
        <w:tabs>
          <w:tab w:val="left" w:pos="284"/>
          <w:tab w:val="left" w:pos="567"/>
        </w:tabs>
        <w:rPr>
          <w:sz w:val="22"/>
          <w:szCs w:val="20"/>
          <w:lang w:val="de-DE"/>
        </w:rPr>
      </w:pPr>
    </w:p>
    <w:p w14:paraId="700F5380" w14:textId="773AB8B2" w:rsidR="003D110E" w:rsidRPr="0051638C" w:rsidRDefault="00A16554" w:rsidP="00FD3938">
      <w:pPr>
        <w:pStyle w:val="EndnoteText"/>
        <w:keepNext/>
        <w:widowControl/>
        <w:numPr>
          <w:ilvl w:val="12"/>
          <w:numId w:val="0"/>
        </w:numPr>
        <w:rPr>
          <w:u w:val="single"/>
          <w:lang w:val="de-DE"/>
        </w:rPr>
      </w:pPr>
      <w:r>
        <w:rPr>
          <w:u w:val="single"/>
        </w:rPr>
        <w:t>Besondere Patientengruppen</w:t>
      </w:r>
    </w:p>
    <w:p w14:paraId="17035AF3" w14:textId="22CC7D00" w:rsidR="003D110E" w:rsidRPr="0051638C" w:rsidRDefault="003D110E" w:rsidP="003D110E">
      <w:pPr>
        <w:numPr>
          <w:ilvl w:val="12"/>
          <w:numId w:val="0"/>
        </w:numPr>
        <w:tabs>
          <w:tab w:val="left" w:pos="284"/>
          <w:tab w:val="left" w:pos="567"/>
        </w:tabs>
        <w:rPr>
          <w:sz w:val="22"/>
          <w:szCs w:val="20"/>
          <w:lang w:val="de-DE"/>
        </w:rPr>
      </w:pPr>
      <w:r w:rsidRPr="0051638C">
        <w:rPr>
          <w:sz w:val="22"/>
          <w:szCs w:val="20"/>
          <w:lang w:val="de-DE"/>
        </w:rPr>
        <w:t xml:space="preserve">Die Pharmakokinetik des aktiven Metaboliten von Clopidogrel ist in diesen </w:t>
      </w:r>
      <w:r w:rsidR="00A16554">
        <w:rPr>
          <w:sz w:val="22"/>
          <w:szCs w:val="20"/>
          <w:lang w:val="de-DE"/>
        </w:rPr>
        <w:t>b</w:t>
      </w:r>
      <w:r w:rsidR="00A16554" w:rsidRPr="00A55A44">
        <w:rPr>
          <w:sz w:val="22"/>
          <w:szCs w:val="20"/>
          <w:lang w:val="de-DE"/>
        </w:rPr>
        <w:t>esondere</w:t>
      </w:r>
      <w:r w:rsidR="00A16554">
        <w:rPr>
          <w:sz w:val="22"/>
          <w:szCs w:val="20"/>
          <w:lang w:val="de-DE"/>
        </w:rPr>
        <w:t>n</w:t>
      </w:r>
      <w:r w:rsidR="00A16554" w:rsidRPr="00A55A44">
        <w:rPr>
          <w:sz w:val="22"/>
          <w:szCs w:val="20"/>
          <w:lang w:val="de-DE"/>
        </w:rPr>
        <w:t xml:space="preserve"> Patientengruppen</w:t>
      </w:r>
      <w:r w:rsidRPr="0051638C">
        <w:rPr>
          <w:sz w:val="22"/>
          <w:szCs w:val="20"/>
          <w:lang w:val="de-DE"/>
        </w:rPr>
        <w:t xml:space="preserve"> nicht bekannt.</w:t>
      </w:r>
      <w:r w:rsidRPr="0051638C">
        <w:rPr>
          <w:sz w:val="22"/>
          <w:lang w:val="de-DE"/>
        </w:rPr>
        <w:t xml:space="preserve"> </w:t>
      </w:r>
    </w:p>
    <w:p w14:paraId="76C4E315" w14:textId="77777777" w:rsidR="003D110E" w:rsidRPr="0051638C" w:rsidRDefault="003D110E" w:rsidP="003D110E">
      <w:pPr>
        <w:numPr>
          <w:ilvl w:val="12"/>
          <w:numId w:val="0"/>
        </w:numPr>
        <w:tabs>
          <w:tab w:val="left" w:pos="284"/>
          <w:tab w:val="left" w:pos="567"/>
        </w:tabs>
        <w:rPr>
          <w:sz w:val="22"/>
          <w:szCs w:val="20"/>
          <w:lang w:val="de-DE"/>
        </w:rPr>
      </w:pPr>
    </w:p>
    <w:p w14:paraId="7A488F6A" w14:textId="77777777" w:rsidR="003D110E" w:rsidRPr="0051638C" w:rsidRDefault="003D110E" w:rsidP="00FD3938">
      <w:pPr>
        <w:keepNext/>
        <w:numPr>
          <w:ilvl w:val="12"/>
          <w:numId w:val="0"/>
        </w:numPr>
        <w:tabs>
          <w:tab w:val="left" w:pos="284"/>
          <w:tab w:val="left" w:pos="567"/>
        </w:tabs>
        <w:rPr>
          <w:i/>
          <w:sz w:val="22"/>
          <w:szCs w:val="22"/>
          <w:lang w:val="de-DE"/>
        </w:rPr>
      </w:pPr>
      <w:r w:rsidRPr="0051638C">
        <w:rPr>
          <w:i/>
          <w:sz w:val="22"/>
          <w:szCs w:val="22"/>
          <w:lang w:val="de-DE"/>
        </w:rPr>
        <w:t>Niereninsuffizienz</w:t>
      </w:r>
    </w:p>
    <w:p w14:paraId="4CB2E033" w14:textId="77777777" w:rsidR="00934EA8" w:rsidRPr="0051638C" w:rsidRDefault="00934EA8" w:rsidP="00934EA8">
      <w:pPr>
        <w:numPr>
          <w:ilvl w:val="12"/>
          <w:numId w:val="0"/>
        </w:numPr>
        <w:tabs>
          <w:tab w:val="left" w:pos="284"/>
          <w:tab w:val="left" w:pos="567"/>
        </w:tabs>
        <w:rPr>
          <w:sz w:val="22"/>
          <w:szCs w:val="22"/>
          <w:lang w:val="de-DE"/>
        </w:rPr>
      </w:pPr>
      <w:r w:rsidRPr="0051638C">
        <w:rPr>
          <w:sz w:val="22"/>
          <w:szCs w:val="22"/>
          <w:lang w:val="de-DE"/>
        </w:rPr>
        <w:t>Nach wiederholter Clopidogrel-Gabe von 75</w:t>
      </w:r>
      <w:r w:rsidR="002D15AF" w:rsidRPr="0051638C">
        <w:rPr>
          <w:sz w:val="22"/>
          <w:szCs w:val="22"/>
          <w:lang w:val="de-DE"/>
        </w:rPr>
        <w:t> </w:t>
      </w:r>
      <w:r w:rsidRPr="0051638C">
        <w:rPr>
          <w:sz w:val="22"/>
          <w:szCs w:val="22"/>
          <w:lang w:val="de-DE"/>
        </w:rPr>
        <w:t>mg</w:t>
      </w:r>
      <w:r w:rsidR="00DC1A84" w:rsidRPr="0051638C">
        <w:rPr>
          <w:sz w:val="22"/>
          <w:szCs w:val="22"/>
          <w:lang w:val="de-DE"/>
        </w:rPr>
        <w:t>/</w:t>
      </w:r>
      <w:r w:rsidRPr="0051638C">
        <w:rPr>
          <w:sz w:val="22"/>
          <w:szCs w:val="22"/>
          <w:lang w:val="de-DE"/>
        </w:rPr>
        <w:t xml:space="preserve">Tag </w:t>
      </w:r>
      <w:r w:rsidR="0000086C" w:rsidRPr="0051638C">
        <w:rPr>
          <w:sz w:val="22"/>
          <w:lang w:val="de-DE"/>
        </w:rPr>
        <w:t xml:space="preserve">bei Personen mit schweren Nierenfunktionsstörungen (Kreatinin-Clearance von 5 bis 15 ml/min) war die Hemmung der ADP-induzierten Thrombozytenaggregation geringer (25 %) als bei Personen mit normaler Nierenfunktion, </w:t>
      </w:r>
      <w:r w:rsidR="0000086C" w:rsidRPr="0051638C">
        <w:rPr>
          <w:sz w:val="22"/>
          <w:lang w:val="de-DE"/>
        </w:rPr>
        <w:lastRenderedPageBreak/>
        <w:t xml:space="preserve">jedoch war die Verlängerung der Blutungszeit ähnlich wie bei Personen mit normaler Nierenfunktion, die 75 mg Clopidogrel pro Tag erhielten. </w:t>
      </w:r>
      <w:r w:rsidRPr="0051638C">
        <w:rPr>
          <w:sz w:val="22"/>
          <w:szCs w:val="22"/>
          <w:lang w:val="de-DE"/>
        </w:rPr>
        <w:t>Außerdem war die Verträglichkeit bei allen Patienten gut.</w:t>
      </w:r>
    </w:p>
    <w:p w14:paraId="054FE6C3" w14:textId="77777777" w:rsidR="00934EA8" w:rsidRPr="0051638C" w:rsidRDefault="00934EA8" w:rsidP="00934EA8">
      <w:pPr>
        <w:numPr>
          <w:ilvl w:val="12"/>
          <w:numId w:val="0"/>
        </w:numPr>
        <w:tabs>
          <w:tab w:val="left" w:pos="567"/>
        </w:tabs>
        <w:rPr>
          <w:sz w:val="22"/>
          <w:szCs w:val="22"/>
          <w:lang w:val="de-DE"/>
        </w:rPr>
      </w:pPr>
    </w:p>
    <w:p w14:paraId="65547F55" w14:textId="77777777" w:rsidR="0000086C" w:rsidRPr="0051638C" w:rsidRDefault="0000086C" w:rsidP="00ED51B6">
      <w:pPr>
        <w:pStyle w:val="EndnoteText"/>
        <w:keepNext/>
        <w:keepLines/>
        <w:widowControl/>
        <w:numPr>
          <w:ilvl w:val="12"/>
          <w:numId w:val="0"/>
        </w:numPr>
        <w:rPr>
          <w:i/>
          <w:lang w:val="de-DE"/>
        </w:rPr>
      </w:pPr>
      <w:r w:rsidRPr="0051638C">
        <w:rPr>
          <w:i/>
          <w:lang w:val="de-DE"/>
        </w:rPr>
        <w:t>Leberfunktionsstörung</w:t>
      </w:r>
    </w:p>
    <w:p w14:paraId="75A5DE6E" w14:textId="77777777" w:rsidR="0000086C" w:rsidRPr="0051638C" w:rsidRDefault="0000086C" w:rsidP="0000086C">
      <w:pPr>
        <w:pStyle w:val="EndnoteText"/>
        <w:widowControl/>
        <w:numPr>
          <w:ilvl w:val="12"/>
          <w:numId w:val="0"/>
        </w:numPr>
        <w:rPr>
          <w:lang w:val="de-DE"/>
        </w:rPr>
      </w:pPr>
      <w:r w:rsidRPr="0051638C">
        <w:rPr>
          <w:lang w:val="de-DE"/>
        </w:rPr>
        <w:t>Nach wiederholter Gabe von 75 mg Clopidogrel pro Tag über 10</w:t>
      </w:r>
      <w:r w:rsidR="00F47FE0">
        <w:rPr>
          <w:lang w:val="de-DE"/>
        </w:rPr>
        <w:t> </w:t>
      </w:r>
      <w:r w:rsidRPr="0051638C">
        <w:rPr>
          <w:lang w:val="de-DE"/>
        </w:rPr>
        <w:t>Tage bei Patienten mit schweren Leberfunktionsstörungen ist die Hemmung der ADP-induzierten Thrombozytenaggregation vergleichbar mit der, die bei gesunden Patienten beobachtet worden ist. Die mittlere Verlängerung der Blutungszeit</w:t>
      </w:r>
      <w:r w:rsidR="00B83431" w:rsidRPr="0051638C">
        <w:rPr>
          <w:lang w:val="de-DE"/>
        </w:rPr>
        <w:t xml:space="preserve"> </w:t>
      </w:r>
      <w:r w:rsidRPr="0051638C">
        <w:rPr>
          <w:lang w:val="de-DE"/>
        </w:rPr>
        <w:t>war auch in beiden Gruppen ähnlich.</w:t>
      </w:r>
    </w:p>
    <w:p w14:paraId="77531A25" w14:textId="77777777" w:rsidR="0000086C" w:rsidRPr="0051638C" w:rsidRDefault="0000086C" w:rsidP="0000086C">
      <w:pPr>
        <w:pStyle w:val="EndnoteText"/>
        <w:widowControl/>
        <w:numPr>
          <w:ilvl w:val="12"/>
          <w:numId w:val="0"/>
        </w:numPr>
        <w:rPr>
          <w:lang w:val="de-DE"/>
        </w:rPr>
      </w:pPr>
    </w:p>
    <w:p w14:paraId="4A1EE4C4" w14:textId="77777777" w:rsidR="0000086C" w:rsidRPr="0051638C" w:rsidRDefault="0000086C" w:rsidP="0000086C">
      <w:pPr>
        <w:pStyle w:val="EndnoteText"/>
        <w:widowControl/>
        <w:numPr>
          <w:ilvl w:val="12"/>
          <w:numId w:val="0"/>
        </w:numPr>
        <w:rPr>
          <w:i/>
          <w:lang w:val="de-DE"/>
        </w:rPr>
      </w:pPr>
      <w:r w:rsidRPr="0051638C">
        <w:rPr>
          <w:i/>
          <w:lang w:val="de-DE"/>
        </w:rPr>
        <w:t>Rasse</w:t>
      </w:r>
    </w:p>
    <w:p w14:paraId="1E3B1FA0" w14:textId="77777777" w:rsidR="0000086C" w:rsidRPr="0051638C" w:rsidRDefault="0000086C" w:rsidP="0000086C">
      <w:pPr>
        <w:pStyle w:val="EndnoteText"/>
        <w:widowControl/>
        <w:numPr>
          <w:ilvl w:val="12"/>
          <w:numId w:val="0"/>
        </w:numPr>
        <w:rPr>
          <w:lang w:val="de-DE"/>
        </w:rPr>
      </w:pPr>
      <w:r w:rsidRPr="0051638C">
        <w:rPr>
          <w:lang w:val="de-DE"/>
        </w:rPr>
        <w:t>Die Prävalenz von CYP2C19-Allelen, die eine mittelstarke oder schwache CYP2C19-Metabolisierung hervorrufen, ist unterschiedlich in Abhängigkeit von Rasse/Ethnie (siehe Abschnitt Pharmakogenetik). In der Literatur sind nur begrenzte Daten asiatischer Populationen verfügbar, um die klinischen Auswirkungen der CYP</w:t>
      </w:r>
      <w:r w:rsidR="00783C8F" w:rsidRPr="0051638C">
        <w:rPr>
          <w:lang w:val="de-DE"/>
        </w:rPr>
        <w:t>-</w:t>
      </w:r>
      <w:r w:rsidRPr="0051638C">
        <w:rPr>
          <w:lang w:val="de-DE"/>
        </w:rPr>
        <w:t>Genotypen auf die klinischen Ergebnisse zu bewerten.</w:t>
      </w:r>
    </w:p>
    <w:p w14:paraId="5D391098" w14:textId="77777777" w:rsidR="0000086C" w:rsidRPr="0051638C" w:rsidRDefault="0000086C" w:rsidP="0000086C">
      <w:pPr>
        <w:pStyle w:val="EndnoteText"/>
        <w:widowControl/>
        <w:numPr>
          <w:ilvl w:val="12"/>
          <w:numId w:val="0"/>
        </w:numPr>
        <w:rPr>
          <w:lang w:val="de-DE"/>
        </w:rPr>
      </w:pPr>
    </w:p>
    <w:p w14:paraId="713E7E64" w14:textId="77777777" w:rsidR="00934EA8" w:rsidRPr="0051638C" w:rsidRDefault="00934EA8" w:rsidP="00934EA8">
      <w:pPr>
        <w:numPr>
          <w:ilvl w:val="12"/>
          <w:numId w:val="0"/>
        </w:numPr>
        <w:tabs>
          <w:tab w:val="left" w:pos="567"/>
        </w:tabs>
        <w:rPr>
          <w:sz w:val="22"/>
          <w:szCs w:val="22"/>
          <w:lang w:val="de-DE"/>
        </w:rPr>
      </w:pPr>
      <w:r w:rsidRPr="0051638C">
        <w:rPr>
          <w:b/>
          <w:sz w:val="22"/>
          <w:szCs w:val="22"/>
          <w:lang w:val="de-DE"/>
        </w:rPr>
        <w:t>5.3</w:t>
      </w:r>
      <w:r w:rsidRPr="0051638C">
        <w:rPr>
          <w:b/>
          <w:sz w:val="22"/>
          <w:szCs w:val="22"/>
          <w:lang w:val="de-DE"/>
        </w:rPr>
        <w:tab/>
        <w:t>Präklinische Daten zur Sicherheit</w:t>
      </w:r>
    </w:p>
    <w:p w14:paraId="0583C71B" w14:textId="77777777" w:rsidR="00934EA8" w:rsidRPr="0051638C" w:rsidRDefault="00934EA8" w:rsidP="00934EA8">
      <w:pPr>
        <w:numPr>
          <w:ilvl w:val="12"/>
          <w:numId w:val="0"/>
        </w:numPr>
        <w:tabs>
          <w:tab w:val="left" w:pos="567"/>
        </w:tabs>
        <w:rPr>
          <w:sz w:val="22"/>
          <w:szCs w:val="22"/>
          <w:lang w:val="de-DE"/>
        </w:rPr>
      </w:pPr>
    </w:p>
    <w:p w14:paraId="2B7A0531" w14:textId="77777777" w:rsidR="00934EA8" w:rsidRPr="0051638C" w:rsidRDefault="00934EA8" w:rsidP="00934EA8">
      <w:pPr>
        <w:numPr>
          <w:ilvl w:val="12"/>
          <w:numId w:val="0"/>
        </w:numPr>
        <w:tabs>
          <w:tab w:val="left" w:pos="142"/>
          <w:tab w:val="left" w:pos="567"/>
        </w:tabs>
        <w:rPr>
          <w:sz w:val="22"/>
          <w:szCs w:val="22"/>
          <w:lang w:val="de-DE"/>
        </w:rPr>
      </w:pPr>
      <w:r w:rsidRPr="0051638C">
        <w:rPr>
          <w:sz w:val="22"/>
          <w:szCs w:val="22"/>
          <w:lang w:val="de-DE"/>
        </w:rPr>
        <w:t>In präklinischen Studien an Ratten und Pavianen wurden am häufigsten Veränderungen der Leberwerte beobachtet. Diese traten nach einer mindestens 25</w:t>
      </w:r>
      <w:r w:rsidR="0074029F">
        <w:rPr>
          <w:sz w:val="22"/>
          <w:lang w:val="de-DE"/>
        </w:rPr>
        <w:t>-</w:t>
      </w:r>
      <w:r w:rsidRPr="0051638C">
        <w:rPr>
          <w:sz w:val="22"/>
          <w:szCs w:val="22"/>
          <w:lang w:val="de-DE"/>
        </w:rPr>
        <w:t>fachen Überdosierung auf (im Vergleich zu der beim Menschen eingesetzten Tagesdosis von 75</w:t>
      </w:r>
      <w:r w:rsidR="002D15AF" w:rsidRPr="0051638C">
        <w:rPr>
          <w:sz w:val="22"/>
          <w:szCs w:val="22"/>
          <w:lang w:val="de-DE"/>
        </w:rPr>
        <w:t> </w:t>
      </w:r>
      <w:r w:rsidRPr="0051638C">
        <w:rPr>
          <w:sz w:val="22"/>
          <w:szCs w:val="22"/>
          <w:lang w:val="de-DE"/>
        </w:rPr>
        <w:t>mg) und sind auf eine Beeinflussung der metabolis</w:t>
      </w:r>
      <w:r w:rsidR="00922E1F">
        <w:rPr>
          <w:sz w:val="22"/>
          <w:szCs w:val="22"/>
          <w:lang w:val="de-DE"/>
        </w:rPr>
        <w:t>ierenden</w:t>
      </w:r>
      <w:r w:rsidRPr="0051638C">
        <w:rPr>
          <w:sz w:val="22"/>
          <w:szCs w:val="22"/>
          <w:lang w:val="de-DE"/>
        </w:rPr>
        <w:t xml:space="preserve"> Leberenzyme zurückzuführen. Kein Effekt auf die metabolisierenden Leberenzyme wurde bei Menschen beobachtet, die Clopidogrel in der therapeutischen Dosis erhielten.</w:t>
      </w:r>
    </w:p>
    <w:p w14:paraId="0325ECFD" w14:textId="77777777" w:rsidR="00934EA8" w:rsidRPr="0051638C" w:rsidRDefault="00934EA8" w:rsidP="00934EA8">
      <w:pPr>
        <w:numPr>
          <w:ilvl w:val="12"/>
          <w:numId w:val="0"/>
        </w:numPr>
        <w:tabs>
          <w:tab w:val="left" w:pos="142"/>
          <w:tab w:val="left" w:pos="567"/>
        </w:tabs>
        <w:rPr>
          <w:sz w:val="22"/>
          <w:szCs w:val="22"/>
          <w:lang w:val="de-DE"/>
        </w:rPr>
      </w:pPr>
    </w:p>
    <w:p w14:paraId="610164A0" w14:textId="77777777" w:rsidR="00934EA8" w:rsidRPr="0051638C" w:rsidRDefault="00934EA8" w:rsidP="00934EA8">
      <w:pPr>
        <w:numPr>
          <w:ilvl w:val="12"/>
          <w:numId w:val="0"/>
        </w:numPr>
        <w:tabs>
          <w:tab w:val="left" w:pos="142"/>
          <w:tab w:val="left" w:pos="567"/>
        </w:tabs>
        <w:rPr>
          <w:sz w:val="22"/>
          <w:szCs w:val="22"/>
          <w:lang w:val="de-DE"/>
        </w:rPr>
      </w:pPr>
      <w:r w:rsidRPr="0051638C">
        <w:rPr>
          <w:sz w:val="22"/>
          <w:szCs w:val="22"/>
          <w:lang w:val="de-DE"/>
        </w:rPr>
        <w:t xml:space="preserve">In sehr hohen </w:t>
      </w:r>
      <w:r w:rsidR="00B83431" w:rsidRPr="0051638C">
        <w:rPr>
          <w:sz w:val="22"/>
          <w:szCs w:val="22"/>
          <w:lang w:val="de-DE"/>
        </w:rPr>
        <w:t xml:space="preserve">Dosierungen </w:t>
      </w:r>
      <w:r w:rsidRPr="0051638C">
        <w:rPr>
          <w:sz w:val="22"/>
          <w:szCs w:val="22"/>
          <w:lang w:val="de-DE"/>
        </w:rPr>
        <w:t>wurde sowohl bei der Ratte als auch beim Pavian eine schlechte Magenverträglichkeit</w:t>
      </w:r>
      <w:r w:rsidR="00B83431" w:rsidRPr="0051638C">
        <w:rPr>
          <w:sz w:val="22"/>
          <w:szCs w:val="22"/>
          <w:lang w:val="de-DE"/>
        </w:rPr>
        <w:t xml:space="preserve"> von Clopidogrel</w:t>
      </w:r>
      <w:r w:rsidRPr="0051638C">
        <w:rPr>
          <w:sz w:val="22"/>
          <w:szCs w:val="22"/>
          <w:lang w:val="de-DE"/>
        </w:rPr>
        <w:t xml:space="preserve"> beobachtet (Gastritis, Magenschleimhauterosionen und/oder Erbrechen).</w:t>
      </w:r>
    </w:p>
    <w:p w14:paraId="0D7E293E" w14:textId="77777777" w:rsidR="00934EA8" w:rsidRPr="0051638C" w:rsidRDefault="00934EA8" w:rsidP="00934EA8">
      <w:pPr>
        <w:numPr>
          <w:ilvl w:val="12"/>
          <w:numId w:val="0"/>
        </w:numPr>
        <w:tabs>
          <w:tab w:val="left" w:pos="142"/>
          <w:tab w:val="left" w:pos="567"/>
        </w:tabs>
        <w:rPr>
          <w:sz w:val="22"/>
          <w:szCs w:val="22"/>
          <w:lang w:val="de-DE"/>
        </w:rPr>
      </w:pPr>
    </w:p>
    <w:p w14:paraId="3C00F535" w14:textId="77777777" w:rsidR="00934EA8" w:rsidRPr="0051638C" w:rsidRDefault="00934EA8" w:rsidP="00934EA8">
      <w:pPr>
        <w:numPr>
          <w:ilvl w:val="12"/>
          <w:numId w:val="0"/>
        </w:numPr>
        <w:tabs>
          <w:tab w:val="left" w:pos="142"/>
          <w:tab w:val="left" w:pos="567"/>
        </w:tabs>
        <w:rPr>
          <w:sz w:val="22"/>
          <w:szCs w:val="22"/>
          <w:lang w:val="de-DE"/>
        </w:rPr>
      </w:pPr>
      <w:r w:rsidRPr="0051638C">
        <w:rPr>
          <w:sz w:val="22"/>
          <w:szCs w:val="22"/>
          <w:lang w:val="de-DE"/>
        </w:rPr>
        <w:t>Mäuse erhielten 78</w:t>
      </w:r>
      <w:r w:rsidR="002D15AF" w:rsidRPr="0051638C">
        <w:rPr>
          <w:sz w:val="22"/>
          <w:szCs w:val="22"/>
          <w:lang w:val="de-DE"/>
        </w:rPr>
        <w:t> </w:t>
      </w:r>
      <w:r w:rsidRPr="0051638C">
        <w:rPr>
          <w:sz w:val="22"/>
          <w:szCs w:val="22"/>
          <w:lang w:val="de-DE"/>
        </w:rPr>
        <w:t>Wochen und Ratten 104</w:t>
      </w:r>
      <w:r w:rsidR="003D66DC" w:rsidRPr="0051638C">
        <w:rPr>
          <w:sz w:val="22"/>
          <w:szCs w:val="22"/>
          <w:lang w:val="de-DE"/>
        </w:rPr>
        <w:t> </w:t>
      </w:r>
      <w:r w:rsidRPr="0051638C">
        <w:rPr>
          <w:sz w:val="22"/>
          <w:szCs w:val="22"/>
          <w:lang w:val="de-DE"/>
        </w:rPr>
        <w:t>Wochen Dosen bis zu 77</w:t>
      </w:r>
      <w:r w:rsidR="002D15AF" w:rsidRPr="0051638C">
        <w:rPr>
          <w:sz w:val="22"/>
          <w:szCs w:val="22"/>
          <w:lang w:val="de-DE"/>
        </w:rPr>
        <w:t> </w:t>
      </w:r>
      <w:r w:rsidRPr="0051638C">
        <w:rPr>
          <w:sz w:val="22"/>
          <w:szCs w:val="22"/>
          <w:lang w:val="de-DE"/>
        </w:rPr>
        <w:t>mg/kg pro Tag (dies entspricht einer mindestens 25</w:t>
      </w:r>
      <w:r w:rsidR="00366420">
        <w:rPr>
          <w:sz w:val="22"/>
          <w:lang w:val="de-DE"/>
        </w:rPr>
        <w:t>-</w:t>
      </w:r>
      <w:r w:rsidRPr="0051638C">
        <w:rPr>
          <w:sz w:val="22"/>
          <w:szCs w:val="22"/>
          <w:lang w:val="de-DE"/>
        </w:rPr>
        <w:t>fachen Exposition im Vergleich zu Menschen, die die therapeutische Dosis von 75</w:t>
      </w:r>
      <w:r w:rsidR="002D15AF" w:rsidRPr="0051638C">
        <w:rPr>
          <w:sz w:val="22"/>
          <w:szCs w:val="22"/>
          <w:lang w:val="de-DE"/>
        </w:rPr>
        <w:t> </w:t>
      </w:r>
      <w:r w:rsidRPr="0051638C">
        <w:rPr>
          <w:sz w:val="22"/>
          <w:szCs w:val="22"/>
          <w:lang w:val="de-DE"/>
        </w:rPr>
        <w:t>mg</w:t>
      </w:r>
      <w:r w:rsidR="00D87576" w:rsidRPr="0051638C">
        <w:rPr>
          <w:sz w:val="22"/>
          <w:szCs w:val="22"/>
          <w:lang w:val="de-DE"/>
        </w:rPr>
        <w:t>/</w:t>
      </w:r>
      <w:r w:rsidRPr="0051638C">
        <w:rPr>
          <w:sz w:val="22"/>
          <w:szCs w:val="22"/>
          <w:lang w:val="de-DE"/>
        </w:rPr>
        <w:t>Tag erhalten). Dabei zeigte sich kein Hinweis auf eine karzinogene Wirkung.</w:t>
      </w:r>
    </w:p>
    <w:p w14:paraId="0BCBC940" w14:textId="77777777" w:rsidR="00934EA8" w:rsidRPr="0051638C" w:rsidRDefault="00934EA8" w:rsidP="00934EA8">
      <w:pPr>
        <w:pStyle w:val="EndnoteText"/>
        <w:widowControl/>
        <w:numPr>
          <w:ilvl w:val="12"/>
          <w:numId w:val="0"/>
        </w:numPr>
        <w:rPr>
          <w:szCs w:val="22"/>
          <w:lang w:val="de-DE"/>
        </w:rPr>
      </w:pPr>
    </w:p>
    <w:p w14:paraId="23F44B4F" w14:textId="77777777" w:rsidR="00934EA8" w:rsidRPr="0051638C" w:rsidRDefault="00934EA8" w:rsidP="00934EA8">
      <w:pPr>
        <w:numPr>
          <w:ilvl w:val="12"/>
          <w:numId w:val="0"/>
        </w:numPr>
        <w:tabs>
          <w:tab w:val="left" w:pos="142"/>
          <w:tab w:val="left" w:pos="567"/>
        </w:tabs>
        <w:rPr>
          <w:sz w:val="22"/>
          <w:szCs w:val="22"/>
          <w:lang w:val="de-DE"/>
        </w:rPr>
      </w:pPr>
      <w:r w:rsidRPr="0051638C">
        <w:rPr>
          <w:sz w:val="22"/>
          <w:szCs w:val="22"/>
          <w:lang w:val="de-DE"/>
        </w:rPr>
        <w:t xml:space="preserve">Clopidogrel wurde in einer Reihe von </w:t>
      </w:r>
      <w:r w:rsidRPr="0051638C">
        <w:rPr>
          <w:i/>
          <w:sz w:val="22"/>
          <w:szCs w:val="22"/>
          <w:lang w:val="de-DE"/>
        </w:rPr>
        <w:t>In-vitro-</w:t>
      </w:r>
      <w:r w:rsidRPr="0051638C">
        <w:rPr>
          <w:sz w:val="22"/>
          <w:szCs w:val="22"/>
          <w:lang w:val="de-DE"/>
        </w:rPr>
        <w:t xml:space="preserve"> und </w:t>
      </w:r>
      <w:r w:rsidRPr="0051638C">
        <w:rPr>
          <w:i/>
          <w:sz w:val="22"/>
          <w:szCs w:val="22"/>
          <w:lang w:val="de-DE"/>
        </w:rPr>
        <w:t>In-vivo</w:t>
      </w:r>
      <w:r w:rsidRPr="0051638C">
        <w:rPr>
          <w:sz w:val="22"/>
          <w:szCs w:val="22"/>
          <w:lang w:val="de-DE"/>
        </w:rPr>
        <w:t>-Untersuchungen auf Genotoxizität untersucht und zeigte keine genotoxischen Effekte.</w:t>
      </w:r>
    </w:p>
    <w:p w14:paraId="6DF9CBDF" w14:textId="77777777" w:rsidR="00934EA8" w:rsidRPr="0051638C" w:rsidRDefault="00934EA8" w:rsidP="00934EA8">
      <w:pPr>
        <w:pStyle w:val="EndnoteText"/>
        <w:widowControl/>
        <w:numPr>
          <w:ilvl w:val="12"/>
          <w:numId w:val="0"/>
        </w:numPr>
        <w:tabs>
          <w:tab w:val="left" w:pos="142"/>
        </w:tabs>
        <w:rPr>
          <w:szCs w:val="22"/>
          <w:lang w:val="de-DE"/>
        </w:rPr>
      </w:pPr>
    </w:p>
    <w:p w14:paraId="230F105E" w14:textId="77777777" w:rsidR="00934EA8" w:rsidRPr="0051638C" w:rsidRDefault="00934EA8" w:rsidP="00934EA8">
      <w:pPr>
        <w:numPr>
          <w:ilvl w:val="12"/>
          <w:numId w:val="0"/>
        </w:numPr>
        <w:tabs>
          <w:tab w:val="left" w:pos="567"/>
        </w:tabs>
        <w:rPr>
          <w:sz w:val="22"/>
          <w:szCs w:val="22"/>
          <w:lang w:val="de-DE"/>
        </w:rPr>
      </w:pPr>
      <w:r w:rsidRPr="0051638C">
        <w:rPr>
          <w:sz w:val="22"/>
          <w:szCs w:val="22"/>
          <w:lang w:val="de-DE"/>
        </w:rPr>
        <w:t xml:space="preserve">Clopidogrel hatte keinen Einfluss auf die Fertilität männlicher und weiblicher Ratten und es zeigte weder bei Ratten noch bei Kaninchen eine teratogene Wirkung. Bei laktierenden Ratten wurde unter Clopidogrel eine leicht verzögerte Entwicklung der Nachkommen beobachtet. Spezifische pharmakokinetische Studien mit radioaktiv markiertem Clopidogrel haben gezeigt, dass die Substanz selbst sowie ihre Metaboliten in die Muttermilch übertreten. Deshalb kann ein direkter Effekt (leichte Toxizität) oder ein indirekter Effekt (Geschmacksbeeinträchtigung) nicht ausgeschlossen werden. </w:t>
      </w:r>
    </w:p>
    <w:p w14:paraId="13F39E6C" w14:textId="77777777" w:rsidR="00934EA8" w:rsidRPr="0051638C" w:rsidRDefault="00934EA8" w:rsidP="00934EA8">
      <w:pPr>
        <w:numPr>
          <w:ilvl w:val="12"/>
          <w:numId w:val="0"/>
        </w:numPr>
        <w:tabs>
          <w:tab w:val="left" w:pos="567"/>
        </w:tabs>
        <w:rPr>
          <w:sz w:val="22"/>
          <w:szCs w:val="22"/>
          <w:lang w:val="de-DE"/>
        </w:rPr>
      </w:pPr>
    </w:p>
    <w:p w14:paraId="04115886" w14:textId="77777777" w:rsidR="00C76561" w:rsidRPr="0051638C" w:rsidRDefault="00C76561" w:rsidP="00934EA8">
      <w:pPr>
        <w:numPr>
          <w:ilvl w:val="12"/>
          <w:numId w:val="0"/>
        </w:numPr>
        <w:tabs>
          <w:tab w:val="left" w:pos="567"/>
        </w:tabs>
        <w:rPr>
          <w:sz w:val="22"/>
          <w:szCs w:val="22"/>
          <w:lang w:val="de-DE"/>
        </w:rPr>
      </w:pPr>
    </w:p>
    <w:p w14:paraId="287DC481" w14:textId="77777777" w:rsidR="00934EA8" w:rsidRPr="0051638C" w:rsidRDefault="00934EA8" w:rsidP="00B52B28">
      <w:pPr>
        <w:keepNext/>
        <w:numPr>
          <w:ilvl w:val="12"/>
          <w:numId w:val="0"/>
        </w:numPr>
        <w:tabs>
          <w:tab w:val="left" w:pos="567"/>
        </w:tabs>
        <w:jc w:val="both"/>
        <w:rPr>
          <w:b/>
          <w:sz w:val="22"/>
          <w:szCs w:val="22"/>
          <w:u w:val="single"/>
          <w:lang w:val="de-DE"/>
        </w:rPr>
      </w:pPr>
      <w:r w:rsidRPr="0051638C">
        <w:rPr>
          <w:b/>
          <w:sz w:val="22"/>
          <w:szCs w:val="22"/>
          <w:lang w:val="de-DE"/>
        </w:rPr>
        <w:t>6.</w:t>
      </w:r>
      <w:r w:rsidRPr="0051638C">
        <w:rPr>
          <w:b/>
          <w:sz w:val="22"/>
          <w:szCs w:val="22"/>
          <w:lang w:val="de-DE"/>
        </w:rPr>
        <w:tab/>
        <w:t>PHARMAZEUTISCHE ANGABEN</w:t>
      </w:r>
    </w:p>
    <w:p w14:paraId="7BE848B3" w14:textId="77777777" w:rsidR="00934EA8" w:rsidRPr="0051638C" w:rsidRDefault="00934EA8" w:rsidP="00B52B28">
      <w:pPr>
        <w:keepNext/>
        <w:numPr>
          <w:ilvl w:val="12"/>
          <w:numId w:val="0"/>
        </w:numPr>
        <w:tabs>
          <w:tab w:val="left" w:pos="567"/>
        </w:tabs>
        <w:jc w:val="both"/>
        <w:rPr>
          <w:b/>
          <w:sz w:val="22"/>
          <w:szCs w:val="22"/>
          <w:u w:val="single"/>
          <w:lang w:val="de-DE"/>
        </w:rPr>
      </w:pPr>
    </w:p>
    <w:p w14:paraId="1939F1F1" w14:textId="77777777" w:rsidR="00934EA8" w:rsidRPr="0051638C" w:rsidRDefault="00934EA8" w:rsidP="00B52B28">
      <w:pPr>
        <w:keepNext/>
        <w:numPr>
          <w:ilvl w:val="12"/>
          <w:numId w:val="0"/>
        </w:numPr>
        <w:tabs>
          <w:tab w:val="left" w:pos="567"/>
        </w:tabs>
        <w:jc w:val="both"/>
        <w:rPr>
          <w:b/>
          <w:sz w:val="22"/>
          <w:szCs w:val="22"/>
          <w:lang w:val="de-DE"/>
        </w:rPr>
      </w:pPr>
      <w:r w:rsidRPr="0051638C">
        <w:rPr>
          <w:b/>
          <w:sz w:val="22"/>
          <w:szCs w:val="22"/>
          <w:lang w:val="de-DE"/>
        </w:rPr>
        <w:t>6.1</w:t>
      </w:r>
      <w:r w:rsidRPr="0051638C">
        <w:rPr>
          <w:b/>
          <w:sz w:val="22"/>
          <w:szCs w:val="22"/>
          <w:lang w:val="de-DE"/>
        </w:rPr>
        <w:tab/>
        <w:t>Liste der sonstigen Bestandteile</w:t>
      </w:r>
    </w:p>
    <w:p w14:paraId="5F036837" w14:textId="77777777" w:rsidR="00934EA8" w:rsidRPr="0051638C" w:rsidRDefault="00934EA8" w:rsidP="001861B1">
      <w:pPr>
        <w:keepNext/>
        <w:numPr>
          <w:ilvl w:val="12"/>
          <w:numId w:val="0"/>
        </w:numPr>
        <w:tabs>
          <w:tab w:val="left" w:pos="567"/>
        </w:tabs>
        <w:jc w:val="both"/>
        <w:rPr>
          <w:b/>
          <w:sz w:val="22"/>
          <w:szCs w:val="22"/>
          <w:lang w:val="de-DE"/>
        </w:rPr>
      </w:pPr>
    </w:p>
    <w:p w14:paraId="20C1F2A1" w14:textId="77777777" w:rsidR="00934EA8" w:rsidRPr="0051638C" w:rsidRDefault="00934EA8" w:rsidP="00934EA8">
      <w:pPr>
        <w:tabs>
          <w:tab w:val="left" w:pos="567"/>
        </w:tabs>
        <w:jc w:val="both"/>
        <w:rPr>
          <w:i/>
          <w:sz w:val="22"/>
          <w:szCs w:val="22"/>
          <w:lang w:val="it-IT"/>
        </w:rPr>
      </w:pPr>
      <w:r w:rsidRPr="0051638C">
        <w:rPr>
          <w:i/>
          <w:sz w:val="22"/>
          <w:szCs w:val="22"/>
          <w:lang w:val="it-IT"/>
        </w:rPr>
        <w:t>Kern:</w:t>
      </w:r>
    </w:p>
    <w:p w14:paraId="4B85CC80" w14:textId="77777777" w:rsidR="00934EA8" w:rsidRPr="0051638C" w:rsidRDefault="00934EA8" w:rsidP="00934EA8">
      <w:pPr>
        <w:tabs>
          <w:tab w:val="left" w:pos="567"/>
        </w:tabs>
        <w:jc w:val="both"/>
        <w:rPr>
          <w:sz w:val="22"/>
          <w:szCs w:val="22"/>
          <w:lang w:val="it-IT"/>
        </w:rPr>
      </w:pPr>
      <w:r w:rsidRPr="0051638C">
        <w:rPr>
          <w:sz w:val="22"/>
          <w:szCs w:val="22"/>
          <w:lang w:val="it-IT"/>
        </w:rPr>
        <w:t>Mannitol (E</w:t>
      </w:r>
      <w:r w:rsidR="00783C8F" w:rsidRPr="0051638C">
        <w:rPr>
          <w:sz w:val="22"/>
          <w:szCs w:val="22"/>
          <w:lang w:val="it-IT"/>
        </w:rPr>
        <w:t> </w:t>
      </w:r>
      <w:r w:rsidRPr="0051638C">
        <w:rPr>
          <w:sz w:val="22"/>
          <w:szCs w:val="22"/>
          <w:lang w:val="it-IT"/>
        </w:rPr>
        <w:t>421)</w:t>
      </w:r>
    </w:p>
    <w:p w14:paraId="67032550" w14:textId="77777777" w:rsidR="00934EA8" w:rsidRPr="0051638C" w:rsidRDefault="00934EA8" w:rsidP="00934EA8">
      <w:pPr>
        <w:tabs>
          <w:tab w:val="left" w:pos="567"/>
        </w:tabs>
        <w:jc w:val="both"/>
        <w:rPr>
          <w:sz w:val="22"/>
          <w:szCs w:val="22"/>
          <w:lang w:val="it-IT"/>
        </w:rPr>
      </w:pPr>
      <w:r w:rsidRPr="0051638C">
        <w:rPr>
          <w:sz w:val="22"/>
          <w:szCs w:val="22"/>
          <w:lang w:val="it-IT"/>
        </w:rPr>
        <w:t>Macrogol 6000</w:t>
      </w:r>
    </w:p>
    <w:p w14:paraId="7EBB4D98" w14:textId="77777777" w:rsidR="00934EA8" w:rsidRPr="0051638C" w:rsidRDefault="00934EA8" w:rsidP="00934EA8">
      <w:pPr>
        <w:tabs>
          <w:tab w:val="left" w:pos="567"/>
        </w:tabs>
        <w:jc w:val="both"/>
        <w:rPr>
          <w:sz w:val="22"/>
          <w:szCs w:val="22"/>
          <w:lang w:val="it-IT"/>
        </w:rPr>
      </w:pPr>
      <w:r w:rsidRPr="0051638C">
        <w:rPr>
          <w:sz w:val="22"/>
          <w:szCs w:val="22"/>
          <w:lang w:val="it-IT"/>
        </w:rPr>
        <w:t>Mikrokristalline Cellulose</w:t>
      </w:r>
    </w:p>
    <w:p w14:paraId="729CB0C2" w14:textId="77777777" w:rsidR="00934EA8" w:rsidRPr="0051638C" w:rsidRDefault="00934EA8" w:rsidP="00934EA8">
      <w:pPr>
        <w:tabs>
          <w:tab w:val="left" w:pos="567"/>
        </w:tabs>
        <w:jc w:val="both"/>
        <w:rPr>
          <w:sz w:val="22"/>
          <w:szCs w:val="22"/>
          <w:lang w:val="it-IT"/>
        </w:rPr>
      </w:pPr>
      <w:r w:rsidRPr="0051638C">
        <w:rPr>
          <w:sz w:val="22"/>
          <w:szCs w:val="22"/>
          <w:lang w:val="it-IT"/>
        </w:rPr>
        <w:t>Hydriertes Rizinusöl</w:t>
      </w:r>
    </w:p>
    <w:p w14:paraId="0035FC17" w14:textId="77777777" w:rsidR="00934EA8" w:rsidRPr="0051638C" w:rsidRDefault="00934EA8" w:rsidP="00934EA8">
      <w:pPr>
        <w:tabs>
          <w:tab w:val="left" w:pos="567"/>
        </w:tabs>
        <w:jc w:val="both"/>
        <w:rPr>
          <w:sz w:val="22"/>
          <w:szCs w:val="22"/>
          <w:lang w:val="it-IT"/>
        </w:rPr>
      </w:pPr>
      <w:r w:rsidRPr="0051638C">
        <w:rPr>
          <w:sz w:val="22"/>
          <w:szCs w:val="22"/>
          <w:lang w:val="it-IT"/>
        </w:rPr>
        <w:t xml:space="preserve">Hyprolose </w:t>
      </w:r>
      <w:r w:rsidR="001833CE" w:rsidRPr="0051638C">
        <w:rPr>
          <w:sz w:val="22"/>
          <w:szCs w:val="22"/>
          <w:lang w:val="it-IT"/>
        </w:rPr>
        <w:t>(5,0–16,0</w:t>
      </w:r>
      <w:r w:rsidR="00C96142">
        <w:rPr>
          <w:sz w:val="22"/>
          <w:szCs w:val="22"/>
          <w:lang w:val="it-IT"/>
        </w:rPr>
        <w:t> </w:t>
      </w:r>
      <w:r w:rsidR="001833CE" w:rsidRPr="0051638C">
        <w:rPr>
          <w:sz w:val="22"/>
          <w:szCs w:val="22"/>
          <w:lang w:val="it-IT"/>
        </w:rPr>
        <w:t>% Hydroxypropoxy-Gruppen)</w:t>
      </w:r>
    </w:p>
    <w:p w14:paraId="3214AA57" w14:textId="77777777" w:rsidR="00934EA8" w:rsidRPr="0051638C" w:rsidRDefault="00934EA8" w:rsidP="00934EA8">
      <w:pPr>
        <w:numPr>
          <w:ilvl w:val="12"/>
          <w:numId w:val="0"/>
        </w:numPr>
        <w:tabs>
          <w:tab w:val="left" w:pos="567"/>
        </w:tabs>
        <w:jc w:val="both"/>
        <w:rPr>
          <w:sz w:val="22"/>
          <w:szCs w:val="22"/>
          <w:lang w:val="it-IT"/>
        </w:rPr>
      </w:pPr>
    </w:p>
    <w:p w14:paraId="5DD796FC" w14:textId="77777777" w:rsidR="00934EA8" w:rsidRPr="0051638C" w:rsidRDefault="00934EA8" w:rsidP="00934EA8">
      <w:pPr>
        <w:numPr>
          <w:ilvl w:val="12"/>
          <w:numId w:val="0"/>
        </w:numPr>
        <w:tabs>
          <w:tab w:val="left" w:pos="567"/>
        </w:tabs>
        <w:jc w:val="both"/>
        <w:rPr>
          <w:i/>
          <w:sz w:val="22"/>
          <w:szCs w:val="22"/>
          <w:lang w:val="it-IT"/>
        </w:rPr>
      </w:pPr>
      <w:r w:rsidRPr="0051638C">
        <w:rPr>
          <w:i/>
          <w:sz w:val="22"/>
          <w:szCs w:val="22"/>
          <w:lang w:val="it-IT"/>
        </w:rPr>
        <w:t>Überzug:</w:t>
      </w:r>
    </w:p>
    <w:p w14:paraId="32C81F6F" w14:textId="77777777" w:rsidR="00934EA8" w:rsidRPr="0051638C" w:rsidRDefault="00934EA8" w:rsidP="00934EA8">
      <w:pPr>
        <w:tabs>
          <w:tab w:val="left" w:pos="567"/>
        </w:tabs>
        <w:jc w:val="both"/>
        <w:rPr>
          <w:sz w:val="22"/>
          <w:szCs w:val="22"/>
          <w:lang w:val="it-IT"/>
        </w:rPr>
      </w:pPr>
      <w:r w:rsidRPr="0051638C">
        <w:rPr>
          <w:sz w:val="22"/>
          <w:szCs w:val="22"/>
          <w:lang w:val="it-IT"/>
        </w:rPr>
        <w:t>Hypromellose (E</w:t>
      </w:r>
      <w:r w:rsidR="00783C8F" w:rsidRPr="0051638C">
        <w:rPr>
          <w:sz w:val="22"/>
          <w:szCs w:val="22"/>
          <w:lang w:val="it-IT"/>
        </w:rPr>
        <w:t> </w:t>
      </w:r>
      <w:r w:rsidRPr="0051638C">
        <w:rPr>
          <w:sz w:val="22"/>
          <w:szCs w:val="22"/>
          <w:lang w:val="it-IT"/>
        </w:rPr>
        <w:t>464)</w:t>
      </w:r>
    </w:p>
    <w:p w14:paraId="426AAFA7" w14:textId="77777777" w:rsidR="00934EA8" w:rsidRPr="0051638C" w:rsidRDefault="00A611BC" w:rsidP="00934EA8">
      <w:pPr>
        <w:tabs>
          <w:tab w:val="left" w:pos="567"/>
        </w:tabs>
        <w:jc w:val="both"/>
        <w:rPr>
          <w:sz w:val="22"/>
          <w:szCs w:val="22"/>
          <w:lang w:val="it-IT"/>
        </w:rPr>
      </w:pPr>
      <w:r>
        <w:rPr>
          <w:sz w:val="22"/>
          <w:szCs w:val="22"/>
          <w:lang w:val="it-IT"/>
        </w:rPr>
        <w:t>Lacto</w:t>
      </w:r>
      <w:r w:rsidR="00934EA8" w:rsidRPr="0051638C">
        <w:rPr>
          <w:sz w:val="22"/>
          <w:szCs w:val="22"/>
          <w:lang w:val="it-IT"/>
        </w:rPr>
        <w:t>se</w:t>
      </w:r>
      <w:r w:rsidR="00B83431" w:rsidRPr="0051638C">
        <w:rPr>
          <w:sz w:val="22"/>
          <w:szCs w:val="22"/>
          <w:lang w:val="it-IT"/>
        </w:rPr>
        <w:t>-Monohydrat</w:t>
      </w:r>
    </w:p>
    <w:p w14:paraId="11E17AB4" w14:textId="77777777" w:rsidR="00934EA8" w:rsidRPr="0051638C" w:rsidRDefault="00934EA8" w:rsidP="00934EA8">
      <w:pPr>
        <w:tabs>
          <w:tab w:val="left" w:pos="567"/>
        </w:tabs>
        <w:jc w:val="both"/>
        <w:rPr>
          <w:sz w:val="22"/>
          <w:szCs w:val="22"/>
          <w:lang w:val="it-IT"/>
        </w:rPr>
      </w:pPr>
      <w:r w:rsidRPr="0051638C">
        <w:rPr>
          <w:sz w:val="22"/>
          <w:szCs w:val="22"/>
          <w:lang w:val="it-IT"/>
        </w:rPr>
        <w:t>Triacetin (E</w:t>
      </w:r>
      <w:r w:rsidR="00783C8F" w:rsidRPr="0051638C">
        <w:rPr>
          <w:sz w:val="22"/>
          <w:szCs w:val="22"/>
          <w:lang w:val="it-IT"/>
        </w:rPr>
        <w:t> </w:t>
      </w:r>
      <w:r w:rsidRPr="0051638C">
        <w:rPr>
          <w:sz w:val="22"/>
          <w:szCs w:val="22"/>
          <w:lang w:val="it-IT"/>
        </w:rPr>
        <w:t>1518)</w:t>
      </w:r>
    </w:p>
    <w:p w14:paraId="122D077C" w14:textId="77777777" w:rsidR="00934EA8" w:rsidRPr="0051638C" w:rsidRDefault="00934EA8" w:rsidP="00934EA8">
      <w:pPr>
        <w:tabs>
          <w:tab w:val="left" w:pos="567"/>
        </w:tabs>
        <w:jc w:val="both"/>
        <w:rPr>
          <w:sz w:val="22"/>
          <w:szCs w:val="22"/>
          <w:lang w:val="nl-NL"/>
        </w:rPr>
      </w:pPr>
      <w:r w:rsidRPr="0051638C">
        <w:rPr>
          <w:sz w:val="22"/>
          <w:szCs w:val="22"/>
          <w:lang w:val="nl-NL"/>
        </w:rPr>
        <w:lastRenderedPageBreak/>
        <w:t>Titandioxid (E</w:t>
      </w:r>
      <w:r w:rsidR="00783C8F" w:rsidRPr="0051638C">
        <w:rPr>
          <w:sz w:val="22"/>
          <w:szCs w:val="22"/>
          <w:lang w:val="nl-NL"/>
        </w:rPr>
        <w:t> </w:t>
      </w:r>
      <w:r w:rsidRPr="0051638C">
        <w:rPr>
          <w:sz w:val="22"/>
          <w:szCs w:val="22"/>
          <w:lang w:val="nl-NL"/>
        </w:rPr>
        <w:t>171)</w:t>
      </w:r>
    </w:p>
    <w:p w14:paraId="6484ED72" w14:textId="77777777" w:rsidR="00934EA8" w:rsidRPr="0051638C" w:rsidRDefault="00934EA8" w:rsidP="00934EA8">
      <w:pPr>
        <w:tabs>
          <w:tab w:val="left" w:pos="567"/>
        </w:tabs>
        <w:jc w:val="both"/>
        <w:rPr>
          <w:sz w:val="22"/>
          <w:szCs w:val="22"/>
          <w:lang w:val="nl-NL"/>
        </w:rPr>
      </w:pPr>
      <w:r w:rsidRPr="0051638C">
        <w:rPr>
          <w:sz w:val="22"/>
          <w:szCs w:val="22"/>
          <w:lang w:val="nl-NL"/>
        </w:rPr>
        <w:t>Eisen(III)-oxid (E</w:t>
      </w:r>
      <w:r w:rsidR="008E28AE">
        <w:rPr>
          <w:sz w:val="22"/>
          <w:szCs w:val="22"/>
          <w:lang w:val="nl-NL"/>
        </w:rPr>
        <w:t> </w:t>
      </w:r>
      <w:r w:rsidRPr="0051638C">
        <w:rPr>
          <w:sz w:val="22"/>
          <w:szCs w:val="22"/>
          <w:lang w:val="nl-NL"/>
        </w:rPr>
        <w:t>172)</w:t>
      </w:r>
    </w:p>
    <w:p w14:paraId="5A96209A" w14:textId="77777777" w:rsidR="00C24720" w:rsidRPr="0051638C" w:rsidRDefault="00C24720" w:rsidP="00C24720">
      <w:pPr>
        <w:tabs>
          <w:tab w:val="left" w:pos="567"/>
        </w:tabs>
        <w:jc w:val="both"/>
        <w:rPr>
          <w:sz w:val="22"/>
          <w:lang w:val="nl-NL"/>
        </w:rPr>
      </w:pPr>
    </w:p>
    <w:p w14:paraId="4C6DAD41" w14:textId="77777777" w:rsidR="00C24720" w:rsidRPr="0051638C" w:rsidRDefault="00C24720" w:rsidP="005D65EC">
      <w:pPr>
        <w:keepNext/>
        <w:tabs>
          <w:tab w:val="left" w:pos="567"/>
        </w:tabs>
        <w:jc w:val="both"/>
        <w:rPr>
          <w:i/>
          <w:sz w:val="22"/>
          <w:lang w:val="de-DE"/>
        </w:rPr>
      </w:pPr>
      <w:r w:rsidRPr="0051638C">
        <w:rPr>
          <w:i/>
          <w:sz w:val="22"/>
          <w:lang w:val="de-DE"/>
        </w:rPr>
        <w:t>Poliermittel:</w:t>
      </w:r>
    </w:p>
    <w:p w14:paraId="269C7360" w14:textId="77777777" w:rsidR="00934EA8" w:rsidRPr="0051638C" w:rsidRDefault="00934EA8" w:rsidP="00934EA8">
      <w:pPr>
        <w:tabs>
          <w:tab w:val="left" w:pos="567"/>
        </w:tabs>
        <w:jc w:val="both"/>
        <w:rPr>
          <w:sz w:val="22"/>
          <w:szCs w:val="22"/>
          <w:lang w:val="de-DE"/>
        </w:rPr>
      </w:pPr>
      <w:r w:rsidRPr="0051638C">
        <w:rPr>
          <w:sz w:val="22"/>
          <w:szCs w:val="22"/>
          <w:lang w:val="de-DE"/>
        </w:rPr>
        <w:t>Carnaubawachs</w:t>
      </w:r>
    </w:p>
    <w:p w14:paraId="5B02FEC4" w14:textId="77777777" w:rsidR="00934EA8" w:rsidRPr="0051638C" w:rsidRDefault="00934EA8" w:rsidP="00934EA8">
      <w:pPr>
        <w:numPr>
          <w:ilvl w:val="12"/>
          <w:numId w:val="0"/>
        </w:numPr>
        <w:tabs>
          <w:tab w:val="left" w:pos="567"/>
        </w:tabs>
        <w:jc w:val="both"/>
        <w:rPr>
          <w:sz w:val="22"/>
          <w:szCs w:val="22"/>
          <w:lang w:val="de-DE"/>
        </w:rPr>
      </w:pPr>
    </w:p>
    <w:p w14:paraId="1CF49DB1" w14:textId="77777777" w:rsidR="00934EA8" w:rsidRPr="0051638C" w:rsidRDefault="00934EA8" w:rsidP="00934EA8">
      <w:pPr>
        <w:numPr>
          <w:ilvl w:val="12"/>
          <w:numId w:val="0"/>
        </w:numPr>
        <w:tabs>
          <w:tab w:val="left" w:pos="567"/>
        </w:tabs>
        <w:jc w:val="both"/>
        <w:rPr>
          <w:sz w:val="22"/>
          <w:szCs w:val="22"/>
          <w:lang w:val="de-DE"/>
        </w:rPr>
      </w:pPr>
      <w:r w:rsidRPr="0051638C">
        <w:rPr>
          <w:b/>
          <w:sz w:val="22"/>
          <w:szCs w:val="22"/>
          <w:lang w:val="de-DE"/>
        </w:rPr>
        <w:t>6.2</w:t>
      </w:r>
      <w:r w:rsidRPr="0051638C">
        <w:rPr>
          <w:b/>
          <w:sz w:val="22"/>
          <w:szCs w:val="22"/>
          <w:lang w:val="de-DE"/>
        </w:rPr>
        <w:tab/>
        <w:t>Inkompatibilitäten</w:t>
      </w:r>
    </w:p>
    <w:p w14:paraId="6F5245C5" w14:textId="77777777" w:rsidR="00934EA8" w:rsidRPr="0051638C" w:rsidRDefault="00934EA8" w:rsidP="00934EA8">
      <w:pPr>
        <w:numPr>
          <w:ilvl w:val="12"/>
          <w:numId w:val="0"/>
        </w:numPr>
        <w:tabs>
          <w:tab w:val="left" w:pos="567"/>
        </w:tabs>
        <w:jc w:val="both"/>
        <w:rPr>
          <w:sz w:val="22"/>
          <w:szCs w:val="22"/>
          <w:lang w:val="de-DE"/>
        </w:rPr>
      </w:pPr>
    </w:p>
    <w:p w14:paraId="424B98CB" w14:textId="77777777" w:rsidR="00934EA8" w:rsidRPr="0051638C" w:rsidRDefault="00934EA8" w:rsidP="00934EA8">
      <w:pPr>
        <w:numPr>
          <w:ilvl w:val="12"/>
          <w:numId w:val="0"/>
        </w:numPr>
        <w:tabs>
          <w:tab w:val="left" w:pos="567"/>
        </w:tabs>
        <w:jc w:val="both"/>
        <w:rPr>
          <w:sz w:val="22"/>
          <w:szCs w:val="22"/>
          <w:lang w:val="de-DE"/>
        </w:rPr>
      </w:pPr>
      <w:r w:rsidRPr="0051638C">
        <w:rPr>
          <w:sz w:val="22"/>
          <w:szCs w:val="22"/>
          <w:lang w:val="de-DE"/>
        </w:rPr>
        <w:t>Nicht zutreffend.</w:t>
      </w:r>
    </w:p>
    <w:p w14:paraId="693171E5" w14:textId="77777777" w:rsidR="00934EA8" w:rsidRPr="0051638C" w:rsidRDefault="00934EA8" w:rsidP="00934EA8">
      <w:pPr>
        <w:numPr>
          <w:ilvl w:val="12"/>
          <w:numId w:val="0"/>
        </w:numPr>
        <w:tabs>
          <w:tab w:val="left" w:pos="567"/>
        </w:tabs>
        <w:jc w:val="both"/>
        <w:rPr>
          <w:sz w:val="22"/>
          <w:szCs w:val="22"/>
          <w:lang w:val="de-DE"/>
        </w:rPr>
      </w:pPr>
    </w:p>
    <w:p w14:paraId="28EB4957" w14:textId="77777777" w:rsidR="00934EA8" w:rsidRPr="0051638C" w:rsidRDefault="00934EA8" w:rsidP="00FC053C">
      <w:pPr>
        <w:keepNext/>
        <w:numPr>
          <w:ilvl w:val="12"/>
          <w:numId w:val="0"/>
        </w:numPr>
        <w:tabs>
          <w:tab w:val="left" w:pos="567"/>
        </w:tabs>
        <w:jc w:val="both"/>
        <w:rPr>
          <w:sz w:val="22"/>
          <w:szCs w:val="22"/>
          <w:lang w:val="de-DE"/>
        </w:rPr>
      </w:pPr>
      <w:r w:rsidRPr="0051638C">
        <w:rPr>
          <w:b/>
          <w:sz w:val="22"/>
          <w:szCs w:val="22"/>
          <w:lang w:val="de-DE"/>
        </w:rPr>
        <w:t>6.3</w:t>
      </w:r>
      <w:r w:rsidRPr="0051638C">
        <w:rPr>
          <w:b/>
          <w:sz w:val="22"/>
          <w:szCs w:val="22"/>
          <w:lang w:val="de-DE"/>
        </w:rPr>
        <w:tab/>
        <w:t>Dauer der Haltbarkeit</w:t>
      </w:r>
    </w:p>
    <w:p w14:paraId="65695EB4" w14:textId="77777777" w:rsidR="00934EA8" w:rsidRPr="0051638C" w:rsidRDefault="00934EA8" w:rsidP="00FC053C">
      <w:pPr>
        <w:keepNext/>
        <w:numPr>
          <w:ilvl w:val="12"/>
          <w:numId w:val="0"/>
        </w:numPr>
        <w:tabs>
          <w:tab w:val="left" w:pos="567"/>
        </w:tabs>
        <w:jc w:val="both"/>
        <w:rPr>
          <w:sz w:val="22"/>
          <w:szCs w:val="22"/>
          <w:lang w:val="de-DE"/>
        </w:rPr>
      </w:pPr>
    </w:p>
    <w:p w14:paraId="1662FFE7" w14:textId="77777777" w:rsidR="00934EA8" w:rsidRPr="0051638C" w:rsidRDefault="00934EA8" w:rsidP="00934EA8">
      <w:pPr>
        <w:numPr>
          <w:ilvl w:val="12"/>
          <w:numId w:val="0"/>
        </w:numPr>
        <w:tabs>
          <w:tab w:val="left" w:pos="567"/>
        </w:tabs>
        <w:jc w:val="both"/>
        <w:rPr>
          <w:sz w:val="22"/>
          <w:szCs w:val="22"/>
          <w:lang w:val="de-DE"/>
        </w:rPr>
      </w:pPr>
      <w:r w:rsidRPr="0051638C">
        <w:rPr>
          <w:sz w:val="22"/>
          <w:szCs w:val="22"/>
          <w:lang w:val="de-DE"/>
        </w:rPr>
        <w:t>3</w:t>
      </w:r>
      <w:r w:rsidR="003D66DC" w:rsidRPr="0051638C">
        <w:rPr>
          <w:sz w:val="22"/>
          <w:szCs w:val="22"/>
          <w:lang w:val="de-DE"/>
        </w:rPr>
        <w:t> </w:t>
      </w:r>
      <w:r w:rsidRPr="0051638C">
        <w:rPr>
          <w:sz w:val="22"/>
          <w:szCs w:val="22"/>
          <w:lang w:val="de-DE"/>
        </w:rPr>
        <w:t>Jahre</w:t>
      </w:r>
      <w:r w:rsidR="00783C8F" w:rsidRPr="0051638C">
        <w:rPr>
          <w:sz w:val="22"/>
          <w:szCs w:val="22"/>
          <w:lang w:val="de-DE"/>
        </w:rPr>
        <w:t>.</w:t>
      </w:r>
    </w:p>
    <w:p w14:paraId="6EFFF298" w14:textId="77777777" w:rsidR="00934EA8" w:rsidRPr="0051638C" w:rsidRDefault="00934EA8" w:rsidP="00934EA8">
      <w:pPr>
        <w:numPr>
          <w:ilvl w:val="12"/>
          <w:numId w:val="0"/>
        </w:numPr>
        <w:tabs>
          <w:tab w:val="left" w:pos="567"/>
        </w:tabs>
        <w:jc w:val="both"/>
        <w:rPr>
          <w:sz w:val="22"/>
          <w:szCs w:val="22"/>
          <w:lang w:val="de-DE"/>
        </w:rPr>
      </w:pPr>
    </w:p>
    <w:p w14:paraId="6C0A9B77" w14:textId="77777777" w:rsidR="00934EA8" w:rsidRPr="0051638C" w:rsidRDefault="00934EA8" w:rsidP="00934EA8">
      <w:pPr>
        <w:numPr>
          <w:ilvl w:val="12"/>
          <w:numId w:val="0"/>
        </w:numPr>
        <w:tabs>
          <w:tab w:val="left" w:pos="567"/>
        </w:tabs>
        <w:jc w:val="both"/>
        <w:rPr>
          <w:sz w:val="22"/>
          <w:szCs w:val="22"/>
          <w:lang w:val="de-DE"/>
        </w:rPr>
      </w:pPr>
      <w:r w:rsidRPr="0051638C">
        <w:rPr>
          <w:b/>
          <w:sz w:val="22"/>
          <w:szCs w:val="22"/>
          <w:lang w:val="de-DE"/>
        </w:rPr>
        <w:t>6.4</w:t>
      </w:r>
      <w:r w:rsidRPr="0051638C">
        <w:rPr>
          <w:b/>
          <w:sz w:val="22"/>
          <w:szCs w:val="22"/>
          <w:lang w:val="de-DE"/>
        </w:rPr>
        <w:tab/>
        <w:t>Besondere Vorsichtsmaßnahmen für die Aufbewahrung</w:t>
      </w:r>
    </w:p>
    <w:p w14:paraId="6DFB13F2" w14:textId="77777777" w:rsidR="00934EA8" w:rsidRPr="0051638C" w:rsidRDefault="00934EA8" w:rsidP="00934EA8">
      <w:pPr>
        <w:numPr>
          <w:ilvl w:val="12"/>
          <w:numId w:val="0"/>
        </w:numPr>
        <w:tabs>
          <w:tab w:val="left" w:pos="567"/>
        </w:tabs>
        <w:jc w:val="both"/>
        <w:rPr>
          <w:sz w:val="22"/>
          <w:szCs w:val="22"/>
          <w:lang w:val="de-DE"/>
        </w:rPr>
      </w:pPr>
    </w:p>
    <w:p w14:paraId="54392486" w14:textId="77777777" w:rsidR="00AA744D" w:rsidRPr="0051638C" w:rsidRDefault="00AA744D" w:rsidP="00ED51B6">
      <w:pPr>
        <w:numPr>
          <w:ilvl w:val="12"/>
          <w:numId w:val="0"/>
        </w:numPr>
        <w:tabs>
          <w:tab w:val="left" w:pos="567"/>
        </w:tabs>
        <w:rPr>
          <w:sz w:val="22"/>
          <w:szCs w:val="22"/>
          <w:lang w:val="de-DE"/>
        </w:rPr>
      </w:pPr>
      <w:r w:rsidRPr="0051638C">
        <w:rPr>
          <w:sz w:val="22"/>
          <w:szCs w:val="22"/>
          <w:lang w:val="de-DE"/>
        </w:rPr>
        <w:t>In PVC/PVDC/Aluminium-Blisterpackungen: Nicht über 30 °C lagern.</w:t>
      </w:r>
    </w:p>
    <w:p w14:paraId="2F3AFB07" w14:textId="77777777" w:rsidR="00934EA8" w:rsidRPr="0051638C" w:rsidRDefault="00AA744D" w:rsidP="00ED51B6">
      <w:pPr>
        <w:numPr>
          <w:ilvl w:val="12"/>
          <w:numId w:val="0"/>
        </w:numPr>
        <w:tabs>
          <w:tab w:val="left" w:pos="567"/>
        </w:tabs>
        <w:rPr>
          <w:sz w:val="22"/>
          <w:szCs w:val="22"/>
          <w:lang w:val="de-DE"/>
        </w:rPr>
      </w:pPr>
      <w:r w:rsidRPr="0051638C">
        <w:rPr>
          <w:sz w:val="22"/>
          <w:szCs w:val="22"/>
          <w:lang w:val="de-DE"/>
        </w:rPr>
        <w:t xml:space="preserve">In Aluminium/Aluminium-Blisterpackungen: </w:t>
      </w:r>
      <w:r w:rsidR="006858BC" w:rsidRPr="0051638C">
        <w:rPr>
          <w:sz w:val="22"/>
          <w:szCs w:val="22"/>
          <w:lang w:val="de-DE"/>
        </w:rPr>
        <w:t>F</w:t>
      </w:r>
      <w:r w:rsidR="00934EA8" w:rsidRPr="0051638C">
        <w:rPr>
          <w:sz w:val="22"/>
          <w:szCs w:val="22"/>
          <w:lang w:val="de-DE"/>
        </w:rPr>
        <w:t>ür dieses Arzneimittel sind keine besonderen Lagerungsbedingungen erforderlich.</w:t>
      </w:r>
    </w:p>
    <w:p w14:paraId="04BD06ED" w14:textId="77777777" w:rsidR="00934EA8" w:rsidRPr="0051638C" w:rsidRDefault="00934EA8" w:rsidP="00934EA8">
      <w:pPr>
        <w:numPr>
          <w:ilvl w:val="12"/>
          <w:numId w:val="0"/>
        </w:numPr>
        <w:tabs>
          <w:tab w:val="left" w:pos="567"/>
        </w:tabs>
        <w:jc w:val="both"/>
        <w:rPr>
          <w:sz w:val="22"/>
          <w:szCs w:val="22"/>
          <w:lang w:val="de-DE"/>
        </w:rPr>
      </w:pPr>
    </w:p>
    <w:p w14:paraId="62BF5B3B" w14:textId="77777777" w:rsidR="00934EA8" w:rsidRPr="0051638C" w:rsidRDefault="00934EA8" w:rsidP="00F96463">
      <w:pPr>
        <w:keepNext/>
        <w:keepLines/>
        <w:numPr>
          <w:ilvl w:val="12"/>
          <w:numId w:val="0"/>
        </w:numPr>
        <w:tabs>
          <w:tab w:val="left" w:pos="567"/>
        </w:tabs>
        <w:jc w:val="both"/>
        <w:rPr>
          <w:b/>
          <w:sz w:val="22"/>
          <w:szCs w:val="22"/>
          <w:u w:val="single"/>
          <w:lang w:val="de-DE"/>
        </w:rPr>
      </w:pPr>
      <w:r w:rsidRPr="0051638C">
        <w:rPr>
          <w:b/>
          <w:sz w:val="22"/>
          <w:szCs w:val="22"/>
          <w:lang w:val="de-DE"/>
        </w:rPr>
        <w:t>6.5</w:t>
      </w:r>
      <w:r w:rsidRPr="0051638C">
        <w:rPr>
          <w:b/>
          <w:sz w:val="22"/>
          <w:szCs w:val="22"/>
          <w:lang w:val="de-DE"/>
        </w:rPr>
        <w:tab/>
        <w:t>Art und Inhalt des Behältnisses</w:t>
      </w:r>
    </w:p>
    <w:p w14:paraId="621BDBEB" w14:textId="77777777" w:rsidR="00934EA8" w:rsidRPr="0051638C" w:rsidRDefault="00934EA8" w:rsidP="00F96463">
      <w:pPr>
        <w:keepNext/>
        <w:keepLines/>
        <w:numPr>
          <w:ilvl w:val="12"/>
          <w:numId w:val="0"/>
        </w:numPr>
        <w:tabs>
          <w:tab w:val="left" w:pos="567"/>
        </w:tabs>
        <w:jc w:val="both"/>
        <w:rPr>
          <w:sz w:val="22"/>
          <w:szCs w:val="22"/>
          <w:u w:val="single"/>
          <w:lang w:val="de-DE"/>
        </w:rPr>
      </w:pPr>
    </w:p>
    <w:p w14:paraId="61D0BF61" w14:textId="77777777" w:rsidR="002D0EE9" w:rsidRPr="00C93647" w:rsidRDefault="002D0EE9" w:rsidP="00C93647">
      <w:pPr>
        <w:keepNext/>
        <w:tabs>
          <w:tab w:val="left" w:pos="567"/>
        </w:tabs>
        <w:rPr>
          <w:sz w:val="22"/>
          <w:szCs w:val="22"/>
          <w:u w:val="single"/>
          <w:lang w:val="de-DE"/>
        </w:rPr>
      </w:pPr>
      <w:r w:rsidRPr="00C93647">
        <w:rPr>
          <w:sz w:val="22"/>
          <w:szCs w:val="22"/>
          <w:u w:val="single"/>
          <w:lang w:val="de-DE"/>
        </w:rPr>
        <w:t>Iscover 75 mg Filmtabletten</w:t>
      </w:r>
    </w:p>
    <w:p w14:paraId="204AD37E" w14:textId="77777777" w:rsidR="00934EA8" w:rsidRPr="0051638C" w:rsidRDefault="00934EA8" w:rsidP="00F96463">
      <w:pPr>
        <w:keepNext/>
        <w:keepLines/>
        <w:numPr>
          <w:ilvl w:val="12"/>
          <w:numId w:val="0"/>
        </w:numPr>
        <w:tabs>
          <w:tab w:val="left" w:pos="567"/>
        </w:tabs>
        <w:rPr>
          <w:sz w:val="22"/>
          <w:szCs w:val="22"/>
          <w:lang w:val="de-DE"/>
        </w:rPr>
      </w:pPr>
      <w:r w:rsidRPr="0051638C">
        <w:rPr>
          <w:sz w:val="22"/>
          <w:szCs w:val="22"/>
          <w:lang w:val="de-DE"/>
        </w:rPr>
        <w:t>PVC/PVDC/Aluminium-</w:t>
      </w:r>
      <w:r w:rsidR="00283035" w:rsidRPr="0051638C">
        <w:rPr>
          <w:sz w:val="22"/>
          <w:szCs w:val="22"/>
          <w:lang w:val="de-DE"/>
        </w:rPr>
        <w:t>Blister</w:t>
      </w:r>
      <w:r w:rsidR="00BA4AB6" w:rsidRPr="0051638C">
        <w:rPr>
          <w:sz w:val="22"/>
          <w:szCs w:val="22"/>
          <w:lang w:val="de-DE"/>
        </w:rPr>
        <w:t>packung</w:t>
      </w:r>
      <w:r w:rsidR="00283035" w:rsidRPr="0051638C">
        <w:rPr>
          <w:sz w:val="22"/>
          <w:szCs w:val="22"/>
          <w:lang w:val="de-DE"/>
        </w:rPr>
        <w:t xml:space="preserve"> </w:t>
      </w:r>
      <w:r w:rsidRPr="0051638C">
        <w:rPr>
          <w:sz w:val="22"/>
          <w:szCs w:val="22"/>
          <w:lang w:val="de-DE"/>
        </w:rPr>
        <w:t xml:space="preserve">oder </w:t>
      </w:r>
      <w:r w:rsidR="00D87576" w:rsidRPr="0051638C">
        <w:rPr>
          <w:sz w:val="22"/>
          <w:szCs w:val="22"/>
          <w:lang w:val="de-DE"/>
        </w:rPr>
        <w:t>Aluminium/</w:t>
      </w:r>
      <w:r w:rsidRPr="0051638C">
        <w:rPr>
          <w:sz w:val="22"/>
          <w:szCs w:val="22"/>
          <w:lang w:val="de-DE"/>
        </w:rPr>
        <w:t>Aluminium</w:t>
      </w:r>
      <w:r w:rsidR="00283035" w:rsidRPr="0051638C">
        <w:rPr>
          <w:sz w:val="22"/>
          <w:szCs w:val="22"/>
          <w:lang w:val="de-DE"/>
        </w:rPr>
        <w:t>-Blister</w:t>
      </w:r>
      <w:r w:rsidR="00BA4AB6" w:rsidRPr="0051638C">
        <w:rPr>
          <w:sz w:val="22"/>
          <w:szCs w:val="22"/>
          <w:lang w:val="de-DE"/>
        </w:rPr>
        <w:t>packung</w:t>
      </w:r>
      <w:r w:rsidR="00283035" w:rsidRPr="0051638C">
        <w:rPr>
          <w:sz w:val="22"/>
          <w:szCs w:val="22"/>
          <w:lang w:val="de-DE"/>
        </w:rPr>
        <w:t xml:space="preserve"> in </w:t>
      </w:r>
      <w:r w:rsidR="00E10DE5">
        <w:rPr>
          <w:sz w:val="22"/>
          <w:szCs w:val="22"/>
          <w:lang w:val="de-DE"/>
        </w:rPr>
        <w:t>Umkartons</w:t>
      </w:r>
      <w:r w:rsidR="00E10DE5" w:rsidRPr="0051638C">
        <w:rPr>
          <w:sz w:val="22"/>
          <w:szCs w:val="22"/>
          <w:lang w:val="de-DE"/>
        </w:rPr>
        <w:t xml:space="preserve"> </w:t>
      </w:r>
      <w:r w:rsidR="00D87576" w:rsidRPr="0051638C">
        <w:rPr>
          <w:sz w:val="22"/>
          <w:szCs w:val="22"/>
          <w:lang w:val="de-DE"/>
        </w:rPr>
        <w:t xml:space="preserve">mit </w:t>
      </w:r>
      <w:r w:rsidR="002C46F8" w:rsidRPr="0051638C">
        <w:rPr>
          <w:sz w:val="22"/>
          <w:szCs w:val="22"/>
          <w:lang w:val="de-DE"/>
        </w:rPr>
        <w:t xml:space="preserve">7, </w:t>
      </w:r>
      <w:r w:rsidR="00D87576" w:rsidRPr="0051638C">
        <w:rPr>
          <w:sz w:val="22"/>
          <w:szCs w:val="22"/>
          <w:lang w:val="de-DE"/>
        </w:rPr>
        <w:t xml:space="preserve">14, 28, 30, </w:t>
      </w:r>
      <w:r w:rsidR="00283035" w:rsidRPr="0051638C">
        <w:rPr>
          <w:sz w:val="22"/>
          <w:szCs w:val="22"/>
          <w:lang w:val="de-DE"/>
        </w:rPr>
        <w:t>84, 90 und 100</w:t>
      </w:r>
      <w:r w:rsidR="00F47FE0">
        <w:rPr>
          <w:sz w:val="22"/>
          <w:szCs w:val="22"/>
          <w:lang w:val="de-DE"/>
        </w:rPr>
        <w:t> </w:t>
      </w:r>
      <w:r w:rsidR="00283035" w:rsidRPr="0051638C">
        <w:rPr>
          <w:sz w:val="22"/>
          <w:szCs w:val="22"/>
          <w:lang w:val="de-DE"/>
        </w:rPr>
        <w:t>Filmtabletten</w:t>
      </w:r>
      <w:r w:rsidRPr="0051638C">
        <w:rPr>
          <w:sz w:val="22"/>
          <w:szCs w:val="22"/>
          <w:lang w:val="de-DE"/>
        </w:rPr>
        <w:t>.</w:t>
      </w:r>
    </w:p>
    <w:p w14:paraId="71A047C9" w14:textId="77777777" w:rsidR="00D87576" w:rsidRPr="0051638C" w:rsidRDefault="00D87576" w:rsidP="00934EA8">
      <w:pPr>
        <w:numPr>
          <w:ilvl w:val="12"/>
          <w:numId w:val="0"/>
        </w:numPr>
        <w:tabs>
          <w:tab w:val="left" w:pos="567"/>
        </w:tabs>
        <w:rPr>
          <w:sz w:val="22"/>
          <w:szCs w:val="22"/>
          <w:lang w:val="de-DE"/>
        </w:rPr>
      </w:pPr>
    </w:p>
    <w:p w14:paraId="2CEEE102" w14:textId="77777777" w:rsidR="00D87576" w:rsidRPr="0051638C" w:rsidRDefault="00D87576" w:rsidP="00934EA8">
      <w:pPr>
        <w:numPr>
          <w:ilvl w:val="12"/>
          <w:numId w:val="0"/>
        </w:numPr>
        <w:tabs>
          <w:tab w:val="left" w:pos="567"/>
        </w:tabs>
        <w:rPr>
          <w:sz w:val="22"/>
          <w:szCs w:val="22"/>
          <w:lang w:val="de-DE"/>
        </w:rPr>
      </w:pPr>
      <w:r w:rsidRPr="0051638C">
        <w:rPr>
          <w:sz w:val="22"/>
          <w:szCs w:val="22"/>
          <w:lang w:val="de-DE"/>
        </w:rPr>
        <w:t>PVC/PVDC/Aluminium-Blister</w:t>
      </w:r>
      <w:r w:rsidR="00BA4AB6" w:rsidRPr="0051638C">
        <w:rPr>
          <w:sz w:val="22"/>
          <w:szCs w:val="22"/>
          <w:lang w:val="de-DE"/>
        </w:rPr>
        <w:t>packung</w:t>
      </w:r>
      <w:r w:rsidRPr="0051638C">
        <w:rPr>
          <w:sz w:val="22"/>
          <w:szCs w:val="22"/>
          <w:lang w:val="de-DE"/>
        </w:rPr>
        <w:t xml:space="preserve"> oder Aluminium/Aluminium-Blister</w:t>
      </w:r>
      <w:r w:rsidR="00BA4AB6" w:rsidRPr="0051638C">
        <w:rPr>
          <w:sz w:val="22"/>
          <w:szCs w:val="22"/>
          <w:lang w:val="de-DE"/>
        </w:rPr>
        <w:t>packung zur Abgabe von Einzeldosen</w:t>
      </w:r>
      <w:r w:rsidRPr="0051638C">
        <w:rPr>
          <w:sz w:val="22"/>
          <w:szCs w:val="22"/>
          <w:lang w:val="de-DE"/>
        </w:rPr>
        <w:t xml:space="preserve"> in </w:t>
      </w:r>
      <w:r w:rsidR="00E10DE5">
        <w:rPr>
          <w:sz w:val="22"/>
          <w:szCs w:val="22"/>
          <w:lang w:val="de-DE"/>
        </w:rPr>
        <w:t>Umkartons</w:t>
      </w:r>
      <w:r w:rsidR="00E10DE5" w:rsidRPr="0051638C">
        <w:rPr>
          <w:sz w:val="22"/>
          <w:szCs w:val="22"/>
          <w:lang w:val="de-DE"/>
        </w:rPr>
        <w:t xml:space="preserve"> </w:t>
      </w:r>
      <w:r w:rsidRPr="0051638C">
        <w:rPr>
          <w:sz w:val="22"/>
          <w:szCs w:val="22"/>
          <w:lang w:val="de-DE"/>
        </w:rPr>
        <w:t>mit 50 x 1 Filmtablette.</w:t>
      </w:r>
    </w:p>
    <w:p w14:paraId="633ACE49" w14:textId="77777777" w:rsidR="00D87576" w:rsidRDefault="00D87576" w:rsidP="00934EA8">
      <w:pPr>
        <w:numPr>
          <w:ilvl w:val="12"/>
          <w:numId w:val="0"/>
        </w:numPr>
        <w:tabs>
          <w:tab w:val="left" w:pos="567"/>
        </w:tabs>
        <w:rPr>
          <w:sz w:val="22"/>
          <w:szCs w:val="22"/>
          <w:lang w:val="de-DE"/>
        </w:rPr>
      </w:pPr>
    </w:p>
    <w:p w14:paraId="6208A813" w14:textId="77777777" w:rsidR="002D0EE9" w:rsidRPr="00C93647" w:rsidRDefault="002D0EE9" w:rsidP="002D0EE9">
      <w:pPr>
        <w:tabs>
          <w:tab w:val="left" w:pos="567"/>
        </w:tabs>
        <w:rPr>
          <w:sz w:val="22"/>
          <w:szCs w:val="22"/>
          <w:u w:val="single"/>
          <w:lang w:val="de-DE"/>
        </w:rPr>
      </w:pPr>
      <w:r w:rsidRPr="00C93647">
        <w:rPr>
          <w:sz w:val="22"/>
          <w:szCs w:val="22"/>
          <w:u w:val="single"/>
          <w:lang w:val="de-DE"/>
        </w:rPr>
        <w:t>Iscover 300 mg Filmtabletten</w:t>
      </w:r>
    </w:p>
    <w:p w14:paraId="0124CDC7" w14:textId="77777777" w:rsidR="002D0EE9" w:rsidRPr="0051638C" w:rsidRDefault="002D0EE9" w:rsidP="002D0EE9">
      <w:pPr>
        <w:numPr>
          <w:ilvl w:val="12"/>
          <w:numId w:val="0"/>
        </w:numPr>
        <w:tabs>
          <w:tab w:val="left" w:pos="567"/>
        </w:tabs>
        <w:rPr>
          <w:sz w:val="22"/>
          <w:szCs w:val="22"/>
          <w:lang w:val="de-DE"/>
        </w:rPr>
      </w:pPr>
      <w:r w:rsidRPr="0051638C">
        <w:rPr>
          <w:sz w:val="22"/>
          <w:szCs w:val="22"/>
          <w:lang w:val="de-DE"/>
        </w:rPr>
        <w:t xml:space="preserve">Aluminium/Aluminium-Blisterpackung zur Abgabe von Einzeldosen in </w:t>
      </w:r>
      <w:r w:rsidR="00E10DE5">
        <w:rPr>
          <w:sz w:val="22"/>
          <w:szCs w:val="22"/>
          <w:lang w:val="de-DE"/>
        </w:rPr>
        <w:t>Umkartons</w:t>
      </w:r>
      <w:r w:rsidRPr="0051638C">
        <w:rPr>
          <w:sz w:val="22"/>
          <w:szCs w:val="22"/>
          <w:lang w:val="de-DE"/>
        </w:rPr>
        <w:t xml:space="preserve"> mit </w:t>
      </w:r>
      <w:r>
        <w:rPr>
          <w:sz w:val="22"/>
          <w:szCs w:val="22"/>
          <w:lang w:val="de-DE"/>
        </w:rPr>
        <w:t>4</w:t>
      </w:r>
      <w:r w:rsidRPr="0051638C">
        <w:rPr>
          <w:sz w:val="22"/>
          <w:szCs w:val="22"/>
          <w:lang w:val="de-DE"/>
        </w:rPr>
        <w:t> x 1</w:t>
      </w:r>
      <w:r>
        <w:rPr>
          <w:sz w:val="22"/>
          <w:szCs w:val="22"/>
          <w:lang w:val="de-DE"/>
        </w:rPr>
        <w:t>, 10 x 1, 30 x 1 und 100 x 1</w:t>
      </w:r>
      <w:r w:rsidRPr="0051638C">
        <w:rPr>
          <w:sz w:val="22"/>
          <w:szCs w:val="22"/>
          <w:lang w:val="de-DE"/>
        </w:rPr>
        <w:t xml:space="preserve"> Filmtablette.</w:t>
      </w:r>
    </w:p>
    <w:p w14:paraId="7BF6FBD8" w14:textId="77777777" w:rsidR="002D0EE9" w:rsidRPr="0051638C" w:rsidRDefault="002D0EE9" w:rsidP="00934EA8">
      <w:pPr>
        <w:numPr>
          <w:ilvl w:val="12"/>
          <w:numId w:val="0"/>
        </w:numPr>
        <w:tabs>
          <w:tab w:val="left" w:pos="567"/>
        </w:tabs>
        <w:rPr>
          <w:sz w:val="22"/>
          <w:szCs w:val="22"/>
          <w:lang w:val="de-DE"/>
        </w:rPr>
      </w:pPr>
    </w:p>
    <w:p w14:paraId="4D288248" w14:textId="77777777" w:rsidR="00934EA8" w:rsidRPr="0051638C" w:rsidRDefault="00934EA8" w:rsidP="00934EA8">
      <w:pPr>
        <w:tabs>
          <w:tab w:val="left" w:pos="567"/>
        </w:tabs>
        <w:rPr>
          <w:snapToGrid w:val="0"/>
          <w:sz w:val="22"/>
          <w:szCs w:val="22"/>
          <w:lang w:val="de-DE" w:eastAsia="fr-FR"/>
        </w:rPr>
      </w:pPr>
      <w:r w:rsidRPr="0051638C">
        <w:rPr>
          <w:snapToGrid w:val="0"/>
          <w:sz w:val="22"/>
          <w:szCs w:val="22"/>
          <w:lang w:val="de-DE" w:eastAsia="fr-FR"/>
        </w:rPr>
        <w:t xml:space="preserve">Es werden möglicherweise nicht alle Packungsgrößen in </w:t>
      </w:r>
      <w:r w:rsidR="00DC1A84" w:rsidRPr="0051638C">
        <w:rPr>
          <w:snapToGrid w:val="0"/>
          <w:sz w:val="22"/>
          <w:szCs w:val="22"/>
          <w:lang w:val="de-DE" w:eastAsia="fr-FR"/>
        </w:rPr>
        <w:t xml:space="preserve">den </w:t>
      </w:r>
      <w:r w:rsidRPr="0051638C">
        <w:rPr>
          <w:snapToGrid w:val="0"/>
          <w:sz w:val="22"/>
          <w:szCs w:val="22"/>
          <w:lang w:val="de-DE" w:eastAsia="fr-FR"/>
        </w:rPr>
        <w:t>Verkehr gebracht.</w:t>
      </w:r>
    </w:p>
    <w:p w14:paraId="261AF06E" w14:textId="77777777" w:rsidR="00934EA8" w:rsidRPr="0051638C" w:rsidRDefault="00934EA8" w:rsidP="00934EA8">
      <w:pPr>
        <w:numPr>
          <w:ilvl w:val="12"/>
          <w:numId w:val="0"/>
        </w:numPr>
        <w:tabs>
          <w:tab w:val="left" w:pos="567"/>
        </w:tabs>
        <w:jc w:val="both"/>
        <w:rPr>
          <w:sz w:val="22"/>
          <w:szCs w:val="22"/>
          <w:lang w:val="de-DE"/>
        </w:rPr>
      </w:pPr>
    </w:p>
    <w:p w14:paraId="7286717E" w14:textId="77777777" w:rsidR="00934EA8" w:rsidRPr="0051638C" w:rsidRDefault="00934EA8" w:rsidP="00934EA8">
      <w:pPr>
        <w:numPr>
          <w:ilvl w:val="12"/>
          <w:numId w:val="0"/>
        </w:numPr>
        <w:tabs>
          <w:tab w:val="left" w:pos="567"/>
        </w:tabs>
        <w:jc w:val="both"/>
        <w:rPr>
          <w:sz w:val="22"/>
          <w:szCs w:val="22"/>
          <w:lang w:val="de-DE"/>
        </w:rPr>
      </w:pPr>
      <w:r w:rsidRPr="0051638C">
        <w:rPr>
          <w:b/>
          <w:sz w:val="22"/>
          <w:szCs w:val="22"/>
          <w:lang w:val="de-DE"/>
        </w:rPr>
        <w:t>6.6</w:t>
      </w:r>
      <w:r w:rsidRPr="0051638C">
        <w:rPr>
          <w:b/>
          <w:sz w:val="22"/>
          <w:szCs w:val="22"/>
          <w:lang w:val="de-DE"/>
        </w:rPr>
        <w:tab/>
        <w:t>Besondere Vorsichtsmaßnahmen für die Beseitigung</w:t>
      </w:r>
    </w:p>
    <w:p w14:paraId="2ABCDE32" w14:textId="77777777" w:rsidR="00934EA8" w:rsidRPr="0051638C" w:rsidRDefault="00934EA8" w:rsidP="00934EA8">
      <w:pPr>
        <w:numPr>
          <w:ilvl w:val="12"/>
          <w:numId w:val="0"/>
        </w:numPr>
        <w:tabs>
          <w:tab w:val="left" w:pos="567"/>
        </w:tabs>
        <w:jc w:val="both"/>
        <w:rPr>
          <w:sz w:val="22"/>
          <w:szCs w:val="22"/>
          <w:lang w:val="de-DE"/>
        </w:rPr>
      </w:pPr>
    </w:p>
    <w:p w14:paraId="2AA4DB8A" w14:textId="77777777" w:rsidR="00934EA8" w:rsidRPr="0051638C" w:rsidRDefault="00283035" w:rsidP="00ED51B6">
      <w:pPr>
        <w:numPr>
          <w:ilvl w:val="12"/>
          <w:numId w:val="0"/>
        </w:numPr>
        <w:tabs>
          <w:tab w:val="left" w:pos="567"/>
        </w:tabs>
        <w:rPr>
          <w:sz w:val="22"/>
          <w:szCs w:val="22"/>
          <w:lang w:val="de-DE"/>
        </w:rPr>
      </w:pPr>
      <w:r w:rsidRPr="0051638C">
        <w:rPr>
          <w:sz w:val="22"/>
          <w:szCs w:val="22"/>
          <w:lang w:val="de-DE"/>
        </w:rPr>
        <w:t xml:space="preserve">Nicht verwendetes Arzneimittel oder Abfallmaterial ist entsprechend den nationalen Anforderungen zu </w:t>
      </w:r>
      <w:r w:rsidR="00F96463">
        <w:rPr>
          <w:sz w:val="22"/>
          <w:szCs w:val="22"/>
          <w:lang w:val="de-DE"/>
        </w:rPr>
        <w:t>beseitigen</w:t>
      </w:r>
      <w:r w:rsidRPr="0051638C">
        <w:rPr>
          <w:sz w:val="22"/>
          <w:szCs w:val="22"/>
          <w:lang w:val="de-DE"/>
        </w:rPr>
        <w:t>.</w:t>
      </w:r>
    </w:p>
    <w:p w14:paraId="1186F987" w14:textId="77777777" w:rsidR="00934EA8" w:rsidRPr="0051638C" w:rsidRDefault="00934EA8" w:rsidP="00283035">
      <w:pPr>
        <w:numPr>
          <w:ilvl w:val="12"/>
          <w:numId w:val="0"/>
        </w:numPr>
        <w:tabs>
          <w:tab w:val="left" w:pos="567"/>
        </w:tabs>
        <w:jc w:val="both"/>
        <w:rPr>
          <w:sz w:val="22"/>
          <w:szCs w:val="22"/>
          <w:lang w:val="de-DE"/>
        </w:rPr>
      </w:pPr>
    </w:p>
    <w:p w14:paraId="021F72F5" w14:textId="77777777" w:rsidR="00C76561" w:rsidRPr="0051638C" w:rsidRDefault="00C76561" w:rsidP="00283035">
      <w:pPr>
        <w:numPr>
          <w:ilvl w:val="12"/>
          <w:numId w:val="0"/>
        </w:numPr>
        <w:tabs>
          <w:tab w:val="left" w:pos="567"/>
        </w:tabs>
        <w:jc w:val="both"/>
        <w:rPr>
          <w:sz w:val="22"/>
          <w:szCs w:val="22"/>
          <w:lang w:val="de-DE"/>
        </w:rPr>
      </w:pPr>
    </w:p>
    <w:p w14:paraId="0B89DC5A" w14:textId="77777777" w:rsidR="00934EA8" w:rsidRPr="0051638C" w:rsidRDefault="00934EA8" w:rsidP="00B52B28">
      <w:pPr>
        <w:keepNext/>
        <w:numPr>
          <w:ilvl w:val="12"/>
          <w:numId w:val="0"/>
        </w:numPr>
        <w:tabs>
          <w:tab w:val="left" w:pos="567"/>
        </w:tabs>
        <w:jc w:val="both"/>
        <w:rPr>
          <w:b/>
          <w:sz w:val="22"/>
          <w:szCs w:val="22"/>
          <w:u w:val="single"/>
          <w:lang w:val="de-DE"/>
        </w:rPr>
      </w:pPr>
      <w:r w:rsidRPr="0051638C">
        <w:rPr>
          <w:b/>
          <w:sz w:val="22"/>
          <w:szCs w:val="22"/>
          <w:lang w:val="de-DE"/>
        </w:rPr>
        <w:t>7.</w:t>
      </w:r>
      <w:r w:rsidRPr="0051638C">
        <w:rPr>
          <w:b/>
          <w:sz w:val="22"/>
          <w:szCs w:val="22"/>
          <w:lang w:val="de-DE"/>
        </w:rPr>
        <w:tab/>
        <w:t>INHABER DER ZULASSUNG</w:t>
      </w:r>
    </w:p>
    <w:p w14:paraId="42D716C7" w14:textId="77777777" w:rsidR="00934EA8" w:rsidRPr="0051638C" w:rsidRDefault="00934EA8" w:rsidP="00B52B28">
      <w:pPr>
        <w:keepNext/>
        <w:numPr>
          <w:ilvl w:val="12"/>
          <w:numId w:val="0"/>
        </w:numPr>
        <w:tabs>
          <w:tab w:val="left" w:pos="567"/>
        </w:tabs>
        <w:jc w:val="both"/>
        <w:rPr>
          <w:sz w:val="22"/>
          <w:szCs w:val="22"/>
          <w:u w:val="single"/>
          <w:lang w:val="de-DE"/>
        </w:rPr>
      </w:pPr>
    </w:p>
    <w:p w14:paraId="46D42440" w14:textId="77777777" w:rsidR="00600C97" w:rsidRPr="009D6412" w:rsidRDefault="00600C97" w:rsidP="00600C97">
      <w:pPr>
        <w:rPr>
          <w:sz w:val="22"/>
          <w:szCs w:val="22"/>
          <w:lang w:val="en-US"/>
        </w:rPr>
      </w:pPr>
      <w:r w:rsidRPr="00FA06E7">
        <w:rPr>
          <w:sz w:val="22"/>
          <w:szCs w:val="22"/>
          <w:lang w:val="en-US"/>
        </w:rPr>
        <w:t>Sanofi Winthrop Industrie</w:t>
      </w:r>
    </w:p>
    <w:p w14:paraId="537F93FD" w14:textId="77777777" w:rsidR="00600C97" w:rsidRPr="00FA06E7" w:rsidRDefault="00600C97" w:rsidP="00600C97">
      <w:pPr>
        <w:rPr>
          <w:sz w:val="22"/>
          <w:szCs w:val="22"/>
          <w:lang w:val="en-US"/>
        </w:rPr>
      </w:pPr>
      <w:r w:rsidRPr="00FA06E7">
        <w:rPr>
          <w:sz w:val="22"/>
          <w:szCs w:val="22"/>
          <w:lang w:val="en-US"/>
        </w:rPr>
        <w:t>82 avenue Raspail</w:t>
      </w:r>
    </w:p>
    <w:p w14:paraId="605D3F47" w14:textId="77777777" w:rsidR="00600C97" w:rsidRPr="00FA06E7" w:rsidRDefault="00600C97" w:rsidP="00600C97">
      <w:pPr>
        <w:keepNext/>
        <w:rPr>
          <w:sz w:val="22"/>
          <w:szCs w:val="22"/>
          <w:lang w:val="ru-RU"/>
        </w:rPr>
      </w:pPr>
      <w:r w:rsidRPr="00FA06E7">
        <w:rPr>
          <w:sz w:val="22"/>
          <w:szCs w:val="22"/>
          <w:lang w:val="en-US"/>
        </w:rPr>
        <w:t>94250 Gentilly</w:t>
      </w:r>
    </w:p>
    <w:p w14:paraId="174BAC92" w14:textId="77777777" w:rsidR="00F32009" w:rsidRPr="00A23376" w:rsidRDefault="00F32009" w:rsidP="00F32009">
      <w:pPr>
        <w:tabs>
          <w:tab w:val="left" w:pos="567"/>
        </w:tabs>
        <w:suppressAutoHyphens/>
        <w:rPr>
          <w:spacing w:val="-3"/>
          <w:sz w:val="22"/>
          <w:szCs w:val="20"/>
          <w:lang w:val="fr-FR"/>
        </w:rPr>
      </w:pPr>
      <w:r w:rsidRPr="00A23376">
        <w:rPr>
          <w:sz w:val="22"/>
          <w:lang w:val="fr-FR"/>
        </w:rPr>
        <w:t>Frankreich</w:t>
      </w:r>
    </w:p>
    <w:p w14:paraId="4D282139" w14:textId="77777777" w:rsidR="00934EA8" w:rsidRPr="00F32009" w:rsidRDefault="00934EA8" w:rsidP="00934EA8">
      <w:pPr>
        <w:tabs>
          <w:tab w:val="left" w:pos="567"/>
        </w:tabs>
        <w:suppressAutoHyphens/>
        <w:jc w:val="both"/>
        <w:rPr>
          <w:spacing w:val="-3"/>
          <w:sz w:val="22"/>
          <w:szCs w:val="22"/>
          <w:lang w:val="fr-FR"/>
        </w:rPr>
      </w:pPr>
    </w:p>
    <w:p w14:paraId="178F6CCA" w14:textId="77777777" w:rsidR="00934EA8" w:rsidRPr="00F32009" w:rsidRDefault="00934EA8" w:rsidP="00934EA8">
      <w:pPr>
        <w:numPr>
          <w:ilvl w:val="12"/>
          <w:numId w:val="0"/>
        </w:numPr>
        <w:tabs>
          <w:tab w:val="left" w:pos="567"/>
        </w:tabs>
        <w:jc w:val="both"/>
        <w:rPr>
          <w:sz w:val="22"/>
          <w:szCs w:val="22"/>
          <w:lang w:val="fr-FR"/>
        </w:rPr>
      </w:pPr>
    </w:p>
    <w:p w14:paraId="744D3621" w14:textId="77777777" w:rsidR="00934EA8" w:rsidRPr="0051638C" w:rsidRDefault="00934EA8" w:rsidP="00934EA8">
      <w:pPr>
        <w:pStyle w:val="BodyText2"/>
        <w:numPr>
          <w:ilvl w:val="12"/>
          <w:numId w:val="0"/>
        </w:numPr>
        <w:rPr>
          <w:szCs w:val="22"/>
          <w:lang w:val="de-DE"/>
        </w:rPr>
      </w:pPr>
      <w:r w:rsidRPr="0051638C">
        <w:rPr>
          <w:szCs w:val="22"/>
          <w:lang w:val="de-DE"/>
        </w:rPr>
        <w:t>8.</w:t>
      </w:r>
      <w:r w:rsidRPr="0051638C">
        <w:rPr>
          <w:szCs w:val="22"/>
          <w:lang w:val="de-DE"/>
        </w:rPr>
        <w:tab/>
        <w:t>ZULASSUNGSNUMMERN</w:t>
      </w:r>
    </w:p>
    <w:p w14:paraId="51228B65" w14:textId="77777777" w:rsidR="00934EA8" w:rsidRPr="0051638C" w:rsidRDefault="00934EA8" w:rsidP="00934EA8">
      <w:pPr>
        <w:numPr>
          <w:ilvl w:val="12"/>
          <w:numId w:val="0"/>
        </w:numPr>
        <w:tabs>
          <w:tab w:val="left" w:pos="567"/>
        </w:tabs>
        <w:jc w:val="both"/>
        <w:rPr>
          <w:sz w:val="22"/>
          <w:szCs w:val="22"/>
          <w:lang w:val="de-DE"/>
        </w:rPr>
      </w:pPr>
    </w:p>
    <w:p w14:paraId="354A81D3" w14:textId="77777777" w:rsidR="00EC5A27" w:rsidRPr="00C93647" w:rsidRDefault="00EC5A27" w:rsidP="001C0030">
      <w:pPr>
        <w:tabs>
          <w:tab w:val="left" w:pos="567"/>
        </w:tabs>
        <w:rPr>
          <w:sz w:val="22"/>
          <w:szCs w:val="22"/>
          <w:u w:val="single"/>
          <w:lang w:val="de-DE"/>
        </w:rPr>
      </w:pPr>
      <w:r w:rsidRPr="00C93647">
        <w:rPr>
          <w:sz w:val="22"/>
          <w:szCs w:val="22"/>
          <w:u w:val="single"/>
          <w:lang w:val="de-DE"/>
        </w:rPr>
        <w:t>Iscover 75 mg Filmtabletten</w:t>
      </w:r>
    </w:p>
    <w:p w14:paraId="06635738" w14:textId="77777777" w:rsidR="00934EA8" w:rsidRPr="005A194E" w:rsidRDefault="00934EA8" w:rsidP="00C93647">
      <w:pPr>
        <w:numPr>
          <w:ilvl w:val="12"/>
          <w:numId w:val="0"/>
        </w:numPr>
        <w:tabs>
          <w:tab w:val="left" w:pos="567"/>
        </w:tabs>
        <w:ind w:right="-29"/>
        <w:rPr>
          <w:sz w:val="22"/>
          <w:szCs w:val="22"/>
          <w:lang w:val="de-DE"/>
        </w:rPr>
      </w:pPr>
      <w:r w:rsidRPr="00AA1F6B">
        <w:rPr>
          <w:sz w:val="22"/>
          <w:szCs w:val="22"/>
          <w:lang w:val="de-DE"/>
        </w:rPr>
        <w:t>EU/1/98/0</w:t>
      </w:r>
      <w:r w:rsidR="002A5207" w:rsidRPr="00AA1F6B">
        <w:rPr>
          <w:sz w:val="22"/>
          <w:szCs w:val="22"/>
          <w:lang w:val="de-DE"/>
        </w:rPr>
        <w:t>70</w:t>
      </w:r>
      <w:r w:rsidRPr="00AA1F6B">
        <w:rPr>
          <w:sz w:val="22"/>
          <w:szCs w:val="22"/>
          <w:lang w:val="de-DE"/>
        </w:rPr>
        <w:t>/001</w:t>
      </w:r>
      <w:r w:rsidRPr="00CF1BEE">
        <w:rPr>
          <w:sz w:val="22"/>
          <w:szCs w:val="22"/>
          <w:lang w:val="de-DE"/>
        </w:rPr>
        <w:t xml:space="preserve"> - </w:t>
      </w:r>
      <w:r w:rsidR="00E10DE5" w:rsidRPr="00CF1BEE">
        <w:rPr>
          <w:sz w:val="22"/>
          <w:szCs w:val="22"/>
          <w:lang w:val="de-DE"/>
        </w:rPr>
        <w:t>Umkarton</w:t>
      </w:r>
      <w:r w:rsidRPr="005A194E">
        <w:rPr>
          <w:sz w:val="22"/>
          <w:szCs w:val="22"/>
          <w:lang w:val="de-DE"/>
        </w:rPr>
        <w:t xml:space="preserve"> mit 28 Filmtabletten in PVC/PVDC/Aluminium-Blister</w:t>
      </w:r>
      <w:r w:rsidR="00E10DE5" w:rsidRPr="005A194E">
        <w:rPr>
          <w:sz w:val="22"/>
          <w:szCs w:val="22"/>
          <w:lang w:val="de-DE"/>
        </w:rPr>
        <w:t>packung</w:t>
      </w:r>
      <w:r w:rsidR="001C0030" w:rsidRPr="005A194E">
        <w:rPr>
          <w:sz w:val="22"/>
          <w:szCs w:val="22"/>
          <w:lang w:val="de-DE"/>
        </w:rPr>
        <w:t>en</w:t>
      </w:r>
      <w:r w:rsidRPr="005A194E">
        <w:rPr>
          <w:sz w:val="22"/>
          <w:szCs w:val="22"/>
          <w:lang w:val="de-DE"/>
        </w:rPr>
        <w:t xml:space="preserve"> </w:t>
      </w:r>
    </w:p>
    <w:p w14:paraId="2C15B179" w14:textId="77777777" w:rsidR="00934EA8" w:rsidRPr="005E598C" w:rsidRDefault="00934EA8" w:rsidP="00C93647">
      <w:pPr>
        <w:numPr>
          <w:ilvl w:val="12"/>
          <w:numId w:val="0"/>
        </w:numPr>
        <w:tabs>
          <w:tab w:val="left" w:pos="567"/>
        </w:tabs>
        <w:ind w:right="-29"/>
        <w:rPr>
          <w:sz w:val="22"/>
          <w:szCs w:val="22"/>
          <w:lang w:val="de-DE"/>
        </w:rPr>
      </w:pPr>
      <w:r w:rsidRPr="009B40D9">
        <w:rPr>
          <w:sz w:val="22"/>
          <w:szCs w:val="22"/>
          <w:lang w:val="de-DE"/>
        </w:rPr>
        <w:t>EU/1/98/0</w:t>
      </w:r>
      <w:r w:rsidR="002A5207" w:rsidRPr="009B40D9">
        <w:rPr>
          <w:sz w:val="22"/>
          <w:szCs w:val="22"/>
          <w:lang w:val="de-DE"/>
        </w:rPr>
        <w:t>70</w:t>
      </w:r>
      <w:r w:rsidRPr="009B40D9">
        <w:rPr>
          <w:sz w:val="22"/>
          <w:szCs w:val="22"/>
          <w:lang w:val="de-DE"/>
        </w:rPr>
        <w:t xml:space="preserve">/002 - </w:t>
      </w:r>
      <w:r w:rsidR="00E10DE5" w:rsidRPr="009B40D9">
        <w:rPr>
          <w:sz w:val="22"/>
          <w:szCs w:val="22"/>
          <w:lang w:val="de-DE"/>
        </w:rPr>
        <w:t xml:space="preserve">Umkarton </w:t>
      </w:r>
      <w:r w:rsidRPr="009B40D9">
        <w:rPr>
          <w:sz w:val="22"/>
          <w:szCs w:val="22"/>
          <w:lang w:val="de-DE"/>
        </w:rPr>
        <w:t xml:space="preserve">mit 50 </w:t>
      </w:r>
      <w:r w:rsidR="00D30C85" w:rsidRPr="009B40D9">
        <w:rPr>
          <w:sz w:val="22"/>
          <w:szCs w:val="22"/>
          <w:lang w:val="de-DE"/>
        </w:rPr>
        <w:t xml:space="preserve">x 1 </w:t>
      </w:r>
      <w:r w:rsidRPr="009B40D9">
        <w:rPr>
          <w:sz w:val="22"/>
          <w:szCs w:val="22"/>
          <w:lang w:val="de-DE"/>
        </w:rPr>
        <w:t>Filmtablette in PVC/PVDC/Aluminium-Blister</w:t>
      </w:r>
      <w:r w:rsidR="00E10DE5" w:rsidRPr="005E598C">
        <w:rPr>
          <w:sz w:val="22"/>
          <w:szCs w:val="22"/>
          <w:lang w:val="de-DE"/>
        </w:rPr>
        <w:t>packung</w:t>
      </w:r>
      <w:r w:rsidR="001C0030" w:rsidRPr="005E598C">
        <w:rPr>
          <w:sz w:val="22"/>
          <w:szCs w:val="22"/>
          <w:lang w:val="de-DE"/>
        </w:rPr>
        <w:t>en</w:t>
      </w:r>
    </w:p>
    <w:p w14:paraId="5746364A" w14:textId="77777777" w:rsidR="00934EA8" w:rsidRPr="005E598C" w:rsidRDefault="00934EA8" w:rsidP="00C93647">
      <w:pPr>
        <w:numPr>
          <w:ilvl w:val="12"/>
          <w:numId w:val="0"/>
        </w:numPr>
        <w:tabs>
          <w:tab w:val="left" w:pos="567"/>
        </w:tabs>
        <w:ind w:right="-29"/>
        <w:rPr>
          <w:sz w:val="22"/>
          <w:szCs w:val="22"/>
          <w:lang w:val="de-DE"/>
        </w:rPr>
      </w:pPr>
      <w:r w:rsidRPr="005E598C">
        <w:rPr>
          <w:sz w:val="22"/>
          <w:szCs w:val="22"/>
          <w:lang w:val="de-DE"/>
        </w:rPr>
        <w:t>EU/1/98/0</w:t>
      </w:r>
      <w:r w:rsidR="002A5207" w:rsidRPr="005E598C">
        <w:rPr>
          <w:sz w:val="22"/>
          <w:szCs w:val="22"/>
          <w:lang w:val="de-DE"/>
        </w:rPr>
        <w:t>70</w:t>
      </w:r>
      <w:r w:rsidRPr="005E598C">
        <w:rPr>
          <w:sz w:val="22"/>
          <w:szCs w:val="22"/>
          <w:lang w:val="de-DE"/>
        </w:rPr>
        <w:t xml:space="preserve">/003 - </w:t>
      </w:r>
      <w:r w:rsidR="00E10DE5" w:rsidRPr="005E598C">
        <w:rPr>
          <w:sz w:val="22"/>
          <w:szCs w:val="22"/>
          <w:lang w:val="de-DE"/>
        </w:rPr>
        <w:t xml:space="preserve">Umkarton </w:t>
      </w:r>
      <w:r w:rsidRPr="005E598C">
        <w:rPr>
          <w:sz w:val="22"/>
          <w:szCs w:val="22"/>
          <w:lang w:val="de-DE"/>
        </w:rPr>
        <w:t>mit 84 Filmtabletten in PVC/PVDC/Aluminium-Blister</w:t>
      </w:r>
      <w:r w:rsidR="00E10DE5" w:rsidRPr="005E598C">
        <w:rPr>
          <w:sz w:val="22"/>
          <w:szCs w:val="22"/>
          <w:lang w:val="de-DE"/>
        </w:rPr>
        <w:t>packung</w:t>
      </w:r>
      <w:r w:rsidR="001C0030" w:rsidRPr="005E598C">
        <w:rPr>
          <w:sz w:val="22"/>
          <w:szCs w:val="22"/>
          <w:lang w:val="de-DE"/>
        </w:rPr>
        <w:t>en</w:t>
      </w:r>
    </w:p>
    <w:p w14:paraId="3B9D8BBA" w14:textId="77777777" w:rsidR="00934EA8" w:rsidRPr="005E598C" w:rsidRDefault="00934EA8" w:rsidP="00C93647">
      <w:pPr>
        <w:numPr>
          <w:ilvl w:val="12"/>
          <w:numId w:val="0"/>
        </w:numPr>
        <w:tabs>
          <w:tab w:val="left" w:pos="567"/>
        </w:tabs>
        <w:ind w:right="-29"/>
        <w:rPr>
          <w:sz w:val="22"/>
          <w:szCs w:val="22"/>
          <w:lang w:val="de-DE"/>
        </w:rPr>
      </w:pPr>
      <w:r w:rsidRPr="005E598C">
        <w:rPr>
          <w:sz w:val="22"/>
          <w:szCs w:val="22"/>
          <w:lang w:val="de-DE"/>
        </w:rPr>
        <w:t>EU/1/98/0</w:t>
      </w:r>
      <w:r w:rsidR="002A5207" w:rsidRPr="005E598C">
        <w:rPr>
          <w:sz w:val="22"/>
          <w:szCs w:val="22"/>
          <w:lang w:val="de-DE"/>
        </w:rPr>
        <w:t>70</w:t>
      </w:r>
      <w:r w:rsidRPr="005E598C">
        <w:rPr>
          <w:sz w:val="22"/>
          <w:szCs w:val="22"/>
          <w:lang w:val="de-DE"/>
        </w:rPr>
        <w:t xml:space="preserve">/004 - </w:t>
      </w:r>
      <w:r w:rsidR="00E10DE5" w:rsidRPr="005E598C">
        <w:rPr>
          <w:sz w:val="22"/>
          <w:szCs w:val="22"/>
          <w:lang w:val="de-DE"/>
        </w:rPr>
        <w:t xml:space="preserve">Umkarton </w:t>
      </w:r>
      <w:r w:rsidRPr="005E598C">
        <w:rPr>
          <w:sz w:val="22"/>
          <w:szCs w:val="22"/>
          <w:lang w:val="de-DE"/>
        </w:rPr>
        <w:t>mit 100 Filmtabletten in PVC/PVDC/Aluminium-Blister</w:t>
      </w:r>
      <w:r w:rsidR="00E10DE5" w:rsidRPr="005E598C">
        <w:rPr>
          <w:sz w:val="22"/>
          <w:szCs w:val="22"/>
          <w:lang w:val="de-DE"/>
        </w:rPr>
        <w:t>packung</w:t>
      </w:r>
      <w:r w:rsidR="001C0030" w:rsidRPr="005E598C">
        <w:rPr>
          <w:sz w:val="22"/>
          <w:szCs w:val="22"/>
          <w:lang w:val="de-DE"/>
        </w:rPr>
        <w:t>en</w:t>
      </w:r>
    </w:p>
    <w:p w14:paraId="2606260E" w14:textId="77777777" w:rsidR="00934EA8" w:rsidRPr="00AA1F6B" w:rsidRDefault="00934EA8" w:rsidP="00C93647">
      <w:pPr>
        <w:numPr>
          <w:ilvl w:val="12"/>
          <w:numId w:val="0"/>
        </w:numPr>
        <w:tabs>
          <w:tab w:val="left" w:pos="567"/>
        </w:tabs>
        <w:ind w:right="-29"/>
        <w:rPr>
          <w:sz w:val="22"/>
          <w:szCs w:val="22"/>
          <w:lang w:val="de-DE"/>
        </w:rPr>
      </w:pPr>
      <w:r w:rsidRPr="005E598C">
        <w:rPr>
          <w:sz w:val="22"/>
          <w:szCs w:val="22"/>
          <w:lang w:val="de-DE"/>
        </w:rPr>
        <w:t>EU/1/98/0</w:t>
      </w:r>
      <w:r w:rsidR="002A5207" w:rsidRPr="005E598C">
        <w:rPr>
          <w:sz w:val="22"/>
          <w:szCs w:val="22"/>
          <w:lang w:val="de-DE"/>
        </w:rPr>
        <w:t>70</w:t>
      </w:r>
      <w:r w:rsidRPr="005E598C">
        <w:rPr>
          <w:sz w:val="22"/>
          <w:szCs w:val="22"/>
          <w:lang w:val="de-DE"/>
        </w:rPr>
        <w:t xml:space="preserve">/005 - </w:t>
      </w:r>
      <w:r w:rsidR="00E10DE5" w:rsidRPr="005E598C">
        <w:rPr>
          <w:sz w:val="22"/>
          <w:szCs w:val="22"/>
          <w:lang w:val="de-DE"/>
        </w:rPr>
        <w:t xml:space="preserve">Umkarton </w:t>
      </w:r>
      <w:r w:rsidRPr="005E598C">
        <w:rPr>
          <w:sz w:val="22"/>
          <w:szCs w:val="22"/>
          <w:lang w:val="de-DE"/>
        </w:rPr>
        <w:t xml:space="preserve">mit 30 Filmtabletten </w:t>
      </w:r>
      <w:r w:rsidRPr="00AA1F6B">
        <w:rPr>
          <w:sz w:val="22"/>
          <w:szCs w:val="22"/>
          <w:lang w:val="de-DE"/>
        </w:rPr>
        <w:t>in PVC/PVDC/Aluminium-Blister</w:t>
      </w:r>
      <w:r w:rsidR="00E10DE5" w:rsidRPr="00AA1F6B">
        <w:rPr>
          <w:sz w:val="22"/>
          <w:szCs w:val="22"/>
          <w:lang w:val="de-DE"/>
        </w:rPr>
        <w:t>packung</w:t>
      </w:r>
      <w:r w:rsidR="001C0030" w:rsidRPr="00AA1F6B">
        <w:rPr>
          <w:sz w:val="22"/>
          <w:szCs w:val="22"/>
          <w:lang w:val="de-DE"/>
        </w:rPr>
        <w:t>en</w:t>
      </w:r>
    </w:p>
    <w:p w14:paraId="54EEA580" w14:textId="77777777" w:rsidR="00934EA8" w:rsidRPr="005A194E" w:rsidRDefault="00934EA8" w:rsidP="00C93647">
      <w:pPr>
        <w:numPr>
          <w:ilvl w:val="12"/>
          <w:numId w:val="0"/>
        </w:numPr>
        <w:tabs>
          <w:tab w:val="left" w:pos="567"/>
        </w:tabs>
        <w:ind w:right="-29"/>
        <w:rPr>
          <w:sz w:val="22"/>
          <w:szCs w:val="22"/>
          <w:lang w:val="de-DE"/>
        </w:rPr>
      </w:pPr>
      <w:r w:rsidRPr="00AA1F6B">
        <w:rPr>
          <w:sz w:val="22"/>
          <w:szCs w:val="22"/>
          <w:lang w:val="de-DE"/>
        </w:rPr>
        <w:lastRenderedPageBreak/>
        <w:t>EU/1/98/0</w:t>
      </w:r>
      <w:r w:rsidR="002A5207" w:rsidRPr="00AA1F6B">
        <w:rPr>
          <w:sz w:val="22"/>
          <w:szCs w:val="22"/>
          <w:lang w:val="de-DE"/>
        </w:rPr>
        <w:t>70</w:t>
      </w:r>
      <w:r w:rsidRPr="00AA1F6B">
        <w:rPr>
          <w:sz w:val="22"/>
          <w:szCs w:val="22"/>
          <w:lang w:val="de-DE"/>
        </w:rPr>
        <w:t>/006</w:t>
      </w:r>
      <w:r w:rsidRPr="00CF1BEE">
        <w:rPr>
          <w:sz w:val="22"/>
          <w:szCs w:val="22"/>
          <w:lang w:val="de-DE"/>
        </w:rPr>
        <w:t xml:space="preserve"> - </w:t>
      </w:r>
      <w:r w:rsidR="00E10DE5" w:rsidRPr="005A194E">
        <w:rPr>
          <w:sz w:val="22"/>
          <w:szCs w:val="22"/>
          <w:lang w:val="de-DE"/>
        </w:rPr>
        <w:t xml:space="preserve">Umkarton </w:t>
      </w:r>
      <w:r w:rsidRPr="005A194E">
        <w:rPr>
          <w:sz w:val="22"/>
          <w:szCs w:val="22"/>
          <w:lang w:val="de-DE"/>
        </w:rPr>
        <w:t>mit 90 Filmtabletten in PVC/PVDC/Aluminium-Blister</w:t>
      </w:r>
      <w:r w:rsidR="00E10DE5" w:rsidRPr="005A194E">
        <w:rPr>
          <w:sz w:val="22"/>
          <w:szCs w:val="22"/>
          <w:lang w:val="de-DE"/>
        </w:rPr>
        <w:t>packung</w:t>
      </w:r>
      <w:r w:rsidR="001C0030" w:rsidRPr="005A194E">
        <w:rPr>
          <w:sz w:val="22"/>
          <w:szCs w:val="22"/>
          <w:lang w:val="de-DE"/>
        </w:rPr>
        <w:t>en</w:t>
      </w:r>
    </w:p>
    <w:p w14:paraId="6250051A" w14:textId="77777777" w:rsidR="00934EA8" w:rsidRPr="009B40D9" w:rsidRDefault="00934EA8" w:rsidP="00C93647">
      <w:pPr>
        <w:numPr>
          <w:ilvl w:val="12"/>
          <w:numId w:val="0"/>
        </w:numPr>
        <w:tabs>
          <w:tab w:val="left" w:pos="567"/>
        </w:tabs>
        <w:ind w:right="-29"/>
        <w:rPr>
          <w:sz w:val="22"/>
          <w:szCs w:val="22"/>
          <w:lang w:val="de-DE"/>
        </w:rPr>
      </w:pPr>
      <w:r w:rsidRPr="009B40D9">
        <w:rPr>
          <w:sz w:val="22"/>
          <w:szCs w:val="22"/>
          <w:lang w:val="de-DE"/>
        </w:rPr>
        <w:t>EU/1/98/0</w:t>
      </w:r>
      <w:r w:rsidR="002A5207" w:rsidRPr="009B40D9">
        <w:rPr>
          <w:sz w:val="22"/>
          <w:szCs w:val="22"/>
          <w:lang w:val="de-DE"/>
        </w:rPr>
        <w:t>70</w:t>
      </w:r>
      <w:r w:rsidRPr="009B40D9">
        <w:rPr>
          <w:sz w:val="22"/>
          <w:szCs w:val="22"/>
          <w:lang w:val="de-DE"/>
        </w:rPr>
        <w:t xml:space="preserve">/007 - </w:t>
      </w:r>
      <w:r w:rsidR="00E10DE5" w:rsidRPr="009B40D9">
        <w:rPr>
          <w:sz w:val="22"/>
          <w:szCs w:val="22"/>
          <w:lang w:val="de-DE"/>
        </w:rPr>
        <w:t xml:space="preserve">Umkarton </w:t>
      </w:r>
      <w:r w:rsidRPr="009B40D9">
        <w:rPr>
          <w:sz w:val="22"/>
          <w:szCs w:val="22"/>
          <w:lang w:val="de-DE"/>
        </w:rPr>
        <w:t>mit 14 Filmtabletten in PVC/PVDC/Aluminium-Blister</w:t>
      </w:r>
      <w:r w:rsidR="00E10DE5" w:rsidRPr="009B40D9">
        <w:rPr>
          <w:sz w:val="22"/>
          <w:szCs w:val="22"/>
          <w:lang w:val="de-DE"/>
        </w:rPr>
        <w:t>packung</w:t>
      </w:r>
      <w:r w:rsidR="001C0030" w:rsidRPr="009B40D9">
        <w:rPr>
          <w:sz w:val="22"/>
          <w:szCs w:val="22"/>
          <w:lang w:val="de-DE"/>
        </w:rPr>
        <w:t>en</w:t>
      </w:r>
    </w:p>
    <w:p w14:paraId="32E09BF9" w14:textId="77777777" w:rsidR="002C46F8" w:rsidRPr="005E598C" w:rsidRDefault="002C46F8" w:rsidP="00C93647">
      <w:pPr>
        <w:numPr>
          <w:ilvl w:val="12"/>
          <w:numId w:val="0"/>
        </w:numPr>
        <w:tabs>
          <w:tab w:val="left" w:pos="567"/>
        </w:tabs>
        <w:ind w:right="-29"/>
        <w:rPr>
          <w:sz w:val="22"/>
          <w:szCs w:val="22"/>
          <w:lang w:val="de-DE"/>
        </w:rPr>
      </w:pPr>
      <w:r w:rsidRPr="005E598C">
        <w:rPr>
          <w:sz w:val="22"/>
          <w:szCs w:val="22"/>
          <w:lang w:val="de-DE"/>
        </w:rPr>
        <w:t xml:space="preserve">EU/1/98/070/011 - </w:t>
      </w:r>
      <w:r w:rsidR="00E10DE5" w:rsidRPr="005E598C">
        <w:rPr>
          <w:sz w:val="22"/>
          <w:szCs w:val="22"/>
          <w:lang w:val="de-DE"/>
        </w:rPr>
        <w:t xml:space="preserve">Umkarton </w:t>
      </w:r>
      <w:r w:rsidRPr="005E598C">
        <w:rPr>
          <w:sz w:val="22"/>
          <w:szCs w:val="22"/>
          <w:lang w:val="de-DE"/>
        </w:rPr>
        <w:t>mit 7 Filmtabletten in PVC/PVDC/Aluminium-Blister</w:t>
      </w:r>
      <w:r w:rsidR="00E10DE5" w:rsidRPr="005E598C">
        <w:rPr>
          <w:sz w:val="22"/>
          <w:szCs w:val="22"/>
          <w:lang w:val="de-DE"/>
        </w:rPr>
        <w:t>packung</w:t>
      </w:r>
      <w:r w:rsidR="001C0030" w:rsidRPr="005E598C">
        <w:rPr>
          <w:sz w:val="22"/>
          <w:szCs w:val="22"/>
          <w:lang w:val="de-DE"/>
        </w:rPr>
        <w:t>en</w:t>
      </w:r>
    </w:p>
    <w:p w14:paraId="6DCC7E04" w14:textId="77777777" w:rsidR="00934EA8" w:rsidRPr="00B52B28" w:rsidRDefault="008122E1" w:rsidP="00934EA8">
      <w:pPr>
        <w:numPr>
          <w:ilvl w:val="12"/>
          <w:numId w:val="0"/>
        </w:numPr>
        <w:tabs>
          <w:tab w:val="left" w:pos="567"/>
        </w:tabs>
        <w:jc w:val="both"/>
        <w:rPr>
          <w:sz w:val="22"/>
          <w:szCs w:val="22"/>
          <w:lang w:val="de-DE"/>
        </w:rPr>
      </w:pPr>
      <w:r w:rsidRPr="00B52B28">
        <w:rPr>
          <w:sz w:val="22"/>
          <w:szCs w:val="22"/>
          <w:lang w:val="de-DE"/>
        </w:rPr>
        <w:t xml:space="preserve">EU/1/98/070/013 </w:t>
      </w:r>
      <w:r w:rsidRPr="00AA1F6B">
        <w:rPr>
          <w:sz w:val="22"/>
          <w:szCs w:val="22"/>
          <w:lang w:val="de-DE"/>
        </w:rPr>
        <w:t>- Umkarton mit 28 Filmtabletten in Aluminium/Aluminium-Blisterpackungen</w:t>
      </w:r>
    </w:p>
    <w:p w14:paraId="590B4222" w14:textId="77777777" w:rsidR="008122E1" w:rsidRPr="00B52B28" w:rsidRDefault="008122E1" w:rsidP="00934EA8">
      <w:pPr>
        <w:numPr>
          <w:ilvl w:val="12"/>
          <w:numId w:val="0"/>
        </w:numPr>
        <w:tabs>
          <w:tab w:val="left" w:pos="567"/>
        </w:tabs>
        <w:jc w:val="both"/>
        <w:rPr>
          <w:sz w:val="22"/>
          <w:szCs w:val="22"/>
          <w:lang w:val="de-DE"/>
        </w:rPr>
      </w:pPr>
      <w:r w:rsidRPr="00B52B28">
        <w:rPr>
          <w:sz w:val="22"/>
          <w:szCs w:val="22"/>
          <w:lang w:val="de-DE"/>
        </w:rPr>
        <w:t xml:space="preserve">EU/1/98/070/014 </w:t>
      </w:r>
      <w:r w:rsidRPr="00AA1F6B">
        <w:rPr>
          <w:sz w:val="22"/>
          <w:szCs w:val="22"/>
          <w:lang w:val="de-DE"/>
        </w:rPr>
        <w:t>- Umkarton mit 50</w:t>
      </w:r>
      <w:r w:rsidR="009B40D9">
        <w:rPr>
          <w:sz w:val="22"/>
          <w:szCs w:val="22"/>
          <w:lang w:val="de-DE"/>
        </w:rPr>
        <w:t xml:space="preserve"> x 1</w:t>
      </w:r>
      <w:r w:rsidRPr="00CF1BEE">
        <w:rPr>
          <w:sz w:val="22"/>
          <w:szCs w:val="22"/>
          <w:lang w:val="de-DE"/>
        </w:rPr>
        <w:t xml:space="preserve"> Filmtablette</w:t>
      </w:r>
      <w:r w:rsidRPr="005A194E">
        <w:rPr>
          <w:sz w:val="22"/>
          <w:szCs w:val="22"/>
          <w:lang w:val="de-DE"/>
        </w:rPr>
        <w:t xml:space="preserve"> in Aluminium/Aluminium-Blisterpackungen</w:t>
      </w:r>
    </w:p>
    <w:p w14:paraId="1FF4F4BC" w14:textId="77777777" w:rsidR="008122E1" w:rsidRPr="00B52B28" w:rsidRDefault="008122E1" w:rsidP="00934EA8">
      <w:pPr>
        <w:numPr>
          <w:ilvl w:val="12"/>
          <w:numId w:val="0"/>
        </w:numPr>
        <w:tabs>
          <w:tab w:val="left" w:pos="567"/>
        </w:tabs>
        <w:jc w:val="both"/>
        <w:rPr>
          <w:sz w:val="22"/>
          <w:szCs w:val="22"/>
          <w:lang w:val="de-DE"/>
        </w:rPr>
      </w:pPr>
      <w:r w:rsidRPr="00B52B28">
        <w:rPr>
          <w:sz w:val="22"/>
          <w:szCs w:val="22"/>
          <w:lang w:val="de-DE"/>
        </w:rPr>
        <w:t>EU/1/98/070/01</w:t>
      </w:r>
      <w:r w:rsidR="00AA1F6B" w:rsidRPr="00AA1F6B">
        <w:rPr>
          <w:sz w:val="22"/>
          <w:szCs w:val="22"/>
          <w:lang w:val="de-DE"/>
        </w:rPr>
        <w:t>5</w:t>
      </w:r>
      <w:r w:rsidRPr="00AA1F6B">
        <w:rPr>
          <w:sz w:val="22"/>
          <w:szCs w:val="22"/>
          <w:lang w:val="de-DE"/>
        </w:rPr>
        <w:t xml:space="preserve"> - Umkarton mit 84 Filmtabletten in Aluminium/Aluminium-Blisterpackungen</w:t>
      </w:r>
    </w:p>
    <w:p w14:paraId="135D96BC" w14:textId="77777777" w:rsidR="008122E1" w:rsidRPr="00B52B28" w:rsidRDefault="008122E1" w:rsidP="00934EA8">
      <w:pPr>
        <w:numPr>
          <w:ilvl w:val="12"/>
          <w:numId w:val="0"/>
        </w:numPr>
        <w:tabs>
          <w:tab w:val="left" w:pos="567"/>
        </w:tabs>
        <w:jc w:val="both"/>
        <w:rPr>
          <w:sz w:val="22"/>
          <w:szCs w:val="22"/>
          <w:lang w:val="de-DE"/>
        </w:rPr>
      </w:pPr>
      <w:r w:rsidRPr="00B52B28">
        <w:rPr>
          <w:sz w:val="22"/>
          <w:szCs w:val="22"/>
          <w:lang w:val="de-DE"/>
        </w:rPr>
        <w:t>EU/1/98/070/01</w:t>
      </w:r>
      <w:r w:rsidR="00AA1F6B" w:rsidRPr="00AA1F6B">
        <w:rPr>
          <w:sz w:val="22"/>
          <w:szCs w:val="22"/>
          <w:lang w:val="de-DE"/>
        </w:rPr>
        <w:t>6</w:t>
      </w:r>
      <w:r w:rsidRPr="00AA1F6B">
        <w:rPr>
          <w:sz w:val="22"/>
          <w:szCs w:val="22"/>
          <w:lang w:val="de-DE"/>
        </w:rPr>
        <w:t xml:space="preserve"> - Umkarton mit 100 Filmtabletten in Aluminium/Aluminium-Blisterpackungen</w:t>
      </w:r>
    </w:p>
    <w:p w14:paraId="086C53E3" w14:textId="77777777" w:rsidR="008122E1" w:rsidRPr="00B52B28" w:rsidRDefault="008122E1" w:rsidP="00934EA8">
      <w:pPr>
        <w:numPr>
          <w:ilvl w:val="12"/>
          <w:numId w:val="0"/>
        </w:numPr>
        <w:tabs>
          <w:tab w:val="left" w:pos="567"/>
        </w:tabs>
        <w:jc w:val="both"/>
        <w:rPr>
          <w:sz w:val="22"/>
          <w:szCs w:val="22"/>
          <w:lang w:val="de-DE"/>
        </w:rPr>
      </w:pPr>
      <w:r w:rsidRPr="00B52B28">
        <w:rPr>
          <w:sz w:val="22"/>
          <w:szCs w:val="22"/>
          <w:lang w:val="de-DE"/>
        </w:rPr>
        <w:t>EU/1/98/070/01</w:t>
      </w:r>
      <w:r w:rsidR="00AA1F6B" w:rsidRPr="00AA1F6B">
        <w:rPr>
          <w:sz w:val="22"/>
          <w:szCs w:val="22"/>
          <w:lang w:val="de-DE"/>
        </w:rPr>
        <w:t>7</w:t>
      </w:r>
      <w:r w:rsidRPr="00AA1F6B">
        <w:rPr>
          <w:sz w:val="22"/>
          <w:szCs w:val="22"/>
          <w:lang w:val="de-DE"/>
        </w:rPr>
        <w:t xml:space="preserve"> - Umkarton mit 30 Filmtabletten in Aluminium/Aluminium-Blisterpackungen</w:t>
      </w:r>
    </w:p>
    <w:p w14:paraId="3EDAD7AC" w14:textId="77777777" w:rsidR="008122E1" w:rsidRPr="00B52B28" w:rsidRDefault="008122E1" w:rsidP="00934EA8">
      <w:pPr>
        <w:numPr>
          <w:ilvl w:val="12"/>
          <w:numId w:val="0"/>
        </w:numPr>
        <w:tabs>
          <w:tab w:val="left" w:pos="567"/>
        </w:tabs>
        <w:jc w:val="both"/>
        <w:rPr>
          <w:sz w:val="22"/>
          <w:szCs w:val="22"/>
          <w:lang w:val="de-DE"/>
        </w:rPr>
      </w:pPr>
      <w:r w:rsidRPr="00B52B28">
        <w:rPr>
          <w:sz w:val="22"/>
          <w:szCs w:val="22"/>
          <w:lang w:val="de-DE"/>
        </w:rPr>
        <w:t>EU/1/98/070/01</w:t>
      </w:r>
      <w:r w:rsidR="00AA1F6B" w:rsidRPr="00AA1F6B">
        <w:rPr>
          <w:sz w:val="22"/>
          <w:szCs w:val="22"/>
          <w:lang w:val="de-DE"/>
        </w:rPr>
        <w:t>8</w:t>
      </w:r>
      <w:r w:rsidRPr="00AA1F6B">
        <w:rPr>
          <w:sz w:val="22"/>
          <w:szCs w:val="22"/>
          <w:lang w:val="de-DE"/>
        </w:rPr>
        <w:t xml:space="preserve"> - </w:t>
      </w:r>
      <w:r w:rsidRPr="00CF1BEE">
        <w:rPr>
          <w:sz w:val="22"/>
          <w:szCs w:val="22"/>
          <w:lang w:val="de-DE"/>
        </w:rPr>
        <w:t>Umkarton mit 90 Filmtabletten in Aluminium/Aluminium-Blister</w:t>
      </w:r>
      <w:r w:rsidRPr="005A194E">
        <w:rPr>
          <w:sz w:val="22"/>
          <w:szCs w:val="22"/>
          <w:lang w:val="de-DE"/>
        </w:rPr>
        <w:t>packunge</w:t>
      </w:r>
      <w:r w:rsidRPr="00AA1F6B">
        <w:rPr>
          <w:sz w:val="22"/>
          <w:szCs w:val="22"/>
          <w:lang w:val="de-DE"/>
        </w:rPr>
        <w:t>n</w:t>
      </w:r>
    </w:p>
    <w:p w14:paraId="6C90C1C4" w14:textId="77777777" w:rsidR="008122E1" w:rsidRPr="00AA1F6B" w:rsidRDefault="008122E1" w:rsidP="00934EA8">
      <w:pPr>
        <w:numPr>
          <w:ilvl w:val="12"/>
          <w:numId w:val="0"/>
        </w:numPr>
        <w:tabs>
          <w:tab w:val="left" w:pos="567"/>
        </w:tabs>
        <w:jc w:val="both"/>
        <w:rPr>
          <w:sz w:val="22"/>
          <w:szCs w:val="22"/>
          <w:lang w:val="de-DE"/>
        </w:rPr>
      </w:pPr>
      <w:r w:rsidRPr="00B52B28">
        <w:rPr>
          <w:sz w:val="22"/>
          <w:szCs w:val="22"/>
          <w:lang w:val="de-DE"/>
        </w:rPr>
        <w:t>EU/1/98/070/0</w:t>
      </w:r>
      <w:r w:rsidR="00AA1F6B" w:rsidRPr="00AA1F6B">
        <w:rPr>
          <w:sz w:val="22"/>
          <w:szCs w:val="22"/>
          <w:lang w:val="de-DE"/>
        </w:rPr>
        <w:t>19 - Umkarton mit 14 Filmtabletten in Aluminium/Aluminium-Blisterpackungen</w:t>
      </w:r>
    </w:p>
    <w:p w14:paraId="086665B5" w14:textId="77777777" w:rsidR="00AA1F6B" w:rsidRPr="00B52B28" w:rsidRDefault="00AA1F6B" w:rsidP="00AA1F6B">
      <w:pPr>
        <w:numPr>
          <w:ilvl w:val="12"/>
          <w:numId w:val="0"/>
        </w:numPr>
        <w:tabs>
          <w:tab w:val="left" w:pos="567"/>
        </w:tabs>
        <w:jc w:val="both"/>
        <w:rPr>
          <w:sz w:val="22"/>
          <w:szCs w:val="22"/>
          <w:lang w:val="de-DE"/>
        </w:rPr>
      </w:pPr>
      <w:r w:rsidRPr="00AA1F6B">
        <w:rPr>
          <w:sz w:val="22"/>
          <w:szCs w:val="22"/>
          <w:lang w:val="de-DE"/>
        </w:rPr>
        <w:t>EU/1/98/070/020 - Umkarton mit 7 Filmtabletten in Aluminium/Aluminium-Blisterpackungen</w:t>
      </w:r>
    </w:p>
    <w:p w14:paraId="5B587AA3" w14:textId="77777777" w:rsidR="008122E1" w:rsidRPr="00B52B28" w:rsidRDefault="008122E1" w:rsidP="00934EA8">
      <w:pPr>
        <w:numPr>
          <w:ilvl w:val="12"/>
          <w:numId w:val="0"/>
        </w:numPr>
        <w:tabs>
          <w:tab w:val="left" w:pos="567"/>
        </w:tabs>
        <w:jc w:val="both"/>
        <w:rPr>
          <w:sz w:val="22"/>
          <w:szCs w:val="22"/>
          <w:lang w:val="de-DE"/>
        </w:rPr>
      </w:pPr>
    </w:p>
    <w:p w14:paraId="6C65ADA8" w14:textId="77777777" w:rsidR="00EC5A27" w:rsidRPr="007E551D" w:rsidRDefault="00EC5A27" w:rsidP="00EC5A27">
      <w:pPr>
        <w:keepNext/>
        <w:tabs>
          <w:tab w:val="left" w:pos="567"/>
        </w:tabs>
        <w:jc w:val="both"/>
        <w:rPr>
          <w:sz w:val="22"/>
          <w:u w:val="single"/>
          <w:lang w:val="de-DE"/>
        </w:rPr>
      </w:pPr>
      <w:r w:rsidRPr="00623730">
        <w:rPr>
          <w:sz w:val="22"/>
          <w:szCs w:val="20"/>
          <w:u w:val="single"/>
          <w:lang w:val="de-DE"/>
        </w:rPr>
        <w:t>Iscover</w:t>
      </w:r>
      <w:r w:rsidRPr="007E551D">
        <w:rPr>
          <w:sz w:val="22"/>
          <w:szCs w:val="20"/>
          <w:u w:val="single"/>
          <w:lang w:val="de-DE"/>
        </w:rPr>
        <w:t xml:space="preserve"> 300 mg Filmtabletten</w:t>
      </w:r>
    </w:p>
    <w:p w14:paraId="13C3FC32" w14:textId="77777777" w:rsidR="0073750B" w:rsidRPr="0051638C" w:rsidRDefault="0073750B" w:rsidP="0073750B">
      <w:pPr>
        <w:numPr>
          <w:ilvl w:val="12"/>
          <w:numId w:val="0"/>
        </w:numPr>
        <w:tabs>
          <w:tab w:val="left" w:pos="567"/>
        </w:tabs>
        <w:ind w:right="-29"/>
        <w:rPr>
          <w:sz w:val="22"/>
          <w:szCs w:val="22"/>
          <w:lang w:val="de-DE"/>
        </w:rPr>
      </w:pPr>
      <w:r w:rsidRPr="0051638C">
        <w:rPr>
          <w:sz w:val="22"/>
          <w:szCs w:val="22"/>
          <w:lang w:val="de-DE"/>
        </w:rPr>
        <w:t xml:space="preserve">EU/1/98/070/008 </w:t>
      </w:r>
      <w:r w:rsidR="001C0030" w:rsidRPr="0051638C">
        <w:rPr>
          <w:szCs w:val="22"/>
          <w:lang w:val="de-DE"/>
        </w:rPr>
        <w:t>-</w:t>
      </w:r>
      <w:r w:rsidRPr="0051638C">
        <w:rPr>
          <w:sz w:val="22"/>
          <w:szCs w:val="22"/>
          <w:lang w:val="de-DE"/>
        </w:rPr>
        <w:t xml:space="preserve"> </w:t>
      </w:r>
      <w:r w:rsidR="00E10DE5">
        <w:rPr>
          <w:sz w:val="22"/>
          <w:szCs w:val="22"/>
          <w:lang w:val="de-DE"/>
        </w:rPr>
        <w:t xml:space="preserve">Umkarton </w:t>
      </w:r>
      <w:r w:rsidRPr="0051638C">
        <w:rPr>
          <w:sz w:val="22"/>
          <w:szCs w:val="22"/>
          <w:lang w:val="de-DE"/>
        </w:rPr>
        <w:t>mit 4 x 1 Filmtablette in Aluminium/Aluminium</w:t>
      </w:r>
      <w:r w:rsidRPr="0051638C">
        <w:rPr>
          <w:sz w:val="22"/>
          <w:szCs w:val="22"/>
          <w:lang w:val="de-DE"/>
        </w:rPr>
        <w:noBreakHyphen/>
        <w:t>Blisterpackungen zur Abgabe von Einzeldosen.</w:t>
      </w:r>
    </w:p>
    <w:p w14:paraId="60AECEDF" w14:textId="3631C9A2" w:rsidR="0073750B" w:rsidRPr="0051638C" w:rsidRDefault="0073750B" w:rsidP="0073750B">
      <w:pPr>
        <w:pStyle w:val="Heading2"/>
        <w:numPr>
          <w:ilvl w:val="12"/>
          <w:numId w:val="0"/>
        </w:numPr>
        <w:rPr>
          <w:szCs w:val="22"/>
          <w:u w:val="none"/>
          <w:lang w:val="de-DE"/>
        </w:rPr>
      </w:pPr>
      <w:r w:rsidRPr="0051638C">
        <w:rPr>
          <w:szCs w:val="22"/>
          <w:u w:val="none"/>
          <w:lang w:val="de-DE"/>
        </w:rPr>
        <w:t xml:space="preserve">EU/1/98/070/009 - </w:t>
      </w:r>
      <w:r w:rsidR="00E10DE5">
        <w:rPr>
          <w:szCs w:val="22"/>
          <w:u w:val="none"/>
          <w:lang w:val="de-DE"/>
        </w:rPr>
        <w:t>Umkarton</w:t>
      </w:r>
      <w:r w:rsidRPr="0051638C">
        <w:rPr>
          <w:szCs w:val="22"/>
          <w:u w:val="none"/>
          <w:lang w:val="de-DE"/>
        </w:rPr>
        <w:t xml:space="preserve"> mit 30 x 1 Filmtablette in Aluminium/Aluminium</w:t>
      </w:r>
      <w:r w:rsidRPr="0051638C">
        <w:rPr>
          <w:szCs w:val="22"/>
          <w:u w:val="none"/>
          <w:lang w:val="de-DE"/>
        </w:rPr>
        <w:noBreakHyphen/>
        <w:t>Blisterpackungen zur Abgabe von Einzeldosen.</w:t>
      </w:r>
      <w:r w:rsidR="0015169B">
        <w:rPr>
          <w:szCs w:val="22"/>
          <w:u w:val="none"/>
          <w:lang w:val="de-DE"/>
        </w:rPr>
        <w:fldChar w:fldCharType="begin"/>
      </w:r>
      <w:r w:rsidR="0015169B">
        <w:rPr>
          <w:szCs w:val="22"/>
          <w:u w:val="none"/>
          <w:lang w:val="de-DE"/>
        </w:rPr>
        <w:instrText xml:space="preserve"> DOCVARIABLE vault_nd_338ab3d0-ff6a-4256-8686-41df7aabc914 \* MERGEFORMAT </w:instrText>
      </w:r>
      <w:r w:rsidR="0015169B">
        <w:rPr>
          <w:szCs w:val="22"/>
          <w:u w:val="none"/>
          <w:lang w:val="de-DE"/>
        </w:rPr>
        <w:fldChar w:fldCharType="separate"/>
      </w:r>
      <w:r w:rsidR="0015169B">
        <w:rPr>
          <w:szCs w:val="22"/>
          <w:u w:val="none"/>
          <w:lang w:val="de-DE"/>
        </w:rPr>
        <w:t xml:space="preserve"> </w:t>
      </w:r>
      <w:r w:rsidR="0015169B">
        <w:rPr>
          <w:szCs w:val="22"/>
          <w:u w:val="none"/>
          <w:lang w:val="de-DE"/>
        </w:rPr>
        <w:fldChar w:fldCharType="end"/>
      </w:r>
    </w:p>
    <w:p w14:paraId="2D433082" w14:textId="77777777" w:rsidR="0073750B" w:rsidRPr="0051638C" w:rsidRDefault="0073750B" w:rsidP="0073750B">
      <w:pPr>
        <w:numPr>
          <w:ilvl w:val="12"/>
          <w:numId w:val="0"/>
        </w:numPr>
        <w:tabs>
          <w:tab w:val="left" w:pos="567"/>
        </w:tabs>
        <w:ind w:right="-29"/>
        <w:rPr>
          <w:sz w:val="22"/>
          <w:szCs w:val="22"/>
          <w:lang w:val="de-DE"/>
        </w:rPr>
      </w:pPr>
      <w:r w:rsidRPr="0051638C">
        <w:rPr>
          <w:sz w:val="22"/>
          <w:szCs w:val="22"/>
          <w:lang w:val="de-DE"/>
        </w:rPr>
        <w:t xml:space="preserve">EU/1/98/070/010 - </w:t>
      </w:r>
      <w:r w:rsidR="00E10DE5">
        <w:rPr>
          <w:sz w:val="22"/>
          <w:szCs w:val="22"/>
          <w:lang w:val="de-DE"/>
        </w:rPr>
        <w:t>Umkarton</w:t>
      </w:r>
      <w:r w:rsidRPr="0051638C">
        <w:rPr>
          <w:sz w:val="22"/>
          <w:szCs w:val="22"/>
          <w:lang w:val="de-DE"/>
        </w:rPr>
        <w:t xml:space="preserve"> mit 100 x 1 Filmtablette in Aluminium/Aluminium</w:t>
      </w:r>
      <w:r w:rsidRPr="0051638C">
        <w:rPr>
          <w:sz w:val="22"/>
          <w:szCs w:val="22"/>
          <w:lang w:val="de-DE"/>
        </w:rPr>
        <w:noBreakHyphen/>
        <w:t>Blisterpackungen zur Abgabe von Einzeldosen.</w:t>
      </w:r>
    </w:p>
    <w:p w14:paraId="05A8A97F" w14:textId="77777777" w:rsidR="0073750B" w:rsidRDefault="0073750B" w:rsidP="0073750B">
      <w:pPr>
        <w:numPr>
          <w:ilvl w:val="12"/>
          <w:numId w:val="0"/>
        </w:numPr>
        <w:tabs>
          <w:tab w:val="left" w:pos="567"/>
        </w:tabs>
        <w:ind w:right="-29"/>
        <w:rPr>
          <w:sz w:val="22"/>
          <w:szCs w:val="22"/>
          <w:lang w:val="de-DE"/>
        </w:rPr>
      </w:pPr>
      <w:r w:rsidRPr="0051638C">
        <w:rPr>
          <w:sz w:val="22"/>
          <w:szCs w:val="22"/>
          <w:lang w:val="de-DE"/>
        </w:rPr>
        <w:t xml:space="preserve">EU/1/98/070/012 </w:t>
      </w:r>
      <w:r w:rsidR="001C0030" w:rsidRPr="0051638C">
        <w:rPr>
          <w:szCs w:val="22"/>
          <w:lang w:val="de-DE"/>
        </w:rPr>
        <w:t>-</w:t>
      </w:r>
      <w:r w:rsidRPr="0051638C">
        <w:rPr>
          <w:sz w:val="22"/>
          <w:szCs w:val="22"/>
          <w:lang w:val="de-DE"/>
        </w:rPr>
        <w:t xml:space="preserve"> </w:t>
      </w:r>
      <w:r w:rsidR="00E10DE5">
        <w:rPr>
          <w:sz w:val="22"/>
          <w:szCs w:val="22"/>
          <w:lang w:val="de-DE"/>
        </w:rPr>
        <w:t xml:space="preserve">Umkarton </w:t>
      </w:r>
      <w:r w:rsidRPr="0051638C">
        <w:rPr>
          <w:sz w:val="22"/>
          <w:szCs w:val="22"/>
          <w:lang w:val="de-DE"/>
        </w:rPr>
        <w:t>mit 10 x 1 Filmtablette in Aluminium/Aluminium</w:t>
      </w:r>
      <w:r w:rsidRPr="0051638C">
        <w:rPr>
          <w:sz w:val="22"/>
          <w:szCs w:val="22"/>
          <w:lang w:val="de-DE"/>
        </w:rPr>
        <w:noBreakHyphen/>
        <w:t>Blisterpackungen zur Abgabe von Einzeldosen.</w:t>
      </w:r>
    </w:p>
    <w:p w14:paraId="327B1E71" w14:textId="77777777" w:rsidR="0073750B" w:rsidRPr="0051638C" w:rsidRDefault="0073750B" w:rsidP="0073750B">
      <w:pPr>
        <w:numPr>
          <w:ilvl w:val="12"/>
          <w:numId w:val="0"/>
        </w:numPr>
        <w:tabs>
          <w:tab w:val="left" w:pos="567"/>
        </w:tabs>
        <w:ind w:right="-29"/>
        <w:rPr>
          <w:sz w:val="22"/>
          <w:szCs w:val="22"/>
          <w:lang w:val="de-DE"/>
        </w:rPr>
      </w:pPr>
    </w:p>
    <w:p w14:paraId="384B9C75" w14:textId="77777777" w:rsidR="00C76561" w:rsidRPr="0051638C" w:rsidRDefault="00C76561" w:rsidP="00934EA8">
      <w:pPr>
        <w:numPr>
          <w:ilvl w:val="12"/>
          <w:numId w:val="0"/>
        </w:numPr>
        <w:tabs>
          <w:tab w:val="left" w:pos="567"/>
        </w:tabs>
        <w:jc w:val="both"/>
        <w:rPr>
          <w:b/>
          <w:sz w:val="22"/>
          <w:szCs w:val="22"/>
          <w:lang w:val="de-DE"/>
        </w:rPr>
      </w:pPr>
    </w:p>
    <w:p w14:paraId="47BE1250" w14:textId="77777777" w:rsidR="00934EA8" w:rsidRPr="0051638C" w:rsidRDefault="00934EA8" w:rsidP="00C93647">
      <w:pPr>
        <w:keepNext/>
        <w:numPr>
          <w:ilvl w:val="12"/>
          <w:numId w:val="0"/>
        </w:numPr>
        <w:tabs>
          <w:tab w:val="left" w:pos="567"/>
        </w:tabs>
        <w:ind w:right="-108"/>
        <w:jc w:val="both"/>
        <w:rPr>
          <w:b/>
          <w:sz w:val="22"/>
          <w:szCs w:val="22"/>
          <w:lang w:val="de-DE"/>
        </w:rPr>
      </w:pPr>
      <w:r w:rsidRPr="0051638C">
        <w:rPr>
          <w:b/>
          <w:sz w:val="22"/>
          <w:szCs w:val="22"/>
          <w:lang w:val="de-DE"/>
        </w:rPr>
        <w:t>9.</w:t>
      </w:r>
      <w:r w:rsidRPr="0051638C">
        <w:rPr>
          <w:b/>
          <w:sz w:val="22"/>
          <w:szCs w:val="22"/>
          <w:lang w:val="de-DE"/>
        </w:rPr>
        <w:tab/>
        <w:t>DATUM DER ERTEILUNG DER ZULASSUNG/VERLÄNGERUNG DER ZULASSUNG</w:t>
      </w:r>
    </w:p>
    <w:p w14:paraId="61D170C9" w14:textId="77777777" w:rsidR="00934EA8" w:rsidRPr="0051638C" w:rsidRDefault="00934EA8" w:rsidP="00C93647">
      <w:pPr>
        <w:keepNext/>
        <w:tabs>
          <w:tab w:val="left" w:pos="567"/>
        </w:tabs>
        <w:rPr>
          <w:sz w:val="22"/>
          <w:szCs w:val="22"/>
          <w:lang w:val="de-DE"/>
        </w:rPr>
      </w:pPr>
    </w:p>
    <w:p w14:paraId="3AE0B42C" w14:textId="77777777" w:rsidR="00934EA8" w:rsidRPr="0051638C" w:rsidRDefault="00934EA8" w:rsidP="00C93647">
      <w:pPr>
        <w:keepNext/>
        <w:tabs>
          <w:tab w:val="left" w:pos="567"/>
        </w:tabs>
        <w:rPr>
          <w:sz w:val="22"/>
          <w:szCs w:val="22"/>
          <w:lang w:val="de-DE"/>
        </w:rPr>
      </w:pPr>
      <w:r w:rsidRPr="0051638C">
        <w:rPr>
          <w:sz w:val="22"/>
          <w:szCs w:val="22"/>
          <w:lang w:val="de-DE"/>
        </w:rPr>
        <w:t xml:space="preserve">Datum der </w:t>
      </w:r>
      <w:r w:rsidR="002150F0">
        <w:rPr>
          <w:sz w:val="22"/>
          <w:szCs w:val="22"/>
          <w:lang w:val="de-DE"/>
        </w:rPr>
        <w:t xml:space="preserve">Erteilung der </w:t>
      </w:r>
      <w:r w:rsidRPr="0051638C">
        <w:rPr>
          <w:sz w:val="22"/>
          <w:szCs w:val="22"/>
          <w:lang w:val="de-DE"/>
        </w:rPr>
        <w:t>Zulassung: 15. Juli 1998</w:t>
      </w:r>
    </w:p>
    <w:p w14:paraId="596CDE10" w14:textId="77777777" w:rsidR="00934EA8" w:rsidRPr="0051638C" w:rsidRDefault="00934EA8" w:rsidP="00934EA8">
      <w:pPr>
        <w:tabs>
          <w:tab w:val="left" w:pos="567"/>
        </w:tabs>
        <w:rPr>
          <w:sz w:val="22"/>
          <w:szCs w:val="22"/>
          <w:lang w:val="de-DE"/>
        </w:rPr>
      </w:pPr>
      <w:r w:rsidRPr="0051638C">
        <w:rPr>
          <w:sz w:val="22"/>
          <w:szCs w:val="22"/>
          <w:lang w:val="de-DE"/>
        </w:rPr>
        <w:t>Datum der letzten Verlängerung</w:t>
      </w:r>
      <w:r w:rsidR="002150F0">
        <w:rPr>
          <w:sz w:val="22"/>
          <w:szCs w:val="22"/>
          <w:lang w:val="de-DE"/>
        </w:rPr>
        <w:t xml:space="preserve"> der Zulassung</w:t>
      </w:r>
      <w:r w:rsidRPr="0051638C">
        <w:rPr>
          <w:sz w:val="22"/>
          <w:szCs w:val="22"/>
          <w:lang w:val="de-DE"/>
        </w:rPr>
        <w:t>: 1</w:t>
      </w:r>
      <w:r w:rsidR="00E27F89">
        <w:rPr>
          <w:sz w:val="22"/>
          <w:szCs w:val="22"/>
          <w:lang w:val="de-DE"/>
        </w:rPr>
        <w:t>9</w:t>
      </w:r>
      <w:r w:rsidRPr="0051638C">
        <w:rPr>
          <w:sz w:val="22"/>
          <w:szCs w:val="22"/>
          <w:lang w:val="de-DE"/>
        </w:rPr>
        <w:t>. Ju</w:t>
      </w:r>
      <w:r w:rsidR="00E27F89">
        <w:rPr>
          <w:sz w:val="22"/>
          <w:szCs w:val="22"/>
          <w:lang w:val="de-DE"/>
        </w:rPr>
        <w:t>ni</w:t>
      </w:r>
      <w:r w:rsidRPr="0051638C">
        <w:rPr>
          <w:sz w:val="22"/>
          <w:szCs w:val="22"/>
          <w:lang w:val="de-DE"/>
        </w:rPr>
        <w:t xml:space="preserve"> </w:t>
      </w:r>
      <w:r w:rsidR="00A95791" w:rsidRPr="0051638C">
        <w:rPr>
          <w:sz w:val="22"/>
          <w:szCs w:val="22"/>
          <w:lang w:val="de-DE"/>
        </w:rPr>
        <w:t>2008</w:t>
      </w:r>
    </w:p>
    <w:p w14:paraId="40900319" w14:textId="77777777" w:rsidR="00934EA8" w:rsidRPr="0051638C" w:rsidRDefault="00934EA8" w:rsidP="00934EA8">
      <w:pPr>
        <w:tabs>
          <w:tab w:val="left" w:pos="567"/>
        </w:tabs>
        <w:rPr>
          <w:b/>
          <w:sz w:val="22"/>
          <w:szCs w:val="22"/>
          <w:lang w:val="de-DE"/>
        </w:rPr>
      </w:pPr>
    </w:p>
    <w:p w14:paraId="6FD3B683" w14:textId="77777777" w:rsidR="00934EA8" w:rsidRPr="0051638C" w:rsidRDefault="00934EA8" w:rsidP="00934EA8">
      <w:pPr>
        <w:numPr>
          <w:ilvl w:val="12"/>
          <w:numId w:val="0"/>
        </w:numPr>
        <w:tabs>
          <w:tab w:val="left" w:pos="567"/>
        </w:tabs>
        <w:rPr>
          <w:b/>
          <w:sz w:val="22"/>
          <w:szCs w:val="22"/>
          <w:lang w:val="de-DE"/>
        </w:rPr>
      </w:pPr>
    </w:p>
    <w:p w14:paraId="280DB707" w14:textId="77777777" w:rsidR="00934EA8" w:rsidRPr="0051638C" w:rsidRDefault="00934EA8" w:rsidP="00FD3938">
      <w:pPr>
        <w:keepNext/>
        <w:numPr>
          <w:ilvl w:val="12"/>
          <w:numId w:val="0"/>
        </w:numPr>
        <w:tabs>
          <w:tab w:val="left" w:pos="567"/>
        </w:tabs>
        <w:rPr>
          <w:b/>
          <w:sz w:val="22"/>
          <w:szCs w:val="22"/>
          <w:lang w:val="de-DE"/>
        </w:rPr>
      </w:pPr>
      <w:r w:rsidRPr="0051638C">
        <w:rPr>
          <w:b/>
          <w:sz w:val="22"/>
          <w:szCs w:val="22"/>
          <w:lang w:val="de-DE"/>
        </w:rPr>
        <w:t>10.</w:t>
      </w:r>
      <w:r w:rsidRPr="0051638C">
        <w:rPr>
          <w:b/>
          <w:sz w:val="22"/>
          <w:szCs w:val="22"/>
          <w:lang w:val="de-DE"/>
        </w:rPr>
        <w:tab/>
        <w:t>STAND DER INFORMATION</w:t>
      </w:r>
    </w:p>
    <w:p w14:paraId="31334FB3" w14:textId="77777777" w:rsidR="006A7131" w:rsidRDefault="006A7131" w:rsidP="006A7131">
      <w:pPr>
        <w:keepNext/>
        <w:numPr>
          <w:ilvl w:val="12"/>
          <w:numId w:val="0"/>
        </w:numPr>
        <w:tabs>
          <w:tab w:val="left" w:pos="567"/>
        </w:tabs>
        <w:rPr>
          <w:sz w:val="22"/>
          <w:szCs w:val="20"/>
          <w:lang w:val="de-DE"/>
        </w:rPr>
      </w:pPr>
    </w:p>
    <w:p w14:paraId="18855CCC" w14:textId="77777777" w:rsidR="006A7131" w:rsidRPr="00561A09" w:rsidRDefault="00F830A9" w:rsidP="006A7131">
      <w:pPr>
        <w:keepNext/>
        <w:numPr>
          <w:ilvl w:val="12"/>
          <w:numId w:val="0"/>
        </w:numPr>
        <w:tabs>
          <w:tab w:val="left" w:pos="567"/>
        </w:tabs>
        <w:rPr>
          <w:b/>
          <w:sz w:val="22"/>
          <w:szCs w:val="20"/>
          <w:lang w:val="de-DE"/>
        </w:rPr>
      </w:pPr>
      <w:r>
        <w:rPr>
          <w:sz w:val="22"/>
          <w:szCs w:val="20"/>
          <w:lang w:val="de-DE"/>
        </w:rPr>
        <w:t>&lt;</w:t>
      </w:r>
      <w:r w:rsidR="006A7131" w:rsidRPr="000C3161">
        <w:rPr>
          <w:sz w:val="22"/>
          <w:szCs w:val="20"/>
          <w:lang w:val="de-DE"/>
        </w:rPr>
        <w:t>TT.Monat</w:t>
      </w:r>
      <w:r w:rsidR="00F43AF5">
        <w:rPr>
          <w:sz w:val="22"/>
          <w:szCs w:val="20"/>
          <w:lang w:val="de-DE"/>
        </w:rPr>
        <w:t xml:space="preserve"> </w:t>
      </w:r>
      <w:r w:rsidR="006A7131" w:rsidRPr="000C3161">
        <w:rPr>
          <w:sz w:val="22"/>
          <w:szCs w:val="20"/>
          <w:lang w:val="de-DE"/>
        </w:rPr>
        <w:t>JJJJ</w:t>
      </w:r>
      <w:r>
        <w:rPr>
          <w:sz w:val="22"/>
          <w:szCs w:val="20"/>
          <w:lang w:val="de-DE"/>
        </w:rPr>
        <w:t>&gt;</w:t>
      </w:r>
    </w:p>
    <w:p w14:paraId="4F45BE9F" w14:textId="77777777" w:rsidR="00934EA8" w:rsidRPr="0051638C" w:rsidRDefault="00934EA8" w:rsidP="00FD3938">
      <w:pPr>
        <w:keepNext/>
        <w:numPr>
          <w:ilvl w:val="12"/>
          <w:numId w:val="0"/>
        </w:numPr>
        <w:tabs>
          <w:tab w:val="left" w:pos="567"/>
        </w:tabs>
        <w:rPr>
          <w:b/>
          <w:sz w:val="22"/>
          <w:szCs w:val="22"/>
          <w:lang w:val="de-DE"/>
        </w:rPr>
      </w:pPr>
    </w:p>
    <w:p w14:paraId="41AEC2A9" w14:textId="77777777" w:rsidR="00934EA8" w:rsidRPr="0051638C" w:rsidRDefault="00934EA8" w:rsidP="00934EA8">
      <w:pPr>
        <w:numPr>
          <w:ilvl w:val="12"/>
          <w:numId w:val="0"/>
        </w:numPr>
        <w:tabs>
          <w:tab w:val="left" w:pos="567"/>
        </w:tabs>
        <w:rPr>
          <w:sz w:val="22"/>
          <w:szCs w:val="22"/>
          <w:lang w:val="de-DE"/>
        </w:rPr>
      </w:pPr>
      <w:r w:rsidRPr="0051638C">
        <w:rPr>
          <w:sz w:val="22"/>
          <w:szCs w:val="22"/>
          <w:lang w:val="de-DE"/>
        </w:rPr>
        <w:t>Ausführliche Informationen zu diesem Arzneimittel sind auf de</w:t>
      </w:r>
      <w:r w:rsidR="007E616C">
        <w:rPr>
          <w:sz w:val="22"/>
          <w:szCs w:val="22"/>
          <w:lang w:val="de-DE"/>
        </w:rPr>
        <w:t>n</w:t>
      </w:r>
      <w:r w:rsidRPr="0051638C">
        <w:rPr>
          <w:sz w:val="22"/>
          <w:szCs w:val="22"/>
          <w:lang w:val="de-DE"/>
        </w:rPr>
        <w:t xml:space="preserve"> </w:t>
      </w:r>
      <w:r w:rsidR="00C85BBB">
        <w:rPr>
          <w:sz w:val="22"/>
          <w:szCs w:val="22"/>
          <w:lang w:val="de-DE"/>
        </w:rPr>
        <w:t>Internetseite</w:t>
      </w:r>
      <w:r w:rsidR="007E616C">
        <w:rPr>
          <w:sz w:val="22"/>
          <w:szCs w:val="22"/>
          <w:lang w:val="de-DE"/>
        </w:rPr>
        <w:t>n</w:t>
      </w:r>
      <w:r w:rsidR="00C85BBB" w:rsidRPr="0051638C">
        <w:rPr>
          <w:sz w:val="22"/>
          <w:szCs w:val="22"/>
          <w:lang w:val="de-DE"/>
        </w:rPr>
        <w:t xml:space="preserve"> </w:t>
      </w:r>
      <w:r w:rsidRPr="0051638C">
        <w:rPr>
          <w:sz w:val="22"/>
          <w:szCs w:val="22"/>
          <w:lang w:val="de-DE"/>
        </w:rPr>
        <w:t xml:space="preserve">der Europäischen Arzneimittel-Agentur </w:t>
      </w:r>
      <w:hyperlink r:id="rId13" w:history="1">
        <w:r w:rsidR="00F830A9" w:rsidRPr="00C93647">
          <w:rPr>
            <w:rStyle w:val="Hyperlink"/>
            <w:bCs/>
            <w:color w:val="000000"/>
            <w:sz w:val="22"/>
            <w:szCs w:val="22"/>
            <w:u w:val="none"/>
            <w:lang w:val="de-DE"/>
          </w:rPr>
          <w:t>http://www.ema.europa.eu/</w:t>
        </w:r>
      </w:hyperlink>
      <w:r w:rsidR="00F830A9" w:rsidRPr="00C93647">
        <w:rPr>
          <w:bCs/>
          <w:color w:val="000000"/>
          <w:sz w:val="22"/>
          <w:szCs w:val="22"/>
          <w:lang w:val="de-DE"/>
        </w:rPr>
        <w:t xml:space="preserve"> </w:t>
      </w:r>
      <w:r w:rsidRPr="0051638C">
        <w:rPr>
          <w:sz w:val="22"/>
          <w:szCs w:val="22"/>
          <w:lang w:val="de-DE"/>
        </w:rPr>
        <w:t>verfügbar.</w:t>
      </w:r>
    </w:p>
    <w:p w14:paraId="686EB29F" w14:textId="77777777" w:rsidR="008257FC" w:rsidRPr="0051638C" w:rsidRDefault="008257FC">
      <w:pPr>
        <w:numPr>
          <w:ilvl w:val="12"/>
          <w:numId w:val="0"/>
        </w:numPr>
        <w:tabs>
          <w:tab w:val="left" w:pos="567"/>
        </w:tabs>
        <w:rPr>
          <w:b/>
          <w:sz w:val="22"/>
          <w:szCs w:val="22"/>
          <w:lang w:val="de-DE"/>
        </w:rPr>
      </w:pPr>
    </w:p>
    <w:p w14:paraId="79C766CF" w14:textId="77777777" w:rsidR="008257FC" w:rsidRPr="0051638C" w:rsidRDefault="008257FC" w:rsidP="00C93647">
      <w:pPr>
        <w:pStyle w:val="EndnoteText"/>
        <w:widowControl/>
        <w:rPr>
          <w:szCs w:val="22"/>
          <w:lang w:val="de-DE"/>
        </w:rPr>
      </w:pPr>
      <w:r w:rsidRPr="0051638C">
        <w:rPr>
          <w:b/>
          <w:szCs w:val="22"/>
          <w:lang w:val="de-DE"/>
        </w:rPr>
        <w:br w:type="page"/>
      </w:r>
    </w:p>
    <w:p w14:paraId="71C0065C" w14:textId="77777777" w:rsidR="008257FC" w:rsidRPr="0051638C" w:rsidRDefault="008257FC">
      <w:pPr>
        <w:jc w:val="center"/>
        <w:rPr>
          <w:sz w:val="22"/>
          <w:szCs w:val="22"/>
          <w:lang w:val="de-DE"/>
        </w:rPr>
      </w:pPr>
    </w:p>
    <w:p w14:paraId="6EC0FEAA" w14:textId="77777777" w:rsidR="008257FC" w:rsidRPr="0051638C" w:rsidRDefault="008257FC">
      <w:pPr>
        <w:jc w:val="center"/>
        <w:rPr>
          <w:sz w:val="22"/>
          <w:szCs w:val="22"/>
          <w:lang w:val="de-DE"/>
        </w:rPr>
      </w:pPr>
    </w:p>
    <w:p w14:paraId="7CF6BAB6" w14:textId="77777777" w:rsidR="008257FC" w:rsidRPr="0051638C" w:rsidRDefault="008257FC">
      <w:pPr>
        <w:jc w:val="center"/>
        <w:rPr>
          <w:sz w:val="22"/>
          <w:szCs w:val="22"/>
          <w:lang w:val="de-DE"/>
        </w:rPr>
      </w:pPr>
    </w:p>
    <w:p w14:paraId="2065DB2B" w14:textId="77777777" w:rsidR="008257FC" w:rsidRPr="0051638C" w:rsidRDefault="008257FC">
      <w:pPr>
        <w:jc w:val="center"/>
        <w:rPr>
          <w:sz w:val="22"/>
          <w:szCs w:val="22"/>
          <w:lang w:val="de-DE"/>
        </w:rPr>
      </w:pPr>
    </w:p>
    <w:p w14:paraId="7E95CE9E" w14:textId="77777777" w:rsidR="008257FC" w:rsidRPr="0051638C" w:rsidRDefault="008257FC">
      <w:pPr>
        <w:jc w:val="center"/>
        <w:rPr>
          <w:sz w:val="22"/>
          <w:szCs w:val="22"/>
          <w:lang w:val="de-DE"/>
        </w:rPr>
      </w:pPr>
    </w:p>
    <w:p w14:paraId="542486F9" w14:textId="77777777" w:rsidR="008257FC" w:rsidRPr="0051638C" w:rsidRDefault="008257FC">
      <w:pPr>
        <w:jc w:val="center"/>
        <w:rPr>
          <w:sz w:val="22"/>
          <w:szCs w:val="22"/>
          <w:lang w:val="de-DE"/>
        </w:rPr>
      </w:pPr>
    </w:p>
    <w:p w14:paraId="185AD6CD" w14:textId="77777777" w:rsidR="008257FC" w:rsidRPr="0051638C" w:rsidRDefault="008257FC">
      <w:pPr>
        <w:jc w:val="center"/>
        <w:rPr>
          <w:sz w:val="22"/>
          <w:szCs w:val="22"/>
          <w:lang w:val="de-DE"/>
        </w:rPr>
      </w:pPr>
    </w:p>
    <w:p w14:paraId="6FEF2FDD" w14:textId="77777777" w:rsidR="008257FC" w:rsidRPr="0051638C" w:rsidRDefault="008257FC">
      <w:pPr>
        <w:jc w:val="center"/>
        <w:rPr>
          <w:sz w:val="22"/>
          <w:szCs w:val="22"/>
          <w:lang w:val="de-DE"/>
        </w:rPr>
      </w:pPr>
    </w:p>
    <w:p w14:paraId="460C36BB" w14:textId="77777777" w:rsidR="008257FC" w:rsidRPr="0051638C" w:rsidRDefault="008257FC">
      <w:pPr>
        <w:jc w:val="center"/>
        <w:rPr>
          <w:sz w:val="22"/>
          <w:szCs w:val="22"/>
          <w:lang w:val="de-DE"/>
        </w:rPr>
      </w:pPr>
    </w:p>
    <w:p w14:paraId="5D9C911A" w14:textId="77777777" w:rsidR="008257FC" w:rsidRPr="0051638C" w:rsidRDefault="008257FC">
      <w:pPr>
        <w:jc w:val="center"/>
        <w:rPr>
          <w:sz w:val="22"/>
          <w:szCs w:val="22"/>
          <w:lang w:val="de-DE"/>
        </w:rPr>
      </w:pPr>
      <w:bookmarkStart w:id="5" w:name="OLE_LINK5"/>
      <w:bookmarkStart w:id="6" w:name="OLE_LINK6"/>
    </w:p>
    <w:p w14:paraId="5A77853C" w14:textId="77777777" w:rsidR="008257FC" w:rsidRPr="0051638C" w:rsidRDefault="008257FC">
      <w:pPr>
        <w:jc w:val="center"/>
        <w:rPr>
          <w:sz w:val="22"/>
          <w:szCs w:val="22"/>
          <w:lang w:val="de-DE"/>
        </w:rPr>
      </w:pPr>
    </w:p>
    <w:p w14:paraId="363F3320" w14:textId="77777777" w:rsidR="008257FC" w:rsidRPr="0051638C" w:rsidRDefault="008257FC">
      <w:pPr>
        <w:jc w:val="center"/>
        <w:rPr>
          <w:sz w:val="22"/>
          <w:szCs w:val="22"/>
          <w:lang w:val="de-DE"/>
        </w:rPr>
      </w:pPr>
    </w:p>
    <w:p w14:paraId="319934C8" w14:textId="77777777" w:rsidR="008257FC" w:rsidRPr="0051638C" w:rsidRDefault="008257FC">
      <w:pPr>
        <w:jc w:val="center"/>
        <w:rPr>
          <w:sz w:val="22"/>
          <w:szCs w:val="22"/>
          <w:lang w:val="de-DE"/>
        </w:rPr>
      </w:pPr>
    </w:p>
    <w:p w14:paraId="5D8AB48C" w14:textId="77777777" w:rsidR="008257FC" w:rsidRPr="0051638C" w:rsidRDefault="008257FC">
      <w:pPr>
        <w:jc w:val="center"/>
        <w:rPr>
          <w:sz w:val="22"/>
          <w:szCs w:val="22"/>
          <w:lang w:val="de-DE"/>
        </w:rPr>
      </w:pPr>
    </w:p>
    <w:p w14:paraId="2D3D3B2C" w14:textId="77777777" w:rsidR="008257FC" w:rsidRPr="0051638C" w:rsidRDefault="008257FC">
      <w:pPr>
        <w:jc w:val="center"/>
        <w:rPr>
          <w:sz w:val="22"/>
          <w:szCs w:val="22"/>
          <w:lang w:val="de-DE"/>
        </w:rPr>
      </w:pPr>
    </w:p>
    <w:p w14:paraId="2113D86F" w14:textId="77777777" w:rsidR="008257FC" w:rsidRPr="0051638C" w:rsidRDefault="008257FC">
      <w:pPr>
        <w:jc w:val="center"/>
        <w:rPr>
          <w:sz w:val="22"/>
          <w:szCs w:val="22"/>
          <w:lang w:val="de-DE"/>
        </w:rPr>
      </w:pPr>
    </w:p>
    <w:p w14:paraId="1162DED0" w14:textId="77777777" w:rsidR="008257FC" w:rsidRPr="0051638C" w:rsidRDefault="008257FC">
      <w:pPr>
        <w:jc w:val="center"/>
        <w:rPr>
          <w:sz w:val="22"/>
          <w:szCs w:val="22"/>
          <w:lang w:val="de-DE"/>
        </w:rPr>
      </w:pPr>
    </w:p>
    <w:p w14:paraId="190A85CA" w14:textId="77777777" w:rsidR="008257FC" w:rsidRPr="0051638C" w:rsidRDefault="008257FC">
      <w:pPr>
        <w:jc w:val="center"/>
        <w:rPr>
          <w:sz w:val="22"/>
          <w:szCs w:val="22"/>
          <w:lang w:val="de-DE"/>
        </w:rPr>
      </w:pPr>
    </w:p>
    <w:p w14:paraId="43BB6103" w14:textId="77777777" w:rsidR="008257FC" w:rsidRPr="0051638C" w:rsidRDefault="008257FC">
      <w:pPr>
        <w:jc w:val="center"/>
        <w:rPr>
          <w:sz w:val="22"/>
          <w:szCs w:val="22"/>
          <w:lang w:val="de-DE"/>
        </w:rPr>
      </w:pPr>
    </w:p>
    <w:p w14:paraId="068586A3" w14:textId="77777777" w:rsidR="008257FC" w:rsidRPr="0051638C" w:rsidRDefault="008257FC">
      <w:pPr>
        <w:jc w:val="center"/>
        <w:rPr>
          <w:sz w:val="22"/>
          <w:szCs w:val="22"/>
          <w:lang w:val="de-DE"/>
        </w:rPr>
      </w:pPr>
    </w:p>
    <w:p w14:paraId="4B8AC6D3" w14:textId="77777777" w:rsidR="008257FC" w:rsidRPr="0051638C" w:rsidRDefault="008257FC">
      <w:pPr>
        <w:jc w:val="center"/>
        <w:rPr>
          <w:sz w:val="22"/>
          <w:szCs w:val="22"/>
          <w:lang w:val="de-DE"/>
        </w:rPr>
      </w:pPr>
    </w:p>
    <w:p w14:paraId="25FA5B8E" w14:textId="77777777" w:rsidR="008257FC" w:rsidRPr="0051638C" w:rsidRDefault="008257FC">
      <w:pPr>
        <w:jc w:val="center"/>
        <w:rPr>
          <w:sz w:val="22"/>
          <w:szCs w:val="22"/>
          <w:lang w:val="de-DE"/>
        </w:rPr>
      </w:pPr>
    </w:p>
    <w:p w14:paraId="10971454" w14:textId="77777777" w:rsidR="0022009D" w:rsidRDefault="0022009D">
      <w:pPr>
        <w:pStyle w:val="Heading3"/>
        <w:widowControl/>
        <w:spacing w:line="240" w:lineRule="auto"/>
        <w:rPr>
          <w:rFonts w:eastAsia="Times New Roman"/>
          <w:szCs w:val="22"/>
          <w:lang w:val="de-DE"/>
        </w:rPr>
      </w:pPr>
    </w:p>
    <w:p w14:paraId="0EF3A7C5" w14:textId="18D2B11B" w:rsidR="008257FC" w:rsidRPr="0051638C" w:rsidRDefault="008257FC">
      <w:pPr>
        <w:pStyle w:val="Heading3"/>
        <w:widowControl/>
        <w:spacing w:line="240" w:lineRule="auto"/>
        <w:rPr>
          <w:rFonts w:eastAsia="Times New Roman"/>
          <w:szCs w:val="22"/>
          <w:lang w:val="de-DE"/>
        </w:rPr>
      </w:pPr>
      <w:r w:rsidRPr="0051638C">
        <w:rPr>
          <w:rFonts w:eastAsia="Times New Roman"/>
          <w:szCs w:val="22"/>
          <w:lang w:val="de-DE"/>
        </w:rPr>
        <w:t>ANHANG II</w:t>
      </w:r>
      <w:r w:rsidR="0015169B">
        <w:rPr>
          <w:rFonts w:eastAsia="Times New Roman"/>
          <w:szCs w:val="22"/>
          <w:lang w:val="de-DE"/>
        </w:rPr>
        <w:fldChar w:fldCharType="begin"/>
      </w:r>
      <w:r w:rsidR="0015169B">
        <w:rPr>
          <w:rFonts w:eastAsia="Times New Roman"/>
          <w:szCs w:val="22"/>
          <w:lang w:val="de-DE"/>
        </w:rPr>
        <w:instrText xml:space="preserve"> DOCVARIABLE VAULT_ND_dcc79fee-17a4-4d20-a443-604a425b6d6d \* MERGEFORMAT </w:instrText>
      </w:r>
      <w:r w:rsidR="0015169B">
        <w:rPr>
          <w:rFonts w:eastAsia="Times New Roman"/>
          <w:szCs w:val="22"/>
          <w:lang w:val="de-DE"/>
        </w:rPr>
        <w:fldChar w:fldCharType="separate"/>
      </w:r>
      <w:r w:rsidR="0015169B">
        <w:rPr>
          <w:rFonts w:eastAsia="Times New Roman"/>
          <w:szCs w:val="22"/>
          <w:lang w:val="de-DE"/>
        </w:rPr>
        <w:t xml:space="preserve"> </w:t>
      </w:r>
      <w:r w:rsidR="0015169B">
        <w:rPr>
          <w:rFonts w:eastAsia="Times New Roman"/>
          <w:szCs w:val="22"/>
          <w:lang w:val="de-DE"/>
        </w:rPr>
        <w:fldChar w:fldCharType="end"/>
      </w:r>
    </w:p>
    <w:p w14:paraId="3477EE75" w14:textId="77777777" w:rsidR="008257FC" w:rsidRPr="0051638C" w:rsidRDefault="008257FC">
      <w:pPr>
        <w:jc w:val="center"/>
        <w:rPr>
          <w:b/>
          <w:sz w:val="22"/>
          <w:szCs w:val="22"/>
          <w:lang w:val="de-DE"/>
        </w:rPr>
      </w:pPr>
    </w:p>
    <w:p w14:paraId="7803D9B0" w14:textId="77777777" w:rsidR="004454F0" w:rsidRPr="00561A09" w:rsidRDefault="004454F0" w:rsidP="00C93647">
      <w:pPr>
        <w:pStyle w:val="Formatvorlage2"/>
        <w:tabs>
          <w:tab w:val="clear" w:pos="567"/>
          <w:tab w:val="left" w:pos="1701"/>
        </w:tabs>
        <w:ind w:left="1701" w:right="1415" w:hanging="567"/>
        <w:jc w:val="left"/>
        <w:rPr>
          <w:szCs w:val="20"/>
        </w:rPr>
      </w:pPr>
      <w:r w:rsidRPr="00561A09">
        <w:t>A.</w:t>
      </w:r>
      <w:r w:rsidRPr="00561A09">
        <w:tab/>
      </w:r>
      <w:r w:rsidRPr="00522E1F">
        <w:t>HERSTELLER, D</w:t>
      </w:r>
      <w:r w:rsidR="006D7354">
        <w:t>I</w:t>
      </w:r>
      <w:r w:rsidR="00C620B2">
        <w:t>E</w:t>
      </w:r>
      <w:r w:rsidRPr="00522E1F">
        <w:t xml:space="preserve"> FÜR DIE CHARGENFREIGABE VERANTWORTLICH </w:t>
      </w:r>
      <w:r w:rsidR="006D7354">
        <w:t>SIND</w:t>
      </w:r>
      <w:r w:rsidRPr="00522E1F">
        <w:t xml:space="preserve"> </w:t>
      </w:r>
    </w:p>
    <w:p w14:paraId="46C33750" w14:textId="77777777" w:rsidR="004454F0" w:rsidRPr="00561A09" w:rsidRDefault="004454F0" w:rsidP="00364D69">
      <w:pPr>
        <w:tabs>
          <w:tab w:val="left" w:pos="1134"/>
        </w:tabs>
        <w:ind w:left="1701" w:right="1415"/>
        <w:rPr>
          <w:sz w:val="22"/>
          <w:szCs w:val="20"/>
          <w:lang w:val="de-DE"/>
        </w:rPr>
      </w:pPr>
    </w:p>
    <w:p w14:paraId="4A2DD400" w14:textId="77777777" w:rsidR="004454F0" w:rsidRDefault="004454F0" w:rsidP="00364D69">
      <w:pPr>
        <w:pStyle w:val="berschrift1"/>
        <w:tabs>
          <w:tab w:val="clear" w:pos="567"/>
          <w:tab w:val="left" w:pos="1134"/>
        </w:tabs>
        <w:ind w:left="1701" w:right="1415" w:hanging="567"/>
        <w:jc w:val="left"/>
      </w:pPr>
      <w:r w:rsidRPr="00561A09">
        <w:t>B.</w:t>
      </w:r>
      <w:r w:rsidRPr="00561A09">
        <w:tab/>
        <w:t xml:space="preserve">BEDINGUNGEN </w:t>
      </w:r>
      <w:r w:rsidRPr="00522E1F">
        <w:t>ODER EINSCHRÄNKUNGEN FÜR DIE ABGABE UND DEN GEBRAUCH</w:t>
      </w:r>
    </w:p>
    <w:p w14:paraId="5B2AD8F8" w14:textId="77777777" w:rsidR="004454F0" w:rsidRDefault="004454F0" w:rsidP="00364D69">
      <w:pPr>
        <w:pStyle w:val="berschrift1"/>
        <w:tabs>
          <w:tab w:val="clear" w:pos="567"/>
          <w:tab w:val="left" w:pos="1134"/>
        </w:tabs>
        <w:ind w:left="1701" w:right="1415"/>
        <w:jc w:val="left"/>
      </w:pPr>
    </w:p>
    <w:p w14:paraId="15D27B30" w14:textId="77777777" w:rsidR="004454F0" w:rsidRDefault="004454F0" w:rsidP="00C93647">
      <w:pPr>
        <w:pStyle w:val="berschrift1"/>
        <w:numPr>
          <w:ilvl w:val="0"/>
          <w:numId w:val="47"/>
        </w:numPr>
        <w:tabs>
          <w:tab w:val="clear" w:pos="360"/>
          <w:tab w:val="clear" w:pos="567"/>
          <w:tab w:val="left" w:pos="1701"/>
        </w:tabs>
        <w:ind w:left="1701" w:right="1415" w:hanging="567"/>
        <w:jc w:val="left"/>
      </w:pPr>
      <w:r w:rsidRPr="00522E1F">
        <w:t xml:space="preserve">SONSTIGE BEDINGUNGEN UND AUFLAGEN </w:t>
      </w:r>
      <w:r w:rsidRPr="00561A09">
        <w:t>DER GENEHMIGUNG FÜR DAS INVERKEHRBRINGEN</w:t>
      </w:r>
    </w:p>
    <w:p w14:paraId="46CC92CA" w14:textId="77777777" w:rsidR="004454F0" w:rsidRDefault="004454F0" w:rsidP="00364D69">
      <w:pPr>
        <w:pStyle w:val="berschrift1"/>
        <w:tabs>
          <w:tab w:val="clear" w:pos="567"/>
          <w:tab w:val="left" w:pos="1134"/>
        </w:tabs>
        <w:ind w:left="1701" w:right="1415"/>
        <w:jc w:val="left"/>
      </w:pPr>
    </w:p>
    <w:p w14:paraId="31282B9F" w14:textId="77777777" w:rsidR="004454F0" w:rsidRPr="00522E1F" w:rsidRDefault="004454F0" w:rsidP="00C93647">
      <w:pPr>
        <w:pStyle w:val="berschrift1"/>
        <w:numPr>
          <w:ilvl w:val="0"/>
          <w:numId w:val="47"/>
        </w:numPr>
        <w:tabs>
          <w:tab w:val="clear" w:pos="360"/>
          <w:tab w:val="clear" w:pos="567"/>
          <w:tab w:val="left" w:pos="1701"/>
        </w:tabs>
        <w:ind w:left="1701" w:right="1415" w:hanging="567"/>
        <w:jc w:val="left"/>
      </w:pPr>
      <w:r w:rsidRPr="00522E1F">
        <w:rPr>
          <w:noProof/>
          <w:szCs w:val="22"/>
        </w:rPr>
        <w:t>BEDINGUNGEN ODER EINSCHRÄNKUNGEN FÜR DIE SICHERE UND WIRKSAME ANWENDUNG DES ARZNEIMITTELS</w:t>
      </w:r>
    </w:p>
    <w:p w14:paraId="6D1E3D3D" w14:textId="77777777" w:rsidR="008257FC" w:rsidRPr="0060401E" w:rsidRDefault="008257FC" w:rsidP="0060401E">
      <w:pPr>
        <w:pStyle w:val="EMA2"/>
      </w:pPr>
      <w:r w:rsidRPr="0051638C">
        <w:br w:type="page"/>
      </w:r>
      <w:r w:rsidR="004454F0" w:rsidRPr="0060401E">
        <w:lastRenderedPageBreak/>
        <w:t>A.</w:t>
      </w:r>
      <w:r w:rsidR="004454F0" w:rsidRPr="0060401E">
        <w:tab/>
      </w:r>
      <w:r w:rsidR="004454F0" w:rsidRPr="00CC5461">
        <w:t>HERSTELLER, D</w:t>
      </w:r>
      <w:r w:rsidR="006D7354" w:rsidRPr="00CC5461">
        <w:t>I</w:t>
      </w:r>
      <w:r w:rsidR="00C620B2" w:rsidRPr="00CC5461">
        <w:t>E</w:t>
      </w:r>
      <w:r w:rsidR="004454F0" w:rsidRPr="00CC5461">
        <w:t xml:space="preserve"> FÜR DIE</w:t>
      </w:r>
      <w:r w:rsidR="002B3516">
        <w:t xml:space="preserve"> </w:t>
      </w:r>
      <w:r w:rsidR="004454F0" w:rsidRPr="00CC5461">
        <w:t xml:space="preserve">CHARGENFREIGABE VERANTWORTLICH </w:t>
      </w:r>
      <w:r w:rsidR="006D7354" w:rsidRPr="00CC5461">
        <w:t>SIND</w:t>
      </w:r>
      <w:r w:rsidR="004454F0" w:rsidRPr="0060401E" w:rsidDel="004454F0">
        <w:t xml:space="preserve"> </w:t>
      </w:r>
    </w:p>
    <w:p w14:paraId="3C203C21" w14:textId="77777777" w:rsidR="004454F0" w:rsidRDefault="004454F0">
      <w:pPr>
        <w:tabs>
          <w:tab w:val="left" w:pos="7513"/>
        </w:tabs>
        <w:rPr>
          <w:sz w:val="22"/>
          <w:szCs w:val="22"/>
          <w:u w:val="single"/>
          <w:lang w:val="de-DE"/>
        </w:rPr>
      </w:pPr>
    </w:p>
    <w:p w14:paraId="3BAF9847" w14:textId="77777777" w:rsidR="008257FC" w:rsidRPr="0051638C" w:rsidRDefault="008257FC">
      <w:pPr>
        <w:tabs>
          <w:tab w:val="left" w:pos="7513"/>
        </w:tabs>
        <w:rPr>
          <w:sz w:val="22"/>
          <w:szCs w:val="22"/>
          <w:u w:val="single"/>
          <w:lang w:val="de-DE"/>
        </w:rPr>
      </w:pPr>
      <w:r w:rsidRPr="0051638C">
        <w:rPr>
          <w:sz w:val="22"/>
          <w:szCs w:val="22"/>
          <w:u w:val="single"/>
          <w:lang w:val="de-DE"/>
        </w:rPr>
        <w:t>Name und Anschrift der Hersteller, die für die Chargenfreigabe verantwortlich sind</w:t>
      </w:r>
    </w:p>
    <w:p w14:paraId="5A71B0E9" w14:textId="77777777" w:rsidR="00F815DF" w:rsidRPr="0051638C" w:rsidRDefault="00F815DF" w:rsidP="00F815DF">
      <w:pPr>
        <w:ind w:left="539" w:hanging="539"/>
        <w:rPr>
          <w:sz w:val="22"/>
          <w:szCs w:val="22"/>
          <w:lang w:val="de-DE"/>
        </w:rPr>
      </w:pPr>
    </w:p>
    <w:p w14:paraId="569CC1AB" w14:textId="77777777" w:rsidR="00F815DF" w:rsidRPr="00CC6A25" w:rsidRDefault="00F815DF" w:rsidP="00C93647">
      <w:pPr>
        <w:ind w:left="567" w:hanging="567"/>
        <w:rPr>
          <w:sz w:val="22"/>
          <w:szCs w:val="22"/>
          <w:lang w:val="en-US"/>
        </w:rPr>
      </w:pPr>
      <w:r w:rsidRPr="00CC6A25">
        <w:rPr>
          <w:sz w:val="22"/>
          <w:szCs w:val="22"/>
          <w:lang w:val="en-US"/>
        </w:rPr>
        <w:t>-</w:t>
      </w:r>
      <w:r w:rsidRPr="00CC6A25">
        <w:rPr>
          <w:sz w:val="22"/>
          <w:szCs w:val="22"/>
          <w:lang w:val="en-US"/>
        </w:rPr>
        <w:tab/>
      </w:r>
      <w:r w:rsidR="00A75B21" w:rsidRPr="00CC6A25">
        <w:rPr>
          <w:sz w:val="22"/>
          <w:szCs w:val="22"/>
          <w:lang w:val="en-US"/>
        </w:rPr>
        <w:t>Iscover</w:t>
      </w:r>
      <w:r w:rsidRPr="00CC6A25">
        <w:rPr>
          <w:sz w:val="22"/>
          <w:szCs w:val="22"/>
          <w:lang w:val="en-US"/>
        </w:rPr>
        <w:t xml:space="preserve"> 75 mg Filmtabletten</w:t>
      </w:r>
    </w:p>
    <w:p w14:paraId="56BEB3F5" w14:textId="77777777" w:rsidR="008257FC" w:rsidRPr="00CC6A25" w:rsidRDefault="008257FC">
      <w:pPr>
        <w:tabs>
          <w:tab w:val="left" w:pos="7513"/>
        </w:tabs>
        <w:rPr>
          <w:sz w:val="22"/>
          <w:szCs w:val="22"/>
          <w:lang w:val="en-US"/>
        </w:rPr>
      </w:pPr>
    </w:p>
    <w:p w14:paraId="6D0A9AFD" w14:textId="77777777" w:rsidR="008257FC" w:rsidRPr="00CC6A25" w:rsidRDefault="008257FC">
      <w:pPr>
        <w:tabs>
          <w:tab w:val="left" w:pos="720"/>
        </w:tabs>
        <w:jc w:val="both"/>
        <w:rPr>
          <w:sz w:val="22"/>
          <w:szCs w:val="22"/>
          <w:lang w:val="en-US"/>
        </w:rPr>
      </w:pPr>
      <w:r w:rsidRPr="00CC6A25">
        <w:rPr>
          <w:sz w:val="22"/>
          <w:szCs w:val="22"/>
          <w:lang w:val="en-US"/>
        </w:rPr>
        <w:t>Sanofi Winthrop Industrie</w:t>
      </w:r>
    </w:p>
    <w:p w14:paraId="4AE8C5B5" w14:textId="77777777" w:rsidR="008257FC" w:rsidRPr="0051638C" w:rsidRDefault="008257FC">
      <w:pPr>
        <w:tabs>
          <w:tab w:val="left" w:pos="720"/>
        </w:tabs>
        <w:jc w:val="both"/>
        <w:rPr>
          <w:sz w:val="22"/>
          <w:szCs w:val="22"/>
          <w:lang w:val="fr-FR"/>
        </w:rPr>
      </w:pPr>
      <w:r w:rsidRPr="0051638C">
        <w:rPr>
          <w:sz w:val="22"/>
          <w:szCs w:val="22"/>
          <w:lang w:val="fr-FR"/>
        </w:rPr>
        <w:t xml:space="preserve">1, Rue de la Vierge </w:t>
      </w:r>
    </w:p>
    <w:p w14:paraId="5EF59CE0" w14:textId="77777777" w:rsidR="008257FC" w:rsidRPr="0051638C" w:rsidRDefault="008257FC">
      <w:pPr>
        <w:tabs>
          <w:tab w:val="left" w:pos="720"/>
        </w:tabs>
        <w:jc w:val="both"/>
        <w:rPr>
          <w:sz w:val="22"/>
          <w:szCs w:val="22"/>
          <w:lang w:val="fr-FR"/>
        </w:rPr>
      </w:pPr>
      <w:r w:rsidRPr="0051638C">
        <w:rPr>
          <w:sz w:val="22"/>
          <w:szCs w:val="22"/>
          <w:lang w:val="fr-FR"/>
        </w:rPr>
        <w:t>Ambarès &amp; Lagrave</w:t>
      </w:r>
    </w:p>
    <w:p w14:paraId="0F901B57" w14:textId="77777777" w:rsidR="008257FC" w:rsidRPr="0051638C" w:rsidRDefault="008257FC">
      <w:pPr>
        <w:tabs>
          <w:tab w:val="left" w:pos="720"/>
        </w:tabs>
        <w:jc w:val="both"/>
        <w:rPr>
          <w:sz w:val="22"/>
          <w:szCs w:val="22"/>
          <w:lang w:val="fr-FR"/>
        </w:rPr>
      </w:pPr>
      <w:r w:rsidRPr="0051638C">
        <w:rPr>
          <w:sz w:val="22"/>
          <w:szCs w:val="22"/>
          <w:lang w:val="fr-FR"/>
        </w:rPr>
        <w:t>F-33565 Carbon Blanc cedex</w:t>
      </w:r>
    </w:p>
    <w:p w14:paraId="2675838B" w14:textId="77777777" w:rsidR="008257FC" w:rsidRPr="0051638C" w:rsidRDefault="008257FC">
      <w:pPr>
        <w:numPr>
          <w:ilvl w:val="12"/>
          <w:numId w:val="0"/>
        </w:numPr>
        <w:rPr>
          <w:sz w:val="22"/>
          <w:szCs w:val="22"/>
          <w:lang w:val="fr-FR"/>
        </w:rPr>
      </w:pPr>
      <w:r w:rsidRPr="0051638C">
        <w:rPr>
          <w:sz w:val="22"/>
          <w:szCs w:val="22"/>
          <w:lang w:val="fr-FR"/>
        </w:rPr>
        <w:t>Frankreich</w:t>
      </w:r>
    </w:p>
    <w:p w14:paraId="0544220C" w14:textId="4359BE71" w:rsidR="008257FC" w:rsidRPr="0051638C" w:rsidDel="00E91C2A" w:rsidRDefault="008257FC">
      <w:pPr>
        <w:numPr>
          <w:ilvl w:val="12"/>
          <w:numId w:val="0"/>
        </w:numPr>
        <w:rPr>
          <w:del w:id="7" w:author="Author"/>
          <w:sz w:val="22"/>
          <w:szCs w:val="22"/>
          <w:lang w:val="fr-FR"/>
        </w:rPr>
      </w:pPr>
    </w:p>
    <w:p w14:paraId="21DAE2D4" w14:textId="441F6180" w:rsidR="008257FC" w:rsidRPr="0051638C" w:rsidDel="00E91C2A" w:rsidRDefault="00B15D30">
      <w:pPr>
        <w:tabs>
          <w:tab w:val="left" w:pos="720"/>
        </w:tabs>
        <w:jc w:val="both"/>
        <w:rPr>
          <w:del w:id="8" w:author="Author"/>
          <w:sz w:val="22"/>
          <w:szCs w:val="22"/>
          <w:lang w:val="fr-FR"/>
        </w:rPr>
      </w:pPr>
      <w:del w:id="9" w:author="Author">
        <w:r w:rsidDel="00E91C2A">
          <w:rPr>
            <w:sz w:val="22"/>
            <w:szCs w:val="22"/>
            <w:lang w:val="fr-FR"/>
          </w:rPr>
          <w:delText>Delpharm Dijon</w:delText>
        </w:r>
      </w:del>
    </w:p>
    <w:p w14:paraId="653CA8E5" w14:textId="3FC20E88" w:rsidR="008257FC" w:rsidRPr="0051638C" w:rsidDel="00E91C2A" w:rsidRDefault="008257FC">
      <w:pPr>
        <w:numPr>
          <w:ilvl w:val="12"/>
          <w:numId w:val="0"/>
        </w:numPr>
        <w:rPr>
          <w:del w:id="10" w:author="Author"/>
          <w:sz w:val="22"/>
          <w:szCs w:val="22"/>
          <w:lang w:val="fr-FR"/>
        </w:rPr>
      </w:pPr>
      <w:del w:id="11" w:author="Author">
        <w:r w:rsidRPr="0051638C" w:rsidDel="00E91C2A">
          <w:rPr>
            <w:sz w:val="22"/>
            <w:szCs w:val="22"/>
            <w:lang w:val="fr-FR"/>
          </w:rPr>
          <w:delText>6, Boulevard de l’Europe</w:delText>
        </w:r>
      </w:del>
    </w:p>
    <w:p w14:paraId="632836C6" w14:textId="2C3BB3F1" w:rsidR="008257FC" w:rsidRPr="00120E11" w:rsidDel="00E91C2A" w:rsidRDefault="008257FC">
      <w:pPr>
        <w:numPr>
          <w:ilvl w:val="12"/>
          <w:numId w:val="0"/>
        </w:numPr>
        <w:rPr>
          <w:del w:id="12" w:author="Author"/>
          <w:sz w:val="22"/>
          <w:szCs w:val="22"/>
          <w:lang w:val="fr-FR"/>
        </w:rPr>
      </w:pPr>
      <w:del w:id="13" w:author="Author">
        <w:r w:rsidRPr="00120E11" w:rsidDel="00E91C2A">
          <w:rPr>
            <w:sz w:val="22"/>
            <w:szCs w:val="22"/>
            <w:lang w:val="fr-FR"/>
          </w:rPr>
          <w:delText xml:space="preserve">F-21800 Quétigny </w:delText>
        </w:r>
      </w:del>
    </w:p>
    <w:p w14:paraId="18CA451D" w14:textId="17772377" w:rsidR="008257FC" w:rsidRPr="00120E11" w:rsidDel="00E91C2A" w:rsidRDefault="008257FC">
      <w:pPr>
        <w:numPr>
          <w:ilvl w:val="12"/>
          <w:numId w:val="0"/>
        </w:numPr>
        <w:rPr>
          <w:del w:id="14" w:author="Author"/>
          <w:sz w:val="22"/>
          <w:szCs w:val="22"/>
          <w:lang w:val="fr-FR"/>
        </w:rPr>
      </w:pPr>
      <w:del w:id="15" w:author="Author">
        <w:r w:rsidRPr="00120E11" w:rsidDel="00E91C2A">
          <w:rPr>
            <w:sz w:val="22"/>
            <w:szCs w:val="22"/>
            <w:lang w:val="fr-FR"/>
          </w:rPr>
          <w:delText>Frankreich</w:delText>
        </w:r>
      </w:del>
    </w:p>
    <w:p w14:paraId="22CA34B1" w14:textId="77777777" w:rsidR="00E31E03" w:rsidRPr="00120E11" w:rsidRDefault="00E31E03" w:rsidP="00E31E03">
      <w:pPr>
        <w:tabs>
          <w:tab w:val="left" w:pos="720"/>
        </w:tabs>
        <w:jc w:val="both"/>
        <w:rPr>
          <w:sz w:val="22"/>
          <w:szCs w:val="22"/>
          <w:lang w:val="fr-FR"/>
        </w:rPr>
      </w:pPr>
    </w:p>
    <w:p w14:paraId="425424E5" w14:textId="77777777" w:rsidR="00E31E03" w:rsidRPr="00120E11" w:rsidRDefault="00E31E03" w:rsidP="00E31E03">
      <w:pPr>
        <w:tabs>
          <w:tab w:val="left" w:pos="720"/>
        </w:tabs>
        <w:jc w:val="both"/>
        <w:rPr>
          <w:sz w:val="22"/>
          <w:szCs w:val="22"/>
          <w:lang w:val="fr-FR"/>
        </w:rPr>
      </w:pPr>
      <w:r w:rsidRPr="00120E11">
        <w:rPr>
          <w:sz w:val="22"/>
          <w:szCs w:val="22"/>
          <w:lang w:val="fr-FR"/>
        </w:rPr>
        <w:t>Sanofi S.</w:t>
      </w:r>
      <w:r w:rsidR="001861B1" w:rsidRPr="00120E11">
        <w:rPr>
          <w:sz w:val="22"/>
          <w:szCs w:val="22"/>
          <w:lang w:val="fr-FR"/>
        </w:rPr>
        <w:t>r.l.</w:t>
      </w:r>
    </w:p>
    <w:p w14:paraId="311840AE" w14:textId="77777777" w:rsidR="00E31E03" w:rsidRPr="00AE4A97" w:rsidRDefault="00E31E03" w:rsidP="00E31E03">
      <w:pPr>
        <w:tabs>
          <w:tab w:val="left" w:pos="720"/>
        </w:tabs>
        <w:jc w:val="both"/>
        <w:rPr>
          <w:sz w:val="22"/>
          <w:szCs w:val="22"/>
        </w:rPr>
      </w:pPr>
      <w:r w:rsidRPr="00AE4A97">
        <w:rPr>
          <w:sz w:val="22"/>
          <w:szCs w:val="22"/>
        </w:rPr>
        <w:t>Strada Statale 17, Km 22</w:t>
      </w:r>
    </w:p>
    <w:p w14:paraId="0A7624BD" w14:textId="77777777" w:rsidR="00B52B28" w:rsidRDefault="00E31E03" w:rsidP="00E31E03">
      <w:pPr>
        <w:tabs>
          <w:tab w:val="left" w:pos="720"/>
        </w:tabs>
        <w:jc w:val="both"/>
        <w:rPr>
          <w:sz w:val="22"/>
          <w:szCs w:val="22"/>
        </w:rPr>
      </w:pPr>
      <w:r w:rsidRPr="00AE4A97">
        <w:rPr>
          <w:sz w:val="22"/>
          <w:szCs w:val="22"/>
        </w:rPr>
        <w:t>67019 Scoppito (AQ)</w:t>
      </w:r>
    </w:p>
    <w:p w14:paraId="716C0BBF" w14:textId="77777777" w:rsidR="00E31E03" w:rsidRDefault="00E31E03" w:rsidP="00E31E03">
      <w:pPr>
        <w:tabs>
          <w:tab w:val="left" w:pos="720"/>
        </w:tabs>
        <w:jc w:val="both"/>
        <w:rPr>
          <w:sz w:val="22"/>
          <w:szCs w:val="22"/>
        </w:rPr>
      </w:pPr>
      <w:r w:rsidRPr="00AE4A97">
        <w:rPr>
          <w:sz w:val="22"/>
          <w:szCs w:val="22"/>
        </w:rPr>
        <w:t>Ital</w:t>
      </w:r>
      <w:r>
        <w:rPr>
          <w:sz w:val="22"/>
          <w:szCs w:val="22"/>
        </w:rPr>
        <w:t>ien</w:t>
      </w:r>
    </w:p>
    <w:p w14:paraId="590B9B37" w14:textId="77777777" w:rsidR="00F815DF" w:rsidRPr="00E31E03" w:rsidRDefault="00F815DF" w:rsidP="00F815DF">
      <w:pPr>
        <w:ind w:left="539" w:hanging="539"/>
        <w:rPr>
          <w:sz w:val="22"/>
          <w:szCs w:val="22"/>
        </w:rPr>
      </w:pPr>
    </w:p>
    <w:p w14:paraId="2D4E7E80" w14:textId="77777777" w:rsidR="00F815DF" w:rsidRPr="00120E11" w:rsidRDefault="00F815DF" w:rsidP="00C93647">
      <w:pPr>
        <w:ind w:left="567" w:hanging="567"/>
        <w:rPr>
          <w:sz w:val="22"/>
          <w:szCs w:val="22"/>
          <w:u w:val="single"/>
          <w:lang w:val="en-US"/>
        </w:rPr>
      </w:pPr>
      <w:r w:rsidRPr="00120E11">
        <w:rPr>
          <w:sz w:val="22"/>
          <w:szCs w:val="22"/>
          <w:lang w:val="en-US"/>
        </w:rPr>
        <w:t>-</w:t>
      </w:r>
      <w:r w:rsidRPr="00120E11">
        <w:rPr>
          <w:sz w:val="22"/>
          <w:szCs w:val="22"/>
          <w:lang w:val="en-US"/>
        </w:rPr>
        <w:tab/>
      </w:r>
      <w:r w:rsidR="00D74C57" w:rsidRPr="00120E11">
        <w:rPr>
          <w:sz w:val="22"/>
          <w:szCs w:val="22"/>
          <w:lang w:val="en-US"/>
        </w:rPr>
        <w:t>Iscover</w:t>
      </w:r>
      <w:r w:rsidRPr="00120E11">
        <w:rPr>
          <w:sz w:val="22"/>
          <w:szCs w:val="22"/>
          <w:lang w:val="en-US"/>
        </w:rPr>
        <w:t xml:space="preserve"> 300 mg Filmtabletten</w:t>
      </w:r>
    </w:p>
    <w:p w14:paraId="3757AF18" w14:textId="77777777" w:rsidR="00F815DF" w:rsidRPr="00120E11" w:rsidRDefault="00F815DF" w:rsidP="00F815DF">
      <w:pPr>
        <w:tabs>
          <w:tab w:val="left" w:pos="7513"/>
        </w:tabs>
        <w:rPr>
          <w:sz w:val="22"/>
          <w:szCs w:val="22"/>
          <w:lang w:val="en-US"/>
        </w:rPr>
      </w:pPr>
    </w:p>
    <w:p w14:paraId="39E50735" w14:textId="77777777" w:rsidR="00F815DF" w:rsidRPr="00120E11" w:rsidRDefault="00F815DF" w:rsidP="00F815DF">
      <w:pPr>
        <w:tabs>
          <w:tab w:val="left" w:pos="720"/>
        </w:tabs>
        <w:jc w:val="both"/>
        <w:rPr>
          <w:sz w:val="22"/>
          <w:szCs w:val="22"/>
          <w:lang w:val="en-US"/>
        </w:rPr>
      </w:pPr>
      <w:r w:rsidRPr="00120E11">
        <w:rPr>
          <w:sz w:val="22"/>
          <w:szCs w:val="22"/>
          <w:lang w:val="en-US"/>
        </w:rPr>
        <w:t>Sanofi Winthrop Industrie</w:t>
      </w:r>
    </w:p>
    <w:p w14:paraId="22524DC7" w14:textId="77777777" w:rsidR="00F815DF" w:rsidRPr="0051638C" w:rsidRDefault="00F815DF" w:rsidP="00F815DF">
      <w:pPr>
        <w:tabs>
          <w:tab w:val="left" w:pos="720"/>
        </w:tabs>
        <w:jc w:val="both"/>
        <w:rPr>
          <w:sz w:val="22"/>
          <w:szCs w:val="22"/>
          <w:lang w:val="fr-FR"/>
        </w:rPr>
      </w:pPr>
      <w:r w:rsidRPr="0051638C">
        <w:rPr>
          <w:sz w:val="22"/>
          <w:szCs w:val="22"/>
          <w:lang w:val="fr-FR"/>
        </w:rPr>
        <w:t>1, Rue de la Vierge</w:t>
      </w:r>
    </w:p>
    <w:p w14:paraId="4A7E96BF" w14:textId="77777777" w:rsidR="00F815DF" w:rsidRPr="0051638C" w:rsidRDefault="00F815DF" w:rsidP="00F815DF">
      <w:pPr>
        <w:tabs>
          <w:tab w:val="left" w:pos="720"/>
        </w:tabs>
        <w:jc w:val="both"/>
        <w:rPr>
          <w:sz w:val="22"/>
          <w:szCs w:val="22"/>
          <w:lang w:val="fr-FR"/>
        </w:rPr>
      </w:pPr>
      <w:r w:rsidRPr="0051638C">
        <w:rPr>
          <w:sz w:val="22"/>
          <w:szCs w:val="22"/>
          <w:lang w:val="fr-FR"/>
        </w:rPr>
        <w:t>Ambarès &amp; Lagrave</w:t>
      </w:r>
    </w:p>
    <w:p w14:paraId="7569F3DA" w14:textId="77777777" w:rsidR="00F815DF" w:rsidRPr="00DD6662" w:rsidRDefault="00F815DF" w:rsidP="00F815DF">
      <w:pPr>
        <w:tabs>
          <w:tab w:val="left" w:pos="720"/>
        </w:tabs>
        <w:jc w:val="both"/>
        <w:rPr>
          <w:sz w:val="22"/>
          <w:szCs w:val="22"/>
          <w:lang w:val="en-US"/>
        </w:rPr>
      </w:pPr>
      <w:r w:rsidRPr="00DD6662">
        <w:rPr>
          <w:sz w:val="22"/>
          <w:szCs w:val="22"/>
          <w:lang w:val="en-US"/>
        </w:rPr>
        <w:t>F-33565 Carbon Blanc cedex</w:t>
      </w:r>
    </w:p>
    <w:p w14:paraId="7CBCE38F" w14:textId="77777777" w:rsidR="008257FC" w:rsidRPr="0051638C" w:rsidRDefault="00F815DF" w:rsidP="00F815DF">
      <w:pPr>
        <w:tabs>
          <w:tab w:val="left" w:pos="720"/>
        </w:tabs>
        <w:jc w:val="both"/>
        <w:rPr>
          <w:sz w:val="22"/>
          <w:szCs w:val="22"/>
          <w:lang w:val="de-DE"/>
        </w:rPr>
      </w:pPr>
      <w:r w:rsidRPr="0051638C">
        <w:rPr>
          <w:sz w:val="22"/>
          <w:szCs w:val="22"/>
          <w:lang w:val="de-DE"/>
        </w:rPr>
        <w:t>Frankreich</w:t>
      </w:r>
    </w:p>
    <w:p w14:paraId="7572DE68" w14:textId="77777777" w:rsidR="00EC5A27" w:rsidRDefault="00EC5A27" w:rsidP="00EC5A27">
      <w:pPr>
        <w:rPr>
          <w:snapToGrid w:val="0"/>
          <w:sz w:val="22"/>
          <w:szCs w:val="22"/>
          <w:lang w:val="de-DE"/>
        </w:rPr>
      </w:pPr>
    </w:p>
    <w:p w14:paraId="52CB268E" w14:textId="77777777" w:rsidR="008257FC" w:rsidRPr="0051638C" w:rsidRDefault="00EC5A27" w:rsidP="00C93647">
      <w:pPr>
        <w:rPr>
          <w:sz w:val="22"/>
          <w:szCs w:val="22"/>
          <w:lang w:val="de-DE"/>
        </w:rPr>
      </w:pPr>
      <w:r w:rsidRPr="0051638C">
        <w:rPr>
          <w:snapToGrid w:val="0"/>
          <w:sz w:val="22"/>
          <w:szCs w:val="22"/>
          <w:lang w:val="de-DE"/>
        </w:rPr>
        <w:t>Auf der Packungsbeilage des Arzneimittels müssen Name und Anschrift des Herstellers, der für die Freigabe der betreffenden Charge verantwortlich ist, angegeben werden.</w:t>
      </w:r>
    </w:p>
    <w:p w14:paraId="5692E948" w14:textId="77777777" w:rsidR="00C76561" w:rsidRDefault="00C76561">
      <w:pPr>
        <w:tabs>
          <w:tab w:val="left" w:pos="7513"/>
        </w:tabs>
        <w:rPr>
          <w:sz w:val="22"/>
          <w:szCs w:val="22"/>
          <w:lang w:val="de-DE"/>
        </w:rPr>
      </w:pPr>
    </w:p>
    <w:p w14:paraId="5D0C44DF" w14:textId="77777777" w:rsidR="00F830A9" w:rsidRPr="0051638C" w:rsidRDefault="00F830A9">
      <w:pPr>
        <w:tabs>
          <w:tab w:val="left" w:pos="7513"/>
        </w:tabs>
        <w:rPr>
          <w:sz w:val="22"/>
          <w:szCs w:val="22"/>
          <w:lang w:val="de-DE"/>
        </w:rPr>
      </w:pPr>
    </w:p>
    <w:p w14:paraId="3ABB176C" w14:textId="77777777" w:rsidR="004454F0" w:rsidRPr="003B3091" w:rsidRDefault="008257FC" w:rsidP="004454F0">
      <w:pPr>
        <w:pStyle w:val="EMA2"/>
        <w:rPr>
          <w:szCs w:val="20"/>
        </w:rPr>
      </w:pPr>
      <w:r w:rsidRPr="0051638C">
        <w:t>B.</w:t>
      </w:r>
      <w:r w:rsidRPr="0051638C">
        <w:tab/>
        <w:t xml:space="preserve">BEDINGUNGEN </w:t>
      </w:r>
      <w:r w:rsidR="004454F0">
        <w:t>ODER EINSCHRÄNKUNGEN FÜR DIE ABGABE UND DEN GEBRAUCH</w:t>
      </w:r>
      <w:r w:rsidR="004454F0" w:rsidRPr="003B3091">
        <w:t xml:space="preserve"> </w:t>
      </w:r>
    </w:p>
    <w:p w14:paraId="367E601A" w14:textId="77777777" w:rsidR="008257FC" w:rsidRPr="0051638C" w:rsidRDefault="008257FC">
      <w:pPr>
        <w:tabs>
          <w:tab w:val="left" w:pos="7513"/>
        </w:tabs>
        <w:rPr>
          <w:sz w:val="22"/>
          <w:szCs w:val="22"/>
          <w:lang w:val="de-DE"/>
        </w:rPr>
      </w:pPr>
    </w:p>
    <w:p w14:paraId="2939A56E" w14:textId="77777777" w:rsidR="008257FC" w:rsidRPr="0051638C" w:rsidRDefault="008257FC">
      <w:pPr>
        <w:numPr>
          <w:ilvl w:val="12"/>
          <w:numId w:val="0"/>
        </w:numPr>
        <w:tabs>
          <w:tab w:val="left" w:pos="7513"/>
        </w:tabs>
        <w:rPr>
          <w:sz w:val="22"/>
          <w:szCs w:val="22"/>
          <w:lang w:val="de-DE"/>
        </w:rPr>
      </w:pPr>
      <w:r w:rsidRPr="0051638C">
        <w:rPr>
          <w:sz w:val="22"/>
          <w:szCs w:val="22"/>
          <w:lang w:val="de-DE"/>
        </w:rPr>
        <w:t>Arzneimittel, das der Verschreibungspflicht unterliegt.</w:t>
      </w:r>
    </w:p>
    <w:p w14:paraId="238C3A97" w14:textId="77777777" w:rsidR="008257FC" w:rsidRDefault="008257FC">
      <w:pPr>
        <w:numPr>
          <w:ilvl w:val="12"/>
          <w:numId w:val="0"/>
        </w:numPr>
        <w:tabs>
          <w:tab w:val="left" w:pos="7513"/>
        </w:tabs>
        <w:rPr>
          <w:sz w:val="22"/>
          <w:szCs w:val="22"/>
          <w:lang w:val="de-DE"/>
        </w:rPr>
      </w:pPr>
    </w:p>
    <w:p w14:paraId="55B06D39" w14:textId="77777777" w:rsidR="00A527AB" w:rsidRPr="0051638C" w:rsidRDefault="00A527AB">
      <w:pPr>
        <w:numPr>
          <w:ilvl w:val="12"/>
          <w:numId w:val="0"/>
        </w:numPr>
        <w:tabs>
          <w:tab w:val="left" w:pos="7513"/>
        </w:tabs>
        <w:rPr>
          <w:sz w:val="22"/>
          <w:szCs w:val="22"/>
          <w:lang w:val="de-DE"/>
        </w:rPr>
      </w:pPr>
    </w:p>
    <w:p w14:paraId="6C5B10A6" w14:textId="77777777" w:rsidR="004454F0" w:rsidRPr="00866453" w:rsidRDefault="004454F0" w:rsidP="004454F0">
      <w:pPr>
        <w:pStyle w:val="EMA2"/>
      </w:pPr>
      <w:r w:rsidRPr="00EC4007">
        <w:t>C.</w:t>
      </w:r>
      <w:r>
        <w:tab/>
      </w:r>
      <w:r w:rsidRPr="00866453">
        <w:t>SONSTIGE BEDINGUNGEN UND AU</w:t>
      </w:r>
      <w:r w:rsidR="00CA57D9">
        <w:t xml:space="preserve">FLAGEN DER GENEHMIGUNG FÜR DAS </w:t>
      </w:r>
      <w:r w:rsidRPr="00866453">
        <w:t>INVERKEHRBRINGEN</w:t>
      </w:r>
    </w:p>
    <w:p w14:paraId="7C9AB48D" w14:textId="77777777" w:rsidR="004454F0" w:rsidRDefault="004454F0" w:rsidP="004454F0">
      <w:pPr>
        <w:pStyle w:val="EndnoteText"/>
        <w:widowControl/>
        <w:tabs>
          <w:tab w:val="clear" w:pos="567"/>
          <w:tab w:val="left" w:pos="7513"/>
        </w:tabs>
        <w:rPr>
          <w:lang w:val="de-DE"/>
        </w:rPr>
      </w:pPr>
    </w:p>
    <w:p w14:paraId="560D75FD" w14:textId="77777777" w:rsidR="004454F0" w:rsidRPr="00ED51B6" w:rsidRDefault="004454F0" w:rsidP="004454F0">
      <w:pPr>
        <w:numPr>
          <w:ilvl w:val="0"/>
          <w:numId w:val="48"/>
        </w:numPr>
        <w:suppressLineNumbers/>
        <w:tabs>
          <w:tab w:val="left" w:pos="567"/>
        </w:tabs>
        <w:spacing w:line="260" w:lineRule="exact"/>
        <w:ind w:right="-1" w:hanging="720"/>
        <w:rPr>
          <w:b/>
          <w:sz w:val="22"/>
          <w:szCs w:val="22"/>
          <w:lang w:val="de-DE"/>
        </w:rPr>
      </w:pPr>
      <w:r w:rsidRPr="00ED51B6">
        <w:rPr>
          <w:b/>
          <w:sz w:val="22"/>
          <w:szCs w:val="22"/>
          <w:lang w:val="de-DE"/>
        </w:rPr>
        <w:t>Regelmäßig aktualisierte Unbedenklichkeitsberichte</w:t>
      </w:r>
    </w:p>
    <w:p w14:paraId="5D7452FC" w14:textId="77777777" w:rsidR="004454F0" w:rsidRPr="0051638C" w:rsidRDefault="004454F0">
      <w:pPr>
        <w:pStyle w:val="EndnoteText"/>
        <w:widowControl/>
        <w:tabs>
          <w:tab w:val="clear" w:pos="567"/>
          <w:tab w:val="left" w:pos="7513"/>
        </w:tabs>
        <w:rPr>
          <w:szCs w:val="22"/>
          <w:lang w:val="de-DE"/>
        </w:rPr>
      </w:pPr>
    </w:p>
    <w:p w14:paraId="52A072D9" w14:textId="77777777" w:rsidR="004454F0" w:rsidRDefault="004454F0" w:rsidP="004454F0">
      <w:pPr>
        <w:ind w:right="-1"/>
        <w:rPr>
          <w:sz w:val="22"/>
          <w:szCs w:val="22"/>
          <w:lang w:val="de-DE"/>
        </w:rPr>
      </w:pPr>
      <w:r w:rsidRPr="000F162E">
        <w:rPr>
          <w:sz w:val="22"/>
          <w:szCs w:val="22"/>
          <w:lang w:val="de-DE"/>
        </w:rPr>
        <w:t>Der Inhaber der Genehmigung für das Inverkehrbringen legt regelmäßig aktualisierte Unbedenklichkeitsberichte für dieses Arzneimittel gemäß den Anforderungen der – nach Artikel 107c Absatz 7 der Richtlinie 2001/83/EG vorgesehenen und im europäischen Internetportal für Arzneimittel veröffentlichten – Liste der in der Union festgelegten Stichtage (EURD-Liste</w:t>
      </w:r>
      <w:r>
        <w:rPr>
          <w:sz w:val="22"/>
          <w:szCs w:val="22"/>
          <w:lang w:val="de-DE"/>
        </w:rPr>
        <w:t>)</w:t>
      </w:r>
      <w:r w:rsidRPr="000F162E">
        <w:rPr>
          <w:sz w:val="22"/>
          <w:szCs w:val="22"/>
          <w:lang w:val="de-DE"/>
        </w:rPr>
        <w:t xml:space="preserve"> vor.</w:t>
      </w:r>
    </w:p>
    <w:p w14:paraId="7062DED9" w14:textId="77777777" w:rsidR="004454F0" w:rsidRDefault="004454F0" w:rsidP="004454F0">
      <w:pPr>
        <w:ind w:right="-1"/>
        <w:rPr>
          <w:sz w:val="22"/>
          <w:szCs w:val="22"/>
          <w:lang w:val="de-DE"/>
        </w:rPr>
      </w:pPr>
    </w:p>
    <w:p w14:paraId="1C0C19E1" w14:textId="77777777" w:rsidR="00A527AB" w:rsidRDefault="00A527AB" w:rsidP="004454F0">
      <w:pPr>
        <w:ind w:right="-1"/>
        <w:rPr>
          <w:sz w:val="22"/>
          <w:szCs w:val="22"/>
          <w:lang w:val="de-DE"/>
        </w:rPr>
      </w:pPr>
    </w:p>
    <w:p w14:paraId="174987B6" w14:textId="77777777" w:rsidR="004454F0" w:rsidRPr="00727B97" w:rsidRDefault="004454F0" w:rsidP="00C93647">
      <w:pPr>
        <w:pStyle w:val="EMA2"/>
        <w:keepNext/>
        <w:rPr>
          <w:rFonts w:ascii="SimSun" w:hAnsi="SimSun"/>
        </w:rPr>
      </w:pPr>
      <w:r w:rsidRPr="00727B97">
        <w:lastRenderedPageBreak/>
        <w:t>D.</w:t>
      </w:r>
      <w:r w:rsidRPr="00727B97">
        <w:tab/>
      </w:r>
      <w:r w:rsidRPr="00727B97">
        <w:rPr>
          <w:noProof/>
        </w:rPr>
        <w:t>BEDINGUNGEN ODER EINSCHRÄNKUNGEN FÜR DIE SICHERE UND WIRKSAME ANWENDUNG DES ARZNEIMITTELS</w:t>
      </w:r>
    </w:p>
    <w:p w14:paraId="7AE802B7" w14:textId="77777777" w:rsidR="004454F0" w:rsidRPr="00857CEB" w:rsidRDefault="004454F0" w:rsidP="00C93647">
      <w:pPr>
        <w:keepNext/>
        <w:suppressLineNumbers/>
        <w:rPr>
          <w:i/>
          <w:u w:val="single"/>
          <w:lang w:val="de-DE"/>
        </w:rPr>
      </w:pPr>
    </w:p>
    <w:p w14:paraId="31BD3020" w14:textId="77777777" w:rsidR="004454F0" w:rsidRPr="00ED51B6" w:rsidRDefault="004454F0" w:rsidP="00C93647">
      <w:pPr>
        <w:keepNext/>
        <w:numPr>
          <w:ilvl w:val="0"/>
          <w:numId w:val="11"/>
        </w:numPr>
        <w:suppressLineNumbers/>
        <w:tabs>
          <w:tab w:val="left" w:pos="567"/>
        </w:tabs>
        <w:spacing w:line="260" w:lineRule="exact"/>
        <w:ind w:right="-1"/>
        <w:rPr>
          <w:b/>
          <w:sz w:val="22"/>
          <w:szCs w:val="22"/>
          <w:lang w:val="de-DE"/>
        </w:rPr>
      </w:pPr>
      <w:r w:rsidRPr="00ED51B6">
        <w:rPr>
          <w:b/>
          <w:sz w:val="22"/>
          <w:szCs w:val="22"/>
          <w:lang w:val="de-DE"/>
        </w:rPr>
        <w:t>Risikomanagement-Plan (RMP)</w:t>
      </w:r>
    </w:p>
    <w:p w14:paraId="41EC0907" w14:textId="77777777" w:rsidR="00F830A9" w:rsidRDefault="00F830A9" w:rsidP="00C93647">
      <w:pPr>
        <w:keepNext/>
        <w:tabs>
          <w:tab w:val="left" w:pos="360"/>
        </w:tabs>
        <w:rPr>
          <w:noProof/>
          <w:sz w:val="22"/>
          <w:szCs w:val="22"/>
          <w:lang w:val="de-DE"/>
        </w:rPr>
      </w:pPr>
    </w:p>
    <w:p w14:paraId="17231D60" w14:textId="77777777" w:rsidR="00F43AF5" w:rsidRDefault="004454F0" w:rsidP="00FC053C">
      <w:pPr>
        <w:keepNext/>
        <w:tabs>
          <w:tab w:val="left" w:pos="360"/>
        </w:tabs>
        <w:rPr>
          <w:noProof/>
          <w:sz w:val="22"/>
          <w:szCs w:val="22"/>
          <w:lang w:val="de-DE"/>
        </w:rPr>
      </w:pPr>
      <w:r>
        <w:rPr>
          <w:noProof/>
          <w:sz w:val="22"/>
          <w:szCs w:val="22"/>
          <w:lang w:val="de-DE"/>
        </w:rPr>
        <w:t>Nicht zutreffend.</w:t>
      </w:r>
    </w:p>
    <w:p w14:paraId="392A9875" w14:textId="77777777" w:rsidR="00F43AF5" w:rsidRDefault="00F43AF5" w:rsidP="004454F0">
      <w:pPr>
        <w:tabs>
          <w:tab w:val="left" w:pos="360"/>
        </w:tabs>
        <w:rPr>
          <w:noProof/>
          <w:sz w:val="22"/>
          <w:szCs w:val="22"/>
          <w:lang w:val="de-DE"/>
        </w:rPr>
      </w:pPr>
    </w:p>
    <w:p w14:paraId="32279D44" w14:textId="77777777" w:rsidR="004454F0" w:rsidRPr="00EC4007" w:rsidRDefault="0073750B" w:rsidP="004454F0">
      <w:pPr>
        <w:tabs>
          <w:tab w:val="left" w:pos="360"/>
        </w:tabs>
        <w:rPr>
          <w:noProof/>
          <w:sz w:val="22"/>
          <w:szCs w:val="22"/>
          <w:lang w:val="de-DE"/>
        </w:rPr>
      </w:pPr>
      <w:r>
        <w:rPr>
          <w:noProof/>
          <w:sz w:val="22"/>
          <w:szCs w:val="22"/>
          <w:lang w:val="de-DE"/>
        </w:rPr>
        <w:br w:type="page"/>
      </w:r>
    </w:p>
    <w:p w14:paraId="34C90E99" w14:textId="77777777" w:rsidR="008257FC" w:rsidRPr="0051638C" w:rsidRDefault="008257FC">
      <w:pPr>
        <w:numPr>
          <w:ilvl w:val="12"/>
          <w:numId w:val="0"/>
        </w:numPr>
        <w:ind w:right="-1"/>
        <w:rPr>
          <w:b/>
          <w:sz w:val="22"/>
          <w:szCs w:val="22"/>
          <w:lang w:val="de-DE"/>
        </w:rPr>
      </w:pPr>
    </w:p>
    <w:p w14:paraId="2041D5B5" w14:textId="77777777" w:rsidR="008257FC" w:rsidRPr="0051638C" w:rsidRDefault="008257FC">
      <w:pPr>
        <w:numPr>
          <w:ilvl w:val="12"/>
          <w:numId w:val="0"/>
        </w:numPr>
        <w:ind w:right="-1"/>
        <w:rPr>
          <w:b/>
          <w:sz w:val="22"/>
          <w:szCs w:val="22"/>
          <w:lang w:val="de-DE"/>
        </w:rPr>
      </w:pPr>
    </w:p>
    <w:p w14:paraId="18B0373B" w14:textId="77777777" w:rsidR="008257FC" w:rsidRPr="0051638C" w:rsidRDefault="008257FC">
      <w:pPr>
        <w:numPr>
          <w:ilvl w:val="12"/>
          <w:numId w:val="0"/>
        </w:numPr>
        <w:ind w:right="-1"/>
        <w:rPr>
          <w:b/>
          <w:sz w:val="22"/>
          <w:szCs w:val="22"/>
          <w:lang w:val="de-DE"/>
        </w:rPr>
      </w:pPr>
    </w:p>
    <w:p w14:paraId="3B4387EF" w14:textId="77777777" w:rsidR="008257FC" w:rsidRPr="0051638C" w:rsidRDefault="008257FC">
      <w:pPr>
        <w:numPr>
          <w:ilvl w:val="12"/>
          <w:numId w:val="0"/>
        </w:numPr>
        <w:ind w:right="-1"/>
        <w:rPr>
          <w:b/>
          <w:sz w:val="22"/>
          <w:szCs w:val="22"/>
          <w:lang w:val="de-DE"/>
        </w:rPr>
      </w:pPr>
    </w:p>
    <w:p w14:paraId="28C2A9D4" w14:textId="77777777" w:rsidR="008257FC" w:rsidRPr="0051638C" w:rsidRDefault="008257FC">
      <w:pPr>
        <w:numPr>
          <w:ilvl w:val="12"/>
          <w:numId w:val="0"/>
        </w:numPr>
        <w:ind w:right="-1"/>
        <w:rPr>
          <w:b/>
          <w:sz w:val="22"/>
          <w:szCs w:val="22"/>
          <w:lang w:val="de-DE"/>
        </w:rPr>
      </w:pPr>
    </w:p>
    <w:p w14:paraId="4EF9E0DD" w14:textId="77777777" w:rsidR="008257FC" w:rsidRPr="0051638C" w:rsidRDefault="008257FC">
      <w:pPr>
        <w:numPr>
          <w:ilvl w:val="12"/>
          <w:numId w:val="0"/>
        </w:numPr>
        <w:ind w:right="-1"/>
        <w:rPr>
          <w:b/>
          <w:sz w:val="22"/>
          <w:szCs w:val="22"/>
          <w:lang w:val="de-DE"/>
        </w:rPr>
      </w:pPr>
    </w:p>
    <w:p w14:paraId="633456A0" w14:textId="77777777" w:rsidR="008257FC" w:rsidRPr="0051638C" w:rsidRDefault="008257FC">
      <w:pPr>
        <w:numPr>
          <w:ilvl w:val="12"/>
          <w:numId w:val="0"/>
        </w:numPr>
        <w:ind w:right="-1"/>
        <w:rPr>
          <w:b/>
          <w:sz w:val="22"/>
          <w:szCs w:val="22"/>
          <w:lang w:val="de-DE"/>
        </w:rPr>
      </w:pPr>
    </w:p>
    <w:p w14:paraId="69EC17E2" w14:textId="77777777" w:rsidR="008257FC" w:rsidRPr="0051638C" w:rsidRDefault="008257FC">
      <w:pPr>
        <w:numPr>
          <w:ilvl w:val="12"/>
          <w:numId w:val="0"/>
        </w:numPr>
        <w:ind w:right="-1"/>
        <w:rPr>
          <w:b/>
          <w:sz w:val="22"/>
          <w:szCs w:val="22"/>
          <w:lang w:val="de-DE"/>
        </w:rPr>
      </w:pPr>
    </w:p>
    <w:p w14:paraId="215D1830" w14:textId="77777777" w:rsidR="008257FC" w:rsidRPr="0051638C" w:rsidRDefault="008257FC">
      <w:pPr>
        <w:numPr>
          <w:ilvl w:val="12"/>
          <w:numId w:val="0"/>
        </w:numPr>
        <w:ind w:right="-1"/>
        <w:rPr>
          <w:b/>
          <w:sz w:val="22"/>
          <w:szCs w:val="22"/>
          <w:lang w:val="de-DE"/>
        </w:rPr>
      </w:pPr>
    </w:p>
    <w:p w14:paraId="0B75B02C" w14:textId="77777777" w:rsidR="008257FC" w:rsidRPr="0051638C" w:rsidRDefault="008257FC">
      <w:pPr>
        <w:numPr>
          <w:ilvl w:val="12"/>
          <w:numId w:val="0"/>
        </w:numPr>
        <w:ind w:right="-1"/>
        <w:rPr>
          <w:b/>
          <w:sz w:val="22"/>
          <w:szCs w:val="22"/>
          <w:lang w:val="de-DE"/>
        </w:rPr>
      </w:pPr>
    </w:p>
    <w:p w14:paraId="3CF44D72" w14:textId="77777777" w:rsidR="008257FC" w:rsidRPr="0051638C" w:rsidRDefault="008257FC">
      <w:pPr>
        <w:numPr>
          <w:ilvl w:val="12"/>
          <w:numId w:val="0"/>
        </w:numPr>
        <w:ind w:right="-1"/>
        <w:rPr>
          <w:b/>
          <w:sz w:val="22"/>
          <w:szCs w:val="22"/>
          <w:lang w:val="de-DE"/>
        </w:rPr>
      </w:pPr>
    </w:p>
    <w:p w14:paraId="034BD081" w14:textId="77777777" w:rsidR="008257FC" w:rsidRPr="0051638C" w:rsidRDefault="008257FC">
      <w:pPr>
        <w:numPr>
          <w:ilvl w:val="12"/>
          <w:numId w:val="0"/>
        </w:numPr>
        <w:ind w:right="-1"/>
        <w:rPr>
          <w:b/>
          <w:sz w:val="22"/>
          <w:szCs w:val="22"/>
          <w:lang w:val="de-DE"/>
        </w:rPr>
      </w:pPr>
    </w:p>
    <w:p w14:paraId="0E8AA049" w14:textId="77777777" w:rsidR="008257FC" w:rsidRPr="0051638C" w:rsidRDefault="008257FC">
      <w:pPr>
        <w:numPr>
          <w:ilvl w:val="12"/>
          <w:numId w:val="0"/>
        </w:numPr>
        <w:ind w:right="-1"/>
        <w:rPr>
          <w:b/>
          <w:sz w:val="22"/>
          <w:szCs w:val="22"/>
          <w:lang w:val="de-DE"/>
        </w:rPr>
      </w:pPr>
    </w:p>
    <w:p w14:paraId="7733C591" w14:textId="77777777" w:rsidR="008257FC" w:rsidRPr="0051638C" w:rsidRDefault="008257FC">
      <w:pPr>
        <w:numPr>
          <w:ilvl w:val="12"/>
          <w:numId w:val="0"/>
        </w:numPr>
        <w:ind w:right="-1"/>
        <w:rPr>
          <w:b/>
          <w:sz w:val="22"/>
          <w:szCs w:val="22"/>
          <w:lang w:val="de-DE"/>
        </w:rPr>
      </w:pPr>
    </w:p>
    <w:p w14:paraId="182F5399" w14:textId="77777777" w:rsidR="008257FC" w:rsidRPr="0051638C" w:rsidRDefault="008257FC">
      <w:pPr>
        <w:numPr>
          <w:ilvl w:val="12"/>
          <w:numId w:val="0"/>
        </w:numPr>
        <w:ind w:right="-1"/>
        <w:rPr>
          <w:b/>
          <w:sz w:val="22"/>
          <w:szCs w:val="22"/>
          <w:lang w:val="de-DE"/>
        </w:rPr>
      </w:pPr>
    </w:p>
    <w:p w14:paraId="6AA6DB3D" w14:textId="77777777" w:rsidR="008257FC" w:rsidRPr="0051638C" w:rsidRDefault="008257FC">
      <w:pPr>
        <w:numPr>
          <w:ilvl w:val="12"/>
          <w:numId w:val="0"/>
        </w:numPr>
        <w:ind w:right="-1"/>
        <w:rPr>
          <w:b/>
          <w:sz w:val="22"/>
          <w:szCs w:val="22"/>
          <w:lang w:val="de-DE"/>
        </w:rPr>
      </w:pPr>
    </w:p>
    <w:p w14:paraId="1E359804" w14:textId="77777777" w:rsidR="008257FC" w:rsidRPr="0051638C" w:rsidRDefault="008257FC">
      <w:pPr>
        <w:numPr>
          <w:ilvl w:val="12"/>
          <w:numId w:val="0"/>
        </w:numPr>
        <w:ind w:right="-1"/>
        <w:rPr>
          <w:b/>
          <w:sz w:val="22"/>
          <w:szCs w:val="22"/>
          <w:lang w:val="de-DE"/>
        </w:rPr>
      </w:pPr>
    </w:p>
    <w:p w14:paraId="091597AA" w14:textId="77777777" w:rsidR="008257FC" w:rsidRPr="0051638C" w:rsidRDefault="008257FC">
      <w:pPr>
        <w:numPr>
          <w:ilvl w:val="12"/>
          <w:numId w:val="0"/>
        </w:numPr>
        <w:ind w:right="-1"/>
        <w:rPr>
          <w:b/>
          <w:sz w:val="22"/>
          <w:szCs w:val="22"/>
          <w:lang w:val="de-DE"/>
        </w:rPr>
      </w:pPr>
    </w:p>
    <w:p w14:paraId="1C680FCE" w14:textId="77777777" w:rsidR="00A527AB" w:rsidRDefault="00A527AB">
      <w:pPr>
        <w:numPr>
          <w:ilvl w:val="12"/>
          <w:numId w:val="0"/>
        </w:numPr>
        <w:ind w:right="-1"/>
        <w:jc w:val="center"/>
        <w:outlineLvl w:val="0"/>
        <w:rPr>
          <w:b/>
          <w:sz w:val="22"/>
          <w:szCs w:val="22"/>
          <w:lang w:val="de-DE"/>
        </w:rPr>
      </w:pPr>
    </w:p>
    <w:p w14:paraId="5F330A68" w14:textId="77777777" w:rsidR="00A527AB" w:rsidRDefault="00A527AB">
      <w:pPr>
        <w:numPr>
          <w:ilvl w:val="12"/>
          <w:numId w:val="0"/>
        </w:numPr>
        <w:ind w:right="-1"/>
        <w:jc w:val="center"/>
        <w:outlineLvl w:val="0"/>
        <w:rPr>
          <w:b/>
          <w:sz w:val="22"/>
          <w:szCs w:val="22"/>
          <w:lang w:val="de-DE"/>
        </w:rPr>
      </w:pPr>
    </w:p>
    <w:p w14:paraId="442316F1" w14:textId="77777777" w:rsidR="00A527AB" w:rsidRDefault="00A527AB">
      <w:pPr>
        <w:numPr>
          <w:ilvl w:val="12"/>
          <w:numId w:val="0"/>
        </w:numPr>
        <w:ind w:right="-1"/>
        <w:jc w:val="center"/>
        <w:outlineLvl w:val="0"/>
        <w:rPr>
          <w:b/>
          <w:sz w:val="22"/>
          <w:szCs w:val="22"/>
          <w:lang w:val="de-DE"/>
        </w:rPr>
      </w:pPr>
    </w:p>
    <w:p w14:paraId="1133E941" w14:textId="77777777" w:rsidR="00A527AB" w:rsidRDefault="00A527AB">
      <w:pPr>
        <w:numPr>
          <w:ilvl w:val="12"/>
          <w:numId w:val="0"/>
        </w:numPr>
        <w:ind w:right="-1"/>
        <w:jc w:val="center"/>
        <w:outlineLvl w:val="0"/>
        <w:rPr>
          <w:b/>
          <w:sz w:val="22"/>
          <w:szCs w:val="22"/>
          <w:lang w:val="de-DE"/>
        </w:rPr>
      </w:pPr>
    </w:p>
    <w:p w14:paraId="0F8823F4" w14:textId="77777777" w:rsidR="00A527AB" w:rsidRDefault="00A527AB">
      <w:pPr>
        <w:numPr>
          <w:ilvl w:val="12"/>
          <w:numId w:val="0"/>
        </w:numPr>
        <w:ind w:right="-1"/>
        <w:jc w:val="center"/>
        <w:outlineLvl w:val="0"/>
        <w:rPr>
          <w:b/>
          <w:sz w:val="22"/>
          <w:szCs w:val="22"/>
          <w:lang w:val="de-DE"/>
        </w:rPr>
      </w:pPr>
    </w:p>
    <w:p w14:paraId="74D80A19" w14:textId="504924E7" w:rsidR="008257FC" w:rsidRPr="0051638C" w:rsidRDefault="008257FC">
      <w:pPr>
        <w:numPr>
          <w:ilvl w:val="12"/>
          <w:numId w:val="0"/>
        </w:numPr>
        <w:ind w:right="-1"/>
        <w:jc w:val="center"/>
        <w:outlineLvl w:val="0"/>
        <w:rPr>
          <w:b/>
          <w:sz w:val="22"/>
          <w:szCs w:val="22"/>
          <w:lang w:val="de-DE"/>
        </w:rPr>
      </w:pPr>
      <w:r w:rsidRPr="0051638C">
        <w:rPr>
          <w:b/>
          <w:sz w:val="22"/>
          <w:szCs w:val="22"/>
          <w:lang w:val="de-DE"/>
        </w:rPr>
        <w:t>ANHANG III</w:t>
      </w:r>
      <w:r w:rsidR="0015169B">
        <w:rPr>
          <w:b/>
          <w:sz w:val="22"/>
          <w:szCs w:val="22"/>
          <w:lang w:val="de-DE"/>
        </w:rPr>
        <w:fldChar w:fldCharType="begin"/>
      </w:r>
      <w:r w:rsidR="0015169B">
        <w:rPr>
          <w:b/>
          <w:sz w:val="22"/>
          <w:szCs w:val="22"/>
          <w:lang w:val="de-DE"/>
        </w:rPr>
        <w:instrText xml:space="preserve"> DOCVARIABLE VAULT_ND_4917a9c7-6767-479a-b8af-a78b3173e819 \* MERGEFORMAT </w:instrText>
      </w:r>
      <w:r w:rsidR="0015169B">
        <w:rPr>
          <w:b/>
          <w:sz w:val="22"/>
          <w:szCs w:val="22"/>
          <w:lang w:val="de-DE"/>
        </w:rPr>
        <w:fldChar w:fldCharType="separate"/>
      </w:r>
      <w:r w:rsidR="0015169B">
        <w:rPr>
          <w:b/>
          <w:sz w:val="22"/>
          <w:szCs w:val="22"/>
          <w:lang w:val="de-DE"/>
        </w:rPr>
        <w:t xml:space="preserve"> </w:t>
      </w:r>
      <w:r w:rsidR="0015169B">
        <w:rPr>
          <w:b/>
          <w:sz w:val="22"/>
          <w:szCs w:val="22"/>
          <w:lang w:val="de-DE"/>
        </w:rPr>
        <w:fldChar w:fldCharType="end"/>
      </w:r>
    </w:p>
    <w:p w14:paraId="1F0865B5" w14:textId="77777777" w:rsidR="008257FC" w:rsidRPr="0051638C" w:rsidRDefault="008257FC">
      <w:pPr>
        <w:numPr>
          <w:ilvl w:val="12"/>
          <w:numId w:val="0"/>
        </w:numPr>
        <w:ind w:right="-1"/>
        <w:jc w:val="center"/>
        <w:rPr>
          <w:b/>
          <w:sz w:val="22"/>
          <w:szCs w:val="22"/>
          <w:lang w:val="de-DE"/>
        </w:rPr>
      </w:pPr>
    </w:p>
    <w:p w14:paraId="203297B7" w14:textId="77777777" w:rsidR="008257FC" w:rsidRPr="0051638C" w:rsidRDefault="008257FC" w:rsidP="00293CE3">
      <w:pPr>
        <w:pStyle w:val="Formatvorlage1"/>
      </w:pPr>
      <w:r w:rsidRPr="0051638C">
        <w:t>ETIKETTIERUNG UND PACKUNGSBEILAGE</w:t>
      </w:r>
    </w:p>
    <w:p w14:paraId="4FF2FB7B" w14:textId="77777777" w:rsidR="008257FC" w:rsidRPr="0051638C" w:rsidRDefault="008257FC">
      <w:pPr>
        <w:numPr>
          <w:ilvl w:val="12"/>
          <w:numId w:val="0"/>
        </w:numPr>
        <w:ind w:right="-1"/>
        <w:rPr>
          <w:b/>
          <w:sz w:val="22"/>
          <w:szCs w:val="22"/>
          <w:lang w:val="de-DE"/>
        </w:rPr>
      </w:pPr>
    </w:p>
    <w:p w14:paraId="37A679C5" w14:textId="77777777" w:rsidR="008257FC" w:rsidRPr="0051638C" w:rsidRDefault="008257FC">
      <w:pPr>
        <w:numPr>
          <w:ilvl w:val="12"/>
          <w:numId w:val="0"/>
        </w:numPr>
        <w:ind w:right="-1"/>
        <w:rPr>
          <w:b/>
          <w:sz w:val="22"/>
          <w:szCs w:val="22"/>
          <w:lang w:val="de-DE"/>
        </w:rPr>
      </w:pPr>
      <w:r w:rsidRPr="0051638C">
        <w:rPr>
          <w:b/>
          <w:sz w:val="22"/>
          <w:szCs w:val="22"/>
          <w:lang w:val="de-DE"/>
        </w:rPr>
        <w:br w:type="page"/>
      </w:r>
    </w:p>
    <w:p w14:paraId="089A5D7A" w14:textId="77777777" w:rsidR="008257FC" w:rsidRPr="0051638C" w:rsidRDefault="008257FC">
      <w:pPr>
        <w:numPr>
          <w:ilvl w:val="12"/>
          <w:numId w:val="0"/>
        </w:numPr>
        <w:ind w:right="-1"/>
        <w:rPr>
          <w:b/>
          <w:sz w:val="22"/>
          <w:szCs w:val="22"/>
          <w:lang w:val="de-DE"/>
        </w:rPr>
      </w:pPr>
    </w:p>
    <w:p w14:paraId="2500BBCE" w14:textId="77777777" w:rsidR="008257FC" w:rsidRPr="0051638C" w:rsidRDefault="008257FC">
      <w:pPr>
        <w:numPr>
          <w:ilvl w:val="12"/>
          <w:numId w:val="0"/>
        </w:numPr>
        <w:ind w:right="-1"/>
        <w:rPr>
          <w:b/>
          <w:sz w:val="22"/>
          <w:szCs w:val="22"/>
          <w:lang w:val="de-DE"/>
        </w:rPr>
      </w:pPr>
    </w:p>
    <w:p w14:paraId="2831A74D" w14:textId="77777777" w:rsidR="008257FC" w:rsidRPr="0051638C" w:rsidRDefault="008257FC">
      <w:pPr>
        <w:numPr>
          <w:ilvl w:val="12"/>
          <w:numId w:val="0"/>
        </w:numPr>
        <w:ind w:right="-1"/>
        <w:rPr>
          <w:b/>
          <w:sz w:val="22"/>
          <w:szCs w:val="22"/>
          <w:lang w:val="de-DE"/>
        </w:rPr>
      </w:pPr>
    </w:p>
    <w:p w14:paraId="13EC0A2B" w14:textId="77777777" w:rsidR="008257FC" w:rsidRPr="0051638C" w:rsidRDefault="008257FC">
      <w:pPr>
        <w:numPr>
          <w:ilvl w:val="12"/>
          <w:numId w:val="0"/>
        </w:numPr>
        <w:ind w:right="-1"/>
        <w:rPr>
          <w:b/>
          <w:sz w:val="22"/>
          <w:szCs w:val="22"/>
          <w:lang w:val="de-DE"/>
        </w:rPr>
      </w:pPr>
    </w:p>
    <w:p w14:paraId="614EDB40" w14:textId="77777777" w:rsidR="008257FC" w:rsidRPr="0051638C" w:rsidRDefault="008257FC">
      <w:pPr>
        <w:numPr>
          <w:ilvl w:val="12"/>
          <w:numId w:val="0"/>
        </w:numPr>
        <w:ind w:right="-1"/>
        <w:rPr>
          <w:b/>
          <w:sz w:val="22"/>
          <w:szCs w:val="22"/>
          <w:lang w:val="de-DE"/>
        </w:rPr>
      </w:pPr>
    </w:p>
    <w:p w14:paraId="293E18F8" w14:textId="77777777" w:rsidR="008257FC" w:rsidRPr="0051638C" w:rsidRDefault="008257FC">
      <w:pPr>
        <w:numPr>
          <w:ilvl w:val="12"/>
          <w:numId w:val="0"/>
        </w:numPr>
        <w:ind w:right="-1"/>
        <w:rPr>
          <w:b/>
          <w:sz w:val="22"/>
          <w:szCs w:val="22"/>
          <w:lang w:val="de-DE"/>
        </w:rPr>
      </w:pPr>
    </w:p>
    <w:p w14:paraId="4E509917" w14:textId="77777777" w:rsidR="008257FC" w:rsidRPr="0051638C" w:rsidRDefault="008257FC">
      <w:pPr>
        <w:numPr>
          <w:ilvl w:val="12"/>
          <w:numId w:val="0"/>
        </w:numPr>
        <w:ind w:right="-1"/>
        <w:rPr>
          <w:b/>
          <w:sz w:val="22"/>
          <w:szCs w:val="22"/>
          <w:lang w:val="de-DE"/>
        </w:rPr>
      </w:pPr>
    </w:p>
    <w:p w14:paraId="050DEDA3" w14:textId="77777777" w:rsidR="008257FC" w:rsidRPr="0051638C" w:rsidRDefault="008257FC">
      <w:pPr>
        <w:numPr>
          <w:ilvl w:val="12"/>
          <w:numId w:val="0"/>
        </w:numPr>
        <w:ind w:right="-1"/>
        <w:rPr>
          <w:b/>
          <w:sz w:val="22"/>
          <w:szCs w:val="22"/>
          <w:lang w:val="de-DE"/>
        </w:rPr>
      </w:pPr>
    </w:p>
    <w:p w14:paraId="0262375F" w14:textId="77777777" w:rsidR="008257FC" w:rsidRPr="0051638C" w:rsidRDefault="008257FC">
      <w:pPr>
        <w:numPr>
          <w:ilvl w:val="12"/>
          <w:numId w:val="0"/>
        </w:numPr>
        <w:ind w:right="-1"/>
        <w:rPr>
          <w:b/>
          <w:sz w:val="22"/>
          <w:szCs w:val="22"/>
          <w:lang w:val="de-DE"/>
        </w:rPr>
      </w:pPr>
    </w:p>
    <w:p w14:paraId="0CF2F0FC" w14:textId="77777777" w:rsidR="008257FC" w:rsidRPr="0051638C" w:rsidRDefault="008257FC">
      <w:pPr>
        <w:numPr>
          <w:ilvl w:val="12"/>
          <w:numId w:val="0"/>
        </w:numPr>
        <w:ind w:right="-1"/>
        <w:rPr>
          <w:b/>
          <w:sz w:val="22"/>
          <w:szCs w:val="22"/>
          <w:lang w:val="de-DE"/>
        </w:rPr>
      </w:pPr>
    </w:p>
    <w:p w14:paraId="5F13B33D" w14:textId="77777777" w:rsidR="008257FC" w:rsidRPr="0051638C" w:rsidRDefault="008257FC">
      <w:pPr>
        <w:numPr>
          <w:ilvl w:val="12"/>
          <w:numId w:val="0"/>
        </w:numPr>
        <w:ind w:right="-1"/>
        <w:rPr>
          <w:b/>
          <w:sz w:val="22"/>
          <w:szCs w:val="22"/>
          <w:lang w:val="de-DE"/>
        </w:rPr>
      </w:pPr>
    </w:p>
    <w:p w14:paraId="11D004C5" w14:textId="77777777" w:rsidR="008257FC" w:rsidRPr="0051638C" w:rsidRDefault="008257FC">
      <w:pPr>
        <w:numPr>
          <w:ilvl w:val="12"/>
          <w:numId w:val="0"/>
        </w:numPr>
        <w:ind w:right="-1"/>
        <w:rPr>
          <w:b/>
          <w:sz w:val="22"/>
          <w:szCs w:val="22"/>
          <w:lang w:val="de-DE"/>
        </w:rPr>
      </w:pPr>
    </w:p>
    <w:p w14:paraId="7453A70C" w14:textId="77777777" w:rsidR="008257FC" w:rsidRPr="0051638C" w:rsidRDefault="008257FC">
      <w:pPr>
        <w:numPr>
          <w:ilvl w:val="12"/>
          <w:numId w:val="0"/>
        </w:numPr>
        <w:ind w:right="-1"/>
        <w:rPr>
          <w:b/>
          <w:sz w:val="22"/>
          <w:szCs w:val="22"/>
          <w:lang w:val="de-DE"/>
        </w:rPr>
      </w:pPr>
    </w:p>
    <w:p w14:paraId="483C5B04" w14:textId="77777777" w:rsidR="008257FC" w:rsidRPr="0051638C" w:rsidRDefault="008257FC">
      <w:pPr>
        <w:numPr>
          <w:ilvl w:val="12"/>
          <w:numId w:val="0"/>
        </w:numPr>
        <w:ind w:right="-1"/>
        <w:rPr>
          <w:b/>
          <w:sz w:val="22"/>
          <w:szCs w:val="22"/>
          <w:lang w:val="de-DE"/>
        </w:rPr>
      </w:pPr>
    </w:p>
    <w:p w14:paraId="4E7C7268" w14:textId="77777777" w:rsidR="008257FC" w:rsidRPr="0051638C" w:rsidRDefault="008257FC">
      <w:pPr>
        <w:numPr>
          <w:ilvl w:val="12"/>
          <w:numId w:val="0"/>
        </w:numPr>
        <w:ind w:right="-1"/>
        <w:rPr>
          <w:b/>
          <w:sz w:val="22"/>
          <w:szCs w:val="22"/>
          <w:lang w:val="de-DE"/>
        </w:rPr>
      </w:pPr>
    </w:p>
    <w:p w14:paraId="173DE456" w14:textId="77777777" w:rsidR="008257FC" w:rsidRPr="0051638C" w:rsidRDefault="008257FC">
      <w:pPr>
        <w:numPr>
          <w:ilvl w:val="12"/>
          <w:numId w:val="0"/>
        </w:numPr>
        <w:ind w:right="-1"/>
        <w:rPr>
          <w:b/>
          <w:sz w:val="22"/>
          <w:szCs w:val="22"/>
          <w:lang w:val="de-DE"/>
        </w:rPr>
      </w:pPr>
    </w:p>
    <w:p w14:paraId="3C6D87F1" w14:textId="77777777" w:rsidR="008257FC" w:rsidRPr="0051638C" w:rsidRDefault="008257FC">
      <w:pPr>
        <w:numPr>
          <w:ilvl w:val="12"/>
          <w:numId w:val="0"/>
        </w:numPr>
        <w:ind w:right="-1"/>
        <w:rPr>
          <w:b/>
          <w:sz w:val="22"/>
          <w:szCs w:val="22"/>
          <w:lang w:val="de-DE"/>
        </w:rPr>
      </w:pPr>
    </w:p>
    <w:p w14:paraId="5104F414" w14:textId="77777777" w:rsidR="008257FC" w:rsidRPr="0051638C" w:rsidRDefault="008257FC">
      <w:pPr>
        <w:numPr>
          <w:ilvl w:val="12"/>
          <w:numId w:val="0"/>
        </w:numPr>
        <w:ind w:right="-1"/>
        <w:rPr>
          <w:b/>
          <w:sz w:val="22"/>
          <w:szCs w:val="22"/>
          <w:lang w:val="de-DE"/>
        </w:rPr>
      </w:pPr>
    </w:p>
    <w:p w14:paraId="461480B3" w14:textId="77777777" w:rsidR="008257FC" w:rsidRPr="0051638C" w:rsidRDefault="008257FC">
      <w:pPr>
        <w:numPr>
          <w:ilvl w:val="12"/>
          <w:numId w:val="0"/>
        </w:numPr>
        <w:ind w:right="-1"/>
        <w:rPr>
          <w:b/>
          <w:sz w:val="22"/>
          <w:szCs w:val="22"/>
          <w:lang w:val="de-DE"/>
        </w:rPr>
      </w:pPr>
    </w:p>
    <w:p w14:paraId="1B9A4046" w14:textId="77777777" w:rsidR="008257FC" w:rsidRPr="0051638C" w:rsidRDefault="008257FC">
      <w:pPr>
        <w:numPr>
          <w:ilvl w:val="12"/>
          <w:numId w:val="0"/>
        </w:numPr>
        <w:ind w:right="-1"/>
        <w:rPr>
          <w:b/>
          <w:sz w:val="22"/>
          <w:szCs w:val="22"/>
          <w:lang w:val="de-DE"/>
        </w:rPr>
      </w:pPr>
    </w:p>
    <w:p w14:paraId="07A090D4" w14:textId="77777777" w:rsidR="008257FC" w:rsidRPr="0051638C" w:rsidRDefault="008257FC">
      <w:pPr>
        <w:numPr>
          <w:ilvl w:val="12"/>
          <w:numId w:val="0"/>
        </w:numPr>
        <w:ind w:right="-1"/>
        <w:rPr>
          <w:b/>
          <w:sz w:val="22"/>
          <w:szCs w:val="22"/>
          <w:lang w:val="de-DE"/>
        </w:rPr>
      </w:pPr>
    </w:p>
    <w:p w14:paraId="35E0CEDC" w14:textId="77777777" w:rsidR="008257FC" w:rsidRPr="0051638C" w:rsidRDefault="008257FC">
      <w:pPr>
        <w:numPr>
          <w:ilvl w:val="12"/>
          <w:numId w:val="0"/>
        </w:numPr>
        <w:ind w:right="-1"/>
        <w:rPr>
          <w:b/>
          <w:sz w:val="22"/>
          <w:szCs w:val="22"/>
          <w:lang w:val="de-DE"/>
        </w:rPr>
      </w:pPr>
    </w:p>
    <w:p w14:paraId="0C6CB075" w14:textId="77777777" w:rsidR="00A527AB" w:rsidRDefault="00A527AB" w:rsidP="00390C75">
      <w:pPr>
        <w:pStyle w:val="EMA1"/>
      </w:pPr>
    </w:p>
    <w:p w14:paraId="40BA2683" w14:textId="77777777" w:rsidR="008257FC" w:rsidRPr="0051638C" w:rsidRDefault="008257FC" w:rsidP="00390C75">
      <w:pPr>
        <w:pStyle w:val="EMA1"/>
      </w:pPr>
      <w:r w:rsidRPr="0051638C">
        <w:t>A. ETIKETTIERUNG</w:t>
      </w:r>
    </w:p>
    <w:p w14:paraId="4064374C" w14:textId="77777777" w:rsidR="008257FC" w:rsidRPr="0051638C" w:rsidRDefault="008257FC" w:rsidP="00390C75">
      <w:pPr>
        <w:pStyle w:val="EMA1"/>
      </w:pPr>
    </w:p>
    <w:p w14:paraId="5FAA31EE" w14:textId="77777777" w:rsidR="008257FC" w:rsidRPr="0051638C" w:rsidRDefault="008257FC">
      <w:pPr>
        <w:numPr>
          <w:ilvl w:val="12"/>
          <w:numId w:val="0"/>
        </w:numPr>
        <w:ind w:right="-1"/>
        <w:rPr>
          <w:b/>
          <w:sz w:val="22"/>
          <w:szCs w:val="22"/>
          <w:lang w:val="de-DE"/>
        </w:rPr>
      </w:pPr>
    </w:p>
    <w:p w14:paraId="1F4A50B4" w14:textId="77777777" w:rsidR="008257FC" w:rsidRPr="0051638C" w:rsidRDefault="008257FC">
      <w:pPr>
        <w:numPr>
          <w:ilvl w:val="12"/>
          <w:numId w:val="0"/>
        </w:numPr>
        <w:ind w:right="-1"/>
        <w:rPr>
          <w:b/>
          <w:sz w:val="22"/>
          <w:szCs w:val="22"/>
          <w:lang w:val="de-DE"/>
        </w:rPr>
      </w:pPr>
    </w:p>
    <w:p w14:paraId="0106C9AF" w14:textId="77777777" w:rsidR="008257FC" w:rsidRPr="0051638C" w:rsidRDefault="008257FC">
      <w:pPr>
        <w:shd w:val="clear" w:color="auto" w:fill="FFFFFF"/>
        <w:rPr>
          <w:sz w:val="22"/>
          <w:szCs w:val="22"/>
          <w:lang w:val="de-DE"/>
        </w:rPr>
      </w:pPr>
      <w:r w:rsidRPr="0051638C">
        <w:rPr>
          <w:b/>
          <w:sz w:val="22"/>
          <w:szCs w:val="22"/>
          <w:lang w:val="de-DE"/>
        </w:rPr>
        <w:br w:type="page"/>
      </w:r>
    </w:p>
    <w:tbl>
      <w:tblPr>
        <w:tblW w:w="9322"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22"/>
      </w:tblGrid>
      <w:tr w:rsidR="00623BD1" w:rsidRPr="0051638C" w14:paraId="32DA3AB1" w14:textId="77777777" w:rsidTr="001C1BBA">
        <w:trPr>
          <w:cantSplit/>
          <w:trHeight w:val="772"/>
        </w:trPr>
        <w:tc>
          <w:tcPr>
            <w:tcW w:w="9322" w:type="dxa"/>
          </w:tcPr>
          <w:p w14:paraId="7C73EC34" w14:textId="77777777" w:rsidR="008257FC" w:rsidRPr="0051638C" w:rsidRDefault="008257FC">
            <w:pPr>
              <w:rPr>
                <w:b/>
                <w:sz w:val="22"/>
                <w:szCs w:val="22"/>
                <w:lang w:val="de-DE"/>
              </w:rPr>
            </w:pPr>
            <w:r w:rsidRPr="0051638C">
              <w:rPr>
                <w:b/>
                <w:sz w:val="22"/>
                <w:szCs w:val="22"/>
                <w:lang w:val="de-DE"/>
              </w:rPr>
              <w:lastRenderedPageBreak/>
              <w:t xml:space="preserve">ANGABEN AUF DER ÄUSSEREN UMHÜLLUNG </w:t>
            </w:r>
          </w:p>
          <w:p w14:paraId="0639787D" w14:textId="77777777" w:rsidR="008257FC" w:rsidRPr="0051638C" w:rsidRDefault="008257FC">
            <w:pPr>
              <w:rPr>
                <w:b/>
                <w:sz w:val="22"/>
                <w:szCs w:val="22"/>
                <w:lang w:val="de-DE"/>
              </w:rPr>
            </w:pPr>
          </w:p>
          <w:p w14:paraId="65CFFA25" w14:textId="77777777" w:rsidR="008257FC" w:rsidRPr="00C93647" w:rsidRDefault="00FF4788">
            <w:pPr>
              <w:rPr>
                <w:b/>
                <w:caps/>
                <w:sz w:val="22"/>
                <w:szCs w:val="22"/>
                <w:lang w:val="de-DE"/>
              </w:rPr>
            </w:pPr>
            <w:r w:rsidRPr="00C93647">
              <w:rPr>
                <w:b/>
                <w:caps/>
                <w:sz w:val="22"/>
                <w:szCs w:val="22"/>
                <w:lang w:val="de-DE"/>
              </w:rPr>
              <w:t xml:space="preserve">Umkarton </w:t>
            </w:r>
          </w:p>
          <w:p w14:paraId="76BC5A1E" w14:textId="77777777" w:rsidR="00FF4788" w:rsidRPr="0051638C" w:rsidRDefault="00FF4788">
            <w:pPr>
              <w:rPr>
                <w:sz w:val="22"/>
                <w:szCs w:val="22"/>
                <w:lang w:val="de-DE"/>
              </w:rPr>
            </w:pPr>
          </w:p>
        </w:tc>
      </w:tr>
    </w:tbl>
    <w:p w14:paraId="790A73A3" w14:textId="77777777" w:rsidR="008257FC" w:rsidRPr="0051638C" w:rsidRDefault="008257FC">
      <w:pPr>
        <w:ind w:left="-142" w:firstLine="142"/>
        <w:rPr>
          <w:sz w:val="22"/>
          <w:szCs w:val="22"/>
          <w:lang w:val="de-DE"/>
        </w:rPr>
      </w:pPr>
    </w:p>
    <w:p w14:paraId="21031E2A" w14:textId="77777777" w:rsidR="008257FC" w:rsidRPr="0051638C" w:rsidRDefault="008257FC">
      <w:pPr>
        <w:ind w:left="-142" w:firstLine="142"/>
        <w:rPr>
          <w:sz w:val="22"/>
          <w:szCs w:val="22"/>
          <w:lang w:val="de-DE"/>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1"/>
      </w:tblGrid>
      <w:tr w:rsidR="008257FC" w:rsidRPr="0051638C" w14:paraId="62359A19" w14:textId="77777777">
        <w:tc>
          <w:tcPr>
            <w:tcW w:w="9281" w:type="dxa"/>
            <w:tcBorders>
              <w:top w:val="single" w:sz="4" w:space="0" w:color="auto"/>
              <w:left w:val="single" w:sz="4" w:space="0" w:color="auto"/>
              <w:bottom w:val="single" w:sz="4" w:space="0" w:color="auto"/>
              <w:right w:val="single" w:sz="4" w:space="0" w:color="auto"/>
            </w:tcBorders>
          </w:tcPr>
          <w:p w14:paraId="0FA9051B" w14:textId="77777777" w:rsidR="008257FC" w:rsidRPr="0051638C" w:rsidRDefault="008257FC">
            <w:pPr>
              <w:ind w:left="567" w:hanging="567"/>
              <w:rPr>
                <w:b/>
                <w:sz w:val="22"/>
                <w:szCs w:val="22"/>
                <w:lang w:val="de-DE"/>
              </w:rPr>
            </w:pPr>
            <w:r w:rsidRPr="0051638C">
              <w:rPr>
                <w:b/>
                <w:sz w:val="22"/>
                <w:szCs w:val="22"/>
                <w:lang w:val="de-DE"/>
              </w:rPr>
              <w:t>1.</w:t>
            </w:r>
            <w:r w:rsidRPr="0051638C">
              <w:rPr>
                <w:b/>
                <w:sz w:val="22"/>
                <w:szCs w:val="22"/>
                <w:lang w:val="de-DE"/>
              </w:rPr>
              <w:tab/>
              <w:t>BEZEICHNUNG DES ARZNEIMITTELS</w:t>
            </w:r>
          </w:p>
        </w:tc>
      </w:tr>
    </w:tbl>
    <w:p w14:paraId="3D65A140" w14:textId="77777777" w:rsidR="008257FC" w:rsidRPr="0051638C" w:rsidRDefault="008257FC">
      <w:pPr>
        <w:numPr>
          <w:ilvl w:val="12"/>
          <w:numId w:val="0"/>
        </w:numPr>
        <w:ind w:right="-1"/>
        <w:rPr>
          <w:b/>
          <w:sz w:val="22"/>
          <w:szCs w:val="22"/>
          <w:lang w:val="de-DE"/>
        </w:rPr>
      </w:pPr>
    </w:p>
    <w:p w14:paraId="7EE7EADD" w14:textId="5A79E78E" w:rsidR="008257FC" w:rsidRPr="0051638C" w:rsidRDefault="004E4B46">
      <w:pPr>
        <w:numPr>
          <w:ilvl w:val="12"/>
          <w:numId w:val="0"/>
        </w:numPr>
        <w:outlineLvl w:val="0"/>
        <w:rPr>
          <w:sz w:val="22"/>
          <w:szCs w:val="22"/>
          <w:lang w:val="de-DE"/>
        </w:rPr>
      </w:pPr>
      <w:r w:rsidRPr="0051638C">
        <w:rPr>
          <w:sz w:val="22"/>
          <w:szCs w:val="22"/>
          <w:lang w:val="de-DE"/>
        </w:rPr>
        <w:t>Iscover</w:t>
      </w:r>
      <w:r w:rsidR="008257FC" w:rsidRPr="0051638C">
        <w:rPr>
          <w:sz w:val="22"/>
          <w:szCs w:val="22"/>
          <w:lang w:val="de-DE"/>
        </w:rPr>
        <w:t xml:space="preserve"> 75</w:t>
      </w:r>
      <w:r w:rsidR="003D66DC" w:rsidRPr="0051638C">
        <w:rPr>
          <w:sz w:val="22"/>
          <w:szCs w:val="22"/>
          <w:lang w:val="de-DE"/>
        </w:rPr>
        <w:t> </w:t>
      </w:r>
      <w:r w:rsidR="008257FC" w:rsidRPr="0051638C">
        <w:rPr>
          <w:sz w:val="22"/>
          <w:szCs w:val="22"/>
          <w:lang w:val="de-DE"/>
        </w:rPr>
        <w:t>mg Filmtabletten</w:t>
      </w:r>
      <w:r w:rsidR="0015169B">
        <w:rPr>
          <w:sz w:val="22"/>
          <w:szCs w:val="22"/>
          <w:lang w:val="de-DE"/>
        </w:rPr>
        <w:fldChar w:fldCharType="begin"/>
      </w:r>
      <w:r w:rsidR="0015169B">
        <w:rPr>
          <w:sz w:val="22"/>
          <w:szCs w:val="22"/>
          <w:lang w:val="de-DE"/>
        </w:rPr>
        <w:instrText xml:space="preserve"> DOCVARIABLE vault_nd_bdb97a78-b4c9-4dc7-be1a-cd6db1f4f062 \* MERGEFORMAT </w:instrText>
      </w:r>
      <w:r w:rsidR="0015169B">
        <w:rPr>
          <w:sz w:val="22"/>
          <w:szCs w:val="22"/>
          <w:lang w:val="de-DE"/>
        </w:rPr>
        <w:fldChar w:fldCharType="separate"/>
      </w:r>
      <w:r w:rsidR="0015169B">
        <w:rPr>
          <w:sz w:val="22"/>
          <w:szCs w:val="22"/>
          <w:lang w:val="de-DE"/>
        </w:rPr>
        <w:t xml:space="preserve"> </w:t>
      </w:r>
      <w:r w:rsidR="0015169B">
        <w:rPr>
          <w:sz w:val="22"/>
          <w:szCs w:val="22"/>
          <w:lang w:val="de-DE"/>
        </w:rPr>
        <w:fldChar w:fldCharType="end"/>
      </w:r>
    </w:p>
    <w:p w14:paraId="222A1F97" w14:textId="77777777" w:rsidR="008257FC" w:rsidRPr="0051638C" w:rsidRDefault="008257FC">
      <w:pPr>
        <w:numPr>
          <w:ilvl w:val="12"/>
          <w:numId w:val="0"/>
        </w:numPr>
        <w:rPr>
          <w:sz w:val="22"/>
          <w:szCs w:val="22"/>
          <w:lang w:val="de-DE"/>
        </w:rPr>
      </w:pPr>
      <w:r w:rsidRPr="0051638C">
        <w:rPr>
          <w:sz w:val="22"/>
          <w:szCs w:val="22"/>
          <w:lang w:val="de-DE"/>
        </w:rPr>
        <w:t>Clopidogrel</w:t>
      </w:r>
    </w:p>
    <w:p w14:paraId="450AAEB5" w14:textId="77777777" w:rsidR="008257FC" w:rsidRPr="0051638C" w:rsidRDefault="008257FC">
      <w:pPr>
        <w:numPr>
          <w:ilvl w:val="12"/>
          <w:numId w:val="0"/>
        </w:numPr>
        <w:rPr>
          <w:sz w:val="22"/>
          <w:szCs w:val="22"/>
          <w:lang w:val="de-DE"/>
        </w:rPr>
      </w:pPr>
    </w:p>
    <w:p w14:paraId="45DD4133" w14:textId="77777777" w:rsidR="008257FC" w:rsidRPr="0051638C" w:rsidRDefault="008257FC">
      <w:pPr>
        <w:numPr>
          <w:ilvl w:val="12"/>
          <w:numId w:val="0"/>
        </w:numPr>
        <w:rPr>
          <w:sz w:val="22"/>
          <w:szCs w:val="22"/>
          <w:lang w:val="de-DE"/>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1"/>
      </w:tblGrid>
      <w:tr w:rsidR="008257FC" w:rsidRPr="0051638C" w14:paraId="31AD5786" w14:textId="77777777">
        <w:tc>
          <w:tcPr>
            <w:tcW w:w="9281" w:type="dxa"/>
            <w:tcBorders>
              <w:top w:val="single" w:sz="4" w:space="0" w:color="auto"/>
              <w:left w:val="single" w:sz="4" w:space="0" w:color="auto"/>
              <w:bottom w:val="single" w:sz="4" w:space="0" w:color="auto"/>
              <w:right w:val="single" w:sz="4" w:space="0" w:color="auto"/>
            </w:tcBorders>
          </w:tcPr>
          <w:p w14:paraId="541B2D80" w14:textId="77777777" w:rsidR="008257FC" w:rsidRPr="0051638C" w:rsidRDefault="008257FC">
            <w:pPr>
              <w:ind w:left="567" w:hanging="567"/>
              <w:rPr>
                <w:b/>
                <w:sz w:val="22"/>
                <w:szCs w:val="22"/>
                <w:lang w:val="de-DE"/>
              </w:rPr>
            </w:pPr>
            <w:r w:rsidRPr="0051638C">
              <w:rPr>
                <w:b/>
                <w:sz w:val="22"/>
                <w:szCs w:val="22"/>
                <w:lang w:val="de-DE"/>
              </w:rPr>
              <w:t>2.</w:t>
            </w:r>
            <w:r w:rsidRPr="0051638C">
              <w:rPr>
                <w:b/>
                <w:sz w:val="22"/>
                <w:szCs w:val="22"/>
                <w:lang w:val="de-DE"/>
              </w:rPr>
              <w:tab/>
              <w:t>WIRKSTOFF(E)</w:t>
            </w:r>
          </w:p>
        </w:tc>
      </w:tr>
    </w:tbl>
    <w:p w14:paraId="62038938" w14:textId="77777777" w:rsidR="008257FC" w:rsidRPr="0051638C" w:rsidRDefault="008257FC">
      <w:pPr>
        <w:numPr>
          <w:ilvl w:val="12"/>
          <w:numId w:val="0"/>
        </w:numPr>
        <w:rPr>
          <w:sz w:val="22"/>
          <w:szCs w:val="22"/>
          <w:lang w:val="de-DE"/>
        </w:rPr>
      </w:pPr>
    </w:p>
    <w:p w14:paraId="3CB40582" w14:textId="77777777" w:rsidR="008257FC" w:rsidRPr="0051638C" w:rsidRDefault="008257FC">
      <w:pPr>
        <w:numPr>
          <w:ilvl w:val="12"/>
          <w:numId w:val="0"/>
        </w:numPr>
        <w:rPr>
          <w:sz w:val="22"/>
          <w:szCs w:val="22"/>
          <w:lang w:val="de-DE"/>
        </w:rPr>
      </w:pPr>
      <w:r w:rsidRPr="0051638C">
        <w:rPr>
          <w:sz w:val="22"/>
          <w:szCs w:val="22"/>
          <w:lang w:val="de-DE"/>
        </w:rPr>
        <w:t xml:space="preserve">Jede </w:t>
      </w:r>
      <w:r w:rsidR="00F815DF" w:rsidRPr="0051638C">
        <w:rPr>
          <w:sz w:val="22"/>
          <w:szCs w:val="22"/>
          <w:lang w:val="de-DE"/>
        </w:rPr>
        <w:t xml:space="preserve">Tablette </w:t>
      </w:r>
      <w:r w:rsidRPr="0051638C">
        <w:rPr>
          <w:sz w:val="22"/>
          <w:szCs w:val="22"/>
          <w:lang w:val="de-DE"/>
        </w:rPr>
        <w:t>enthält</w:t>
      </w:r>
      <w:r w:rsidR="00A95791" w:rsidRPr="0051638C">
        <w:rPr>
          <w:sz w:val="22"/>
          <w:szCs w:val="22"/>
          <w:lang w:val="de-DE"/>
        </w:rPr>
        <w:t xml:space="preserve"> </w:t>
      </w:r>
      <w:r w:rsidR="00F815DF" w:rsidRPr="0051638C">
        <w:rPr>
          <w:sz w:val="22"/>
          <w:szCs w:val="22"/>
          <w:lang w:val="de-DE"/>
        </w:rPr>
        <w:t>75</w:t>
      </w:r>
      <w:r w:rsidR="003D66DC" w:rsidRPr="0051638C">
        <w:rPr>
          <w:sz w:val="22"/>
          <w:szCs w:val="22"/>
          <w:lang w:val="de-DE"/>
        </w:rPr>
        <w:t> </w:t>
      </w:r>
      <w:r w:rsidR="00F815DF" w:rsidRPr="0051638C">
        <w:rPr>
          <w:sz w:val="22"/>
          <w:szCs w:val="22"/>
          <w:lang w:val="de-DE"/>
        </w:rPr>
        <w:t xml:space="preserve">mg </w:t>
      </w:r>
      <w:r w:rsidRPr="0051638C">
        <w:rPr>
          <w:sz w:val="22"/>
          <w:szCs w:val="22"/>
          <w:lang w:val="de-DE"/>
        </w:rPr>
        <w:t xml:space="preserve">Clopidogrel (als </w:t>
      </w:r>
      <w:r w:rsidR="00A95791" w:rsidRPr="0051638C">
        <w:rPr>
          <w:sz w:val="22"/>
          <w:szCs w:val="22"/>
          <w:lang w:val="de-DE"/>
        </w:rPr>
        <w:t>H</w:t>
      </w:r>
      <w:r w:rsidRPr="0051638C">
        <w:rPr>
          <w:sz w:val="22"/>
          <w:szCs w:val="22"/>
          <w:lang w:val="de-DE"/>
        </w:rPr>
        <w:t>ydrogensulfat).</w:t>
      </w:r>
    </w:p>
    <w:p w14:paraId="61440FBC" w14:textId="77777777" w:rsidR="008257FC" w:rsidRPr="0051638C" w:rsidRDefault="008257FC">
      <w:pPr>
        <w:numPr>
          <w:ilvl w:val="12"/>
          <w:numId w:val="0"/>
        </w:numPr>
        <w:rPr>
          <w:sz w:val="22"/>
          <w:szCs w:val="22"/>
          <w:lang w:val="de-DE"/>
        </w:rPr>
      </w:pPr>
    </w:p>
    <w:p w14:paraId="0B1C9264" w14:textId="77777777" w:rsidR="008257FC" w:rsidRPr="0051638C" w:rsidRDefault="008257FC">
      <w:pPr>
        <w:numPr>
          <w:ilvl w:val="12"/>
          <w:numId w:val="0"/>
        </w:numPr>
        <w:rPr>
          <w:sz w:val="22"/>
          <w:szCs w:val="22"/>
          <w:lang w:val="de-DE"/>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1"/>
      </w:tblGrid>
      <w:tr w:rsidR="008257FC" w:rsidRPr="0051638C" w14:paraId="4F6CE582" w14:textId="77777777">
        <w:tc>
          <w:tcPr>
            <w:tcW w:w="9281" w:type="dxa"/>
            <w:tcBorders>
              <w:top w:val="single" w:sz="4" w:space="0" w:color="auto"/>
              <w:left w:val="single" w:sz="4" w:space="0" w:color="auto"/>
              <w:bottom w:val="single" w:sz="4" w:space="0" w:color="auto"/>
              <w:right w:val="single" w:sz="4" w:space="0" w:color="auto"/>
            </w:tcBorders>
          </w:tcPr>
          <w:p w14:paraId="6228B9CD" w14:textId="77777777" w:rsidR="008257FC" w:rsidRPr="0051638C" w:rsidRDefault="008257FC">
            <w:pPr>
              <w:ind w:left="567" w:hanging="567"/>
              <w:rPr>
                <w:b/>
                <w:sz w:val="22"/>
                <w:szCs w:val="22"/>
                <w:lang w:val="de-DE"/>
              </w:rPr>
            </w:pPr>
            <w:r w:rsidRPr="0051638C">
              <w:rPr>
                <w:b/>
                <w:sz w:val="22"/>
                <w:szCs w:val="22"/>
                <w:lang w:val="de-DE"/>
              </w:rPr>
              <w:t>3.</w:t>
            </w:r>
            <w:r w:rsidRPr="0051638C">
              <w:rPr>
                <w:b/>
                <w:sz w:val="22"/>
                <w:szCs w:val="22"/>
                <w:lang w:val="de-DE"/>
              </w:rPr>
              <w:tab/>
              <w:t>SONSTIGE BESTANDTEILE</w:t>
            </w:r>
          </w:p>
        </w:tc>
      </w:tr>
    </w:tbl>
    <w:p w14:paraId="1FAD859E" w14:textId="77777777" w:rsidR="008257FC" w:rsidRPr="0051638C" w:rsidRDefault="008257FC">
      <w:pPr>
        <w:numPr>
          <w:ilvl w:val="12"/>
          <w:numId w:val="0"/>
        </w:numPr>
        <w:rPr>
          <w:sz w:val="22"/>
          <w:szCs w:val="22"/>
          <w:lang w:val="de-DE"/>
        </w:rPr>
      </w:pPr>
    </w:p>
    <w:p w14:paraId="5EEBCC9F" w14:textId="25DB8BB0" w:rsidR="008257FC" w:rsidRPr="0051638C" w:rsidRDefault="008257FC">
      <w:pPr>
        <w:numPr>
          <w:ilvl w:val="12"/>
          <w:numId w:val="0"/>
        </w:numPr>
        <w:outlineLvl w:val="0"/>
        <w:rPr>
          <w:sz w:val="22"/>
          <w:szCs w:val="22"/>
          <w:lang w:val="de-DE"/>
        </w:rPr>
      </w:pPr>
      <w:r w:rsidRPr="0051638C">
        <w:rPr>
          <w:sz w:val="22"/>
          <w:szCs w:val="22"/>
          <w:lang w:val="de-DE"/>
        </w:rPr>
        <w:t>Enthält auch</w:t>
      </w:r>
      <w:r w:rsidR="00F153F7" w:rsidRPr="0051638C">
        <w:rPr>
          <w:sz w:val="22"/>
          <w:szCs w:val="22"/>
          <w:lang w:val="de-DE"/>
        </w:rPr>
        <w:t>:</w:t>
      </w:r>
      <w:r w:rsidRPr="0051638C">
        <w:rPr>
          <w:sz w:val="22"/>
          <w:szCs w:val="22"/>
          <w:lang w:val="de-DE"/>
        </w:rPr>
        <w:t xml:space="preserve"> </w:t>
      </w:r>
      <w:r w:rsidR="00A95791" w:rsidRPr="0051638C">
        <w:rPr>
          <w:sz w:val="22"/>
          <w:szCs w:val="22"/>
          <w:lang w:val="de-DE"/>
        </w:rPr>
        <w:t xml:space="preserve">hydriertes Rizinusöl und </w:t>
      </w:r>
      <w:r w:rsidR="00A611BC">
        <w:rPr>
          <w:sz w:val="22"/>
          <w:szCs w:val="22"/>
          <w:lang w:val="de-DE"/>
        </w:rPr>
        <w:t>Lacto</w:t>
      </w:r>
      <w:r w:rsidRPr="0051638C">
        <w:rPr>
          <w:sz w:val="22"/>
          <w:szCs w:val="22"/>
          <w:lang w:val="de-DE"/>
        </w:rPr>
        <w:t>se</w:t>
      </w:r>
      <w:r w:rsidR="00A95791" w:rsidRPr="0051638C">
        <w:rPr>
          <w:sz w:val="22"/>
          <w:szCs w:val="22"/>
          <w:lang w:val="de-DE"/>
        </w:rPr>
        <w:t>.</w:t>
      </w:r>
      <w:r w:rsidR="00120E02" w:rsidRPr="0051638C">
        <w:rPr>
          <w:sz w:val="22"/>
          <w:szCs w:val="22"/>
          <w:lang w:val="de-DE"/>
        </w:rPr>
        <w:t xml:space="preserve"> </w:t>
      </w:r>
      <w:r w:rsidR="00F815DF" w:rsidRPr="0051638C">
        <w:rPr>
          <w:sz w:val="22"/>
          <w:szCs w:val="22"/>
          <w:lang w:val="de-DE"/>
        </w:rPr>
        <w:t>Siehe Packungsbeilage für weitere Informationen.</w:t>
      </w:r>
      <w:r w:rsidR="0015169B">
        <w:rPr>
          <w:sz w:val="22"/>
          <w:szCs w:val="22"/>
          <w:lang w:val="de-DE"/>
        </w:rPr>
        <w:fldChar w:fldCharType="begin"/>
      </w:r>
      <w:r w:rsidR="0015169B">
        <w:rPr>
          <w:sz w:val="22"/>
          <w:szCs w:val="22"/>
          <w:lang w:val="de-DE"/>
        </w:rPr>
        <w:instrText xml:space="preserve"> DOCVARIABLE vault_nd_b6d913d7-ce62-4fda-8598-58f5d4fc52ab \* MERGEFORMAT </w:instrText>
      </w:r>
      <w:r w:rsidR="0015169B">
        <w:rPr>
          <w:sz w:val="22"/>
          <w:szCs w:val="22"/>
          <w:lang w:val="de-DE"/>
        </w:rPr>
        <w:fldChar w:fldCharType="separate"/>
      </w:r>
      <w:r w:rsidR="0015169B">
        <w:rPr>
          <w:sz w:val="22"/>
          <w:szCs w:val="22"/>
          <w:lang w:val="de-DE"/>
        </w:rPr>
        <w:t xml:space="preserve"> </w:t>
      </w:r>
      <w:r w:rsidR="0015169B">
        <w:rPr>
          <w:sz w:val="22"/>
          <w:szCs w:val="22"/>
          <w:lang w:val="de-DE"/>
        </w:rPr>
        <w:fldChar w:fldCharType="end"/>
      </w:r>
    </w:p>
    <w:p w14:paraId="1715E1E1" w14:textId="77777777" w:rsidR="008257FC" w:rsidRPr="0051638C" w:rsidRDefault="008257FC">
      <w:pPr>
        <w:numPr>
          <w:ilvl w:val="12"/>
          <w:numId w:val="0"/>
        </w:numPr>
        <w:rPr>
          <w:sz w:val="22"/>
          <w:szCs w:val="22"/>
          <w:lang w:val="de-DE"/>
        </w:rPr>
      </w:pPr>
    </w:p>
    <w:p w14:paraId="3D8740B7" w14:textId="77777777" w:rsidR="008257FC" w:rsidRPr="0051638C" w:rsidRDefault="008257FC">
      <w:pPr>
        <w:numPr>
          <w:ilvl w:val="12"/>
          <w:numId w:val="0"/>
        </w:numPr>
        <w:rPr>
          <w:sz w:val="22"/>
          <w:szCs w:val="22"/>
          <w:lang w:val="de-DE"/>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1"/>
      </w:tblGrid>
      <w:tr w:rsidR="008257FC" w:rsidRPr="0051638C" w14:paraId="5D9DFD4E" w14:textId="77777777">
        <w:tc>
          <w:tcPr>
            <w:tcW w:w="9281" w:type="dxa"/>
            <w:tcBorders>
              <w:top w:val="single" w:sz="4" w:space="0" w:color="auto"/>
              <w:left w:val="single" w:sz="4" w:space="0" w:color="auto"/>
              <w:bottom w:val="single" w:sz="4" w:space="0" w:color="auto"/>
              <w:right w:val="single" w:sz="4" w:space="0" w:color="auto"/>
            </w:tcBorders>
          </w:tcPr>
          <w:p w14:paraId="08CA8D5E" w14:textId="77777777" w:rsidR="008257FC" w:rsidRPr="0051638C" w:rsidRDefault="008257FC">
            <w:pPr>
              <w:ind w:left="567" w:hanging="567"/>
              <w:rPr>
                <w:b/>
                <w:sz w:val="22"/>
                <w:szCs w:val="22"/>
                <w:lang w:val="de-DE"/>
              </w:rPr>
            </w:pPr>
            <w:r w:rsidRPr="0051638C">
              <w:rPr>
                <w:b/>
                <w:sz w:val="22"/>
                <w:szCs w:val="22"/>
                <w:lang w:val="de-DE"/>
              </w:rPr>
              <w:t>4.</w:t>
            </w:r>
            <w:r w:rsidRPr="0051638C">
              <w:rPr>
                <w:b/>
                <w:sz w:val="22"/>
                <w:szCs w:val="22"/>
                <w:lang w:val="de-DE"/>
              </w:rPr>
              <w:tab/>
              <w:t>DARREICHUNGSFORM UND INHALT</w:t>
            </w:r>
          </w:p>
        </w:tc>
      </w:tr>
    </w:tbl>
    <w:p w14:paraId="110B6EFB" w14:textId="77777777" w:rsidR="008257FC" w:rsidRPr="0051638C" w:rsidRDefault="008257FC">
      <w:pPr>
        <w:numPr>
          <w:ilvl w:val="12"/>
          <w:numId w:val="0"/>
        </w:numPr>
        <w:rPr>
          <w:sz w:val="22"/>
          <w:szCs w:val="22"/>
          <w:lang w:val="de-DE"/>
        </w:rPr>
      </w:pPr>
    </w:p>
    <w:p w14:paraId="7EAD5E42" w14:textId="4306B941" w:rsidR="00A0182B" w:rsidRPr="0051638C" w:rsidRDefault="009011EE" w:rsidP="00A0182B">
      <w:pPr>
        <w:numPr>
          <w:ilvl w:val="12"/>
          <w:numId w:val="0"/>
        </w:numPr>
        <w:outlineLvl w:val="0"/>
        <w:rPr>
          <w:sz w:val="22"/>
          <w:szCs w:val="22"/>
          <w:lang w:val="de-DE"/>
        </w:rPr>
      </w:pPr>
      <w:r w:rsidRPr="0051638C">
        <w:rPr>
          <w:sz w:val="22"/>
          <w:szCs w:val="22"/>
          <w:lang w:val="de-DE"/>
        </w:rPr>
        <w:t xml:space="preserve">28 </w:t>
      </w:r>
      <w:r w:rsidR="00A0182B" w:rsidRPr="0051638C">
        <w:rPr>
          <w:sz w:val="22"/>
          <w:szCs w:val="22"/>
          <w:lang w:val="de-DE"/>
        </w:rPr>
        <w:t>Filmtabletten</w:t>
      </w:r>
      <w:r w:rsidR="0015169B">
        <w:rPr>
          <w:sz w:val="22"/>
          <w:szCs w:val="22"/>
          <w:lang w:val="de-DE"/>
        </w:rPr>
        <w:fldChar w:fldCharType="begin"/>
      </w:r>
      <w:r w:rsidR="0015169B">
        <w:rPr>
          <w:sz w:val="22"/>
          <w:szCs w:val="22"/>
          <w:lang w:val="de-DE"/>
        </w:rPr>
        <w:instrText xml:space="preserve"> DOCVARIABLE vault_nd_9a29de17-f314-4004-9db3-32661c24574d \* MERGEFORMAT </w:instrText>
      </w:r>
      <w:r w:rsidR="0015169B">
        <w:rPr>
          <w:sz w:val="22"/>
          <w:szCs w:val="22"/>
          <w:lang w:val="de-DE"/>
        </w:rPr>
        <w:fldChar w:fldCharType="separate"/>
      </w:r>
      <w:r w:rsidR="0015169B">
        <w:rPr>
          <w:sz w:val="22"/>
          <w:szCs w:val="22"/>
          <w:lang w:val="de-DE"/>
        </w:rPr>
        <w:t xml:space="preserve"> </w:t>
      </w:r>
      <w:r w:rsidR="0015169B">
        <w:rPr>
          <w:sz w:val="22"/>
          <w:szCs w:val="22"/>
          <w:lang w:val="de-DE"/>
        </w:rPr>
        <w:fldChar w:fldCharType="end"/>
      </w:r>
    </w:p>
    <w:p w14:paraId="5C060A54" w14:textId="518662C1" w:rsidR="00590C07" w:rsidRPr="00AF56E0" w:rsidRDefault="00590C07" w:rsidP="00A0182B">
      <w:pPr>
        <w:numPr>
          <w:ilvl w:val="12"/>
          <w:numId w:val="0"/>
        </w:numPr>
        <w:outlineLvl w:val="0"/>
        <w:rPr>
          <w:sz w:val="22"/>
          <w:szCs w:val="22"/>
          <w:highlight w:val="lightGray"/>
          <w:lang w:val="de-DE"/>
        </w:rPr>
      </w:pPr>
      <w:r w:rsidRPr="00AF56E0">
        <w:rPr>
          <w:sz w:val="22"/>
          <w:szCs w:val="22"/>
          <w:highlight w:val="lightGray"/>
          <w:lang w:val="de-DE"/>
        </w:rPr>
        <w:t>30 Filmtabletten</w:t>
      </w:r>
      <w:r w:rsidR="0015169B">
        <w:rPr>
          <w:sz w:val="22"/>
          <w:szCs w:val="22"/>
          <w:highlight w:val="lightGray"/>
          <w:lang w:val="de-DE"/>
        </w:rPr>
        <w:fldChar w:fldCharType="begin"/>
      </w:r>
      <w:r w:rsidR="0015169B">
        <w:rPr>
          <w:sz w:val="22"/>
          <w:szCs w:val="22"/>
          <w:highlight w:val="lightGray"/>
          <w:lang w:val="de-DE"/>
        </w:rPr>
        <w:instrText xml:space="preserve"> DOCVARIABLE vault_nd_491c70f5-3f58-485a-8100-41fbf4dde5a8 \* MERGEFORMAT </w:instrText>
      </w:r>
      <w:r w:rsidR="0015169B">
        <w:rPr>
          <w:sz w:val="22"/>
          <w:szCs w:val="22"/>
          <w:highlight w:val="lightGray"/>
          <w:lang w:val="de-DE"/>
        </w:rPr>
        <w:fldChar w:fldCharType="separate"/>
      </w:r>
      <w:r w:rsidR="0015169B">
        <w:rPr>
          <w:sz w:val="22"/>
          <w:szCs w:val="22"/>
          <w:highlight w:val="lightGray"/>
          <w:lang w:val="de-DE"/>
        </w:rPr>
        <w:t xml:space="preserve"> </w:t>
      </w:r>
      <w:r w:rsidR="0015169B">
        <w:rPr>
          <w:sz w:val="22"/>
          <w:szCs w:val="22"/>
          <w:highlight w:val="lightGray"/>
          <w:lang w:val="de-DE"/>
        </w:rPr>
        <w:fldChar w:fldCharType="end"/>
      </w:r>
    </w:p>
    <w:p w14:paraId="6EC71832" w14:textId="3555CA71" w:rsidR="008257FC" w:rsidRPr="00AF56E0" w:rsidRDefault="009011EE">
      <w:pPr>
        <w:numPr>
          <w:ilvl w:val="12"/>
          <w:numId w:val="0"/>
        </w:numPr>
        <w:outlineLvl w:val="0"/>
        <w:rPr>
          <w:sz w:val="22"/>
          <w:szCs w:val="22"/>
          <w:highlight w:val="lightGray"/>
          <w:lang w:val="de-DE"/>
        </w:rPr>
      </w:pPr>
      <w:r w:rsidRPr="00AF56E0">
        <w:rPr>
          <w:sz w:val="22"/>
          <w:szCs w:val="22"/>
          <w:highlight w:val="lightGray"/>
          <w:lang w:val="de-DE"/>
        </w:rPr>
        <w:t>50</w:t>
      </w:r>
      <w:r w:rsidR="0000606E" w:rsidRPr="00AF56E0">
        <w:rPr>
          <w:sz w:val="22"/>
          <w:szCs w:val="22"/>
          <w:highlight w:val="lightGray"/>
          <w:lang w:val="de-DE"/>
        </w:rPr>
        <w:t> x 1</w:t>
      </w:r>
      <w:r w:rsidRPr="00AF56E0">
        <w:rPr>
          <w:sz w:val="22"/>
          <w:szCs w:val="22"/>
          <w:highlight w:val="lightGray"/>
          <w:lang w:val="de-DE"/>
        </w:rPr>
        <w:t xml:space="preserve"> </w:t>
      </w:r>
      <w:r w:rsidR="008257FC" w:rsidRPr="00AF56E0">
        <w:rPr>
          <w:sz w:val="22"/>
          <w:szCs w:val="22"/>
          <w:highlight w:val="lightGray"/>
          <w:lang w:val="de-DE"/>
        </w:rPr>
        <w:t>Filmtablette</w:t>
      </w:r>
      <w:r w:rsidR="0015169B">
        <w:rPr>
          <w:sz w:val="22"/>
          <w:szCs w:val="22"/>
          <w:highlight w:val="lightGray"/>
          <w:lang w:val="de-DE"/>
        </w:rPr>
        <w:fldChar w:fldCharType="begin"/>
      </w:r>
      <w:r w:rsidR="0015169B">
        <w:rPr>
          <w:sz w:val="22"/>
          <w:szCs w:val="22"/>
          <w:highlight w:val="lightGray"/>
          <w:lang w:val="de-DE"/>
        </w:rPr>
        <w:instrText xml:space="preserve"> DOCVARIABLE vault_nd_fc8533f5-8a49-44da-9749-95ad4f543a74 \* MERGEFORMAT </w:instrText>
      </w:r>
      <w:r w:rsidR="0015169B">
        <w:rPr>
          <w:sz w:val="22"/>
          <w:szCs w:val="22"/>
          <w:highlight w:val="lightGray"/>
          <w:lang w:val="de-DE"/>
        </w:rPr>
        <w:fldChar w:fldCharType="separate"/>
      </w:r>
      <w:r w:rsidR="0015169B">
        <w:rPr>
          <w:sz w:val="22"/>
          <w:szCs w:val="22"/>
          <w:highlight w:val="lightGray"/>
          <w:lang w:val="de-DE"/>
        </w:rPr>
        <w:t xml:space="preserve"> </w:t>
      </w:r>
      <w:r w:rsidR="0015169B">
        <w:rPr>
          <w:sz w:val="22"/>
          <w:szCs w:val="22"/>
          <w:highlight w:val="lightGray"/>
          <w:lang w:val="de-DE"/>
        </w:rPr>
        <w:fldChar w:fldCharType="end"/>
      </w:r>
    </w:p>
    <w:p w14:paraId="66F834A4" w14:textId="2C83F394" w:rsidR="001A6297" w:rsidRPr="00AF56E0" w:rsidRDefault="009011EE">
      <w:pPr>
        <w:numPr>
          <w:ilvl w:val="12"/>
          <w:numId w:val="0"/>
        </w:numPr>
        <w:outlineLvl w:val="0"/>
        <w:rPr>
          <w:sz w:val="22"/>
          <w:szCs w:val="22"/>
          <w:highlight w:val="lightGray"/>
          <w:lang w:val="de-DE"/>
        </w:rPr>
      </w:pPr>
      <w:r w:rsidRPr="00AF56E0">
        <w:rPr>
          <w:sz w:val="22"/>
          <w:szCs w:val="22"/>
          <w:highlight w:val="lightGray"/>
          <w:lang w:val="de-DE"/>
        </w:rPr>
        <w:t xml:space="preserve">84 </w:t>
      </w:r>
      <w:r w:rsidR="001A6297" w:rsidRPr="00AF56E0">
        <w:rPr>
          <w:sz w:val="22"/>
          <w:szCs w:val="22"/>
          <w:highlight w:val="lightGray"/>
          <w:lang w:val="de-DE"/>
        </w:rPr>
        <w:t>Filmtabletten</w:t>
      </w:r>
      <w:r w:rsidR="0015169B">
        <w:rPr>
          <w:sz w:val="22"/>
          <w:szCs w:val="22"/>
          <w:highlight w:val="lightGray"/>
          <w:lang w:val="de-DE"/>
        </w:rPr>
        <w:fldChar w:fldCharType="begin"/>
      </w:r>
      <w:r w:rsidR="0015169B">
        <w:rPr>
          <w:sz w:val="22"/>
          <w:szCs w:val="22"/>
          <w:highlight w:val="lightGray"/>
          <w:lang w:val="de-DE"/>
        </w:rPr>
        <w:instrText xml:space="preserve"> DOCVARIABLE vault_nd_4300cb7e-be66-42b8-a5f0-0b0b12cabb20 \* MERGEFORMAT </w:instrText>
      </w:r>
      <w:r w:rsidR="0015169B">
        <w:rPr>
          <w:sz w:val="22"/>
          <w:szCs w:val="22"/>
          <w:highlight w:val="lightGray"/>
          <w:lang w:val="de-DE"/>
        </w:rPr>
        <w:fldChar w:fldCharType="separate"/>
      </w:r>
      <w:r w:rsidR="0015169B">
        <w:rPr>
          <w:sz w:val="22"/>
          <w:szCs w:val="22"/>
          <w:highlight w:val="lightGray"/>
          <w:lang w:val="de-DE"/>
        </w:rPr>
        <w:t xml:space="preserve"> </w:t>
      </w:r>
      <w:r w:rsidR="0015169B">
        <w:rPr>
          <w:sz w:val="22"/>
          <w:szCs w:val="22"/>
          <w:highlight w:val="lightGray"/>
          <w:lang w:val="de-DE"/>
        </w:rPr>
        <w:fldChar w:fldCharType="end"/>
      </w:r>
    </w:p>
    <w:p w14:paraId="5B0868CB" w14:textId="102525ED" w:rsidR="00590C07" w:rsidRPr="00AF56E0" w:rsidRDefault="00590C07">
      <w:pPr>
        <w:numPr>
          <w:ilvl w:val="12"/>
          <w:numId w:val="0"/>
        </w:numPr>
        <w:outlineLvl w:val="0"/>
        <w:rPr>
          <w:sz w:val="22"/>
          <w:szCs w:val="22"/>
          <w:highlight w:val="lightGray"/>
          <w:lang w:val="de-DE"/>
        </w:rPr>
      </w:pPr>
      <w:r w:rsidRPr="00AF56E0">
        <w:rPr>
          <w:sz w:val="22"/>
          <w:szCs w:val="22"/>
          <w:highlight w:val="lightGray"/>
          <w:lang w:val="de-DE"/>
        </w:rPr>
        <w:t>90 Filmtabletten</w:t>
      </w:r>
      <w:r w:rsidR="0015169B">
        <w:rPr>
          <w:sz w:val="22"/>
          <w:szCs w:val="22"/>
          <w:highlight w:val="lightGray"/>
          <w:lang w:val="de-DE"/>
        </w:rPr>
        <w:fldChar w:fldCharType="begin"/>
      </w:r>
      <w:r w:rsidR="0015169B">
        <w:rPr>
          <w:sz w:val="22"/>
          <w:szCs w:val="22"/>
          <w:highlight w:val="lightGray"/>
          <w:lang w:val="de-DE"/>
        </w:rPr>
        <w:instrText xml:space="preserve"> DOCVARIABLE vault_nd_1fa5ca2d-6059-41d0-a8e2-11456e88d33b \* MERGEFORMAT </w:instrText>
      </w:r>
      <w:r w:rsidR="0015169B">
        <w:rPr>
          <w:sz w:val="22"/>
          <w:szCs w:val="22"/>
          <w:highlight w:val="lightGray"/>
          <w:lang w:val="de-DE"/>
        </w:rPr>
        <w:fldChar w:fldCharType="separate"/>
      </w:r>
      <w:r w:rsidR="0015169B">
        <w:rPr>
          <w:sz w:val="22"/>
          <w:szCs w:val="22"/>
          <w:highlight w:val="lightGray"/>
          <w:lang w:val="de-DE"/>
        </w:rPr>
        <w:t xml:space="preserve"> </w:t>
      </w:r>
      <w:r w:rsidR="0015169B">
        <w:rPr>
          <w:sz w:val="22"/>
          <w:szCs w:val="22"/>
          <w:highlight w:val="lightGray"/>
          <w:lang w:val="de-DE"/>
        </w:rPr>
        <w:fldChar w:fldCharType="end"/>
      </w:r>
    </w:p>
    <w:p w14:paraId="6CA91F31" w14:textId="77777777" w:rsidR="008257FC" w:rsidRPr="00AF56E0" w:rsidRDefault="009011EE">
      <w:pPr>
        <w:numPr>
          <w:ilvl w:val="12"/>
          <w:numId w:val="0"/>
        </w:numPr>
        <w:rPr>
          <w:sz w:val="22"/>
          <w:szCs w:val="22"/>
          <w:highlight w:val="lightGray"/>
          <w:lang w:val="de-DE"/>
        </w:rPr>
      </w:pPr>
      <w:r w:rsidRPr="00AF56E0">
        <w:rPr>
          <w:sz w:val="22"/>
          <w:szCs w:val="22"/>
          <w:highlight w:val="lightGray"/>
          <w:lang w:val="de-DE"/>
        </w:rPr>
        <w:t xml:space="preserve">100 </w:t>
      </w:r>
      <w:r w:rsidR="008257FC" w:rsidRPr="00AF56E0">
        <w:rPr>
          <w:sz w:val="22"/>
          <w:szCs w:val="22"/>
          <w:highlight w:val="lightGray"/>
          <w:lang w:val="de-DE"/>
        </w:rPr>
        <w:t>Filmtabletten</w:t>
      </w:r>
    </w:p>
    <w:p w14:paraId="2F1E86C6" w14:textId="77777777" w:rsidR="008257FC" w:rsidRPr="0051638C" w:rsidRDefault="00590C07">
      <w:pPr>
        <w:numPr>
          <w:ilvl w:val="12"/>
          <w:numId w:val="0"/>
        </w:numPr>
        <w:rPr>
          <w:sz w:val="22"/>
          <w:szCs w:val="22"/>
          <w:lang w:val="de-DE"/>
        </w:rPr>
      </w:pPr>
      <w:r w:rsidRPr="00AF56E0">
        <w:rPr>
          <w:sz w:val="22"/>
          <w:szCs w:val="22"/>
          <w:highlight w:val="lightGray"/>
          <w:lang w:val="de-DE"/>
        </w:rPr>
        <w:t>14</w:t>
      </w:r>
      <w:r w:rsidR="009011EE" w:rsidRPr="00AF56E0">
        <w:rPr>
          <w:sz w:val="22"/>
          <w:szCs w:val="22"/>
          <w:highlight w:val="lightGray"/>
          <w:lang w:val="de-DE"/>
        </w:rPr>
        <w:t xml:space="preserve"> </w:t>
      </w:r>
      <w:r w:rsidR="008257FC" w:rsidRPr="00AF56E0">
        <w:rPr>
          <w:sz w:val="22"/>
          <w:szCs w:val="22"/>
          <w:highlight w:val="lightGray"/>
          <w:lang w:val="de-DE"/>
        </w:rPr>
        <w:t>Filmtabletten</w:t>
      </w:r>
    </w:p>
    <w:p w14:paraId="41252A07" w14:textId="19CF22FC" w:rsidR="004962B6" w:rsidRPr="0051638C" w:rsidRDefault="004962B6" w:rsidP="004962B6">
      <w:pPr>
        <w:numPr>
          <w:ilvl w:val="12"/>
          <w:numId w:val="0"/>
        </w:numPr>
        <w:outlineLvl w:val="0"/>
        <w:rPr>
          <w:sz w:val="22"/>
          <w:szCs w:val="22"/>
          <w:lang w:val="de-DE"/>
        </w:rPr>
      </w:pPr>
      <w:r w:rsidRPr="00AF56E0">
        <w:rPr>
          <w:sz w:val="22"/>
          <w:szCs w:val="22"/>
          <w:highlight w:val="lightGray"/>
          <w:lang w:val="de-DE"/>
        </w:rPr>
        <w:t>7 Filmtabletten</w:t>
      </w:r>
      <w:r w:rsidR="0015169B">
        <w:rPr>
          <w:sz w:val="22"/>
          <w:szCs w:val="22"/>
          <w:highlight w:val="lightGray"/>
          <w:lang w:val="de-DE"/>
        </w:rPr>
        <w:fldChar w:fldCharType="begin"/>
      </w:r>
      <w:r w:rsidR="0015169B">
        <w:rPr>
          <w:sz w:val="22"/>
          <w:szCs w:val="22"/>
          <w:highlight w:val="lightGray"/>
          <w:lang w:val="de-DE"/>
        </w:rPr>
        <w:instrText xml:space="preserve"> DOCVARIABLE vault_nd_5d7fd4ac-c358-4faa-89e1-e2afb29ab9c6 \* MERGEFORMAT </w:instrText>
      </w:r>
      <w:r w:rsidR="0015169B">
        <w:rPr>
          <w:sz w:val="22"/>
          <w:szCs w:val="22"/>
          <w:highlight w:val="lightGray"/>
          <w:lang w:val="de-DE"/>
        </w:rPr>
        <w:fldChar w:fldCharType="separate"/>
      </w:r>
      <w:r w:rsidR="0015169B">
        <w:rPr>
          <w:sz w:val="22"/>
          <w:szCs w:val="22"/>
          <w:highlight w:val="lightGray"/>
          <w:lang w:val="de-DE"/>
        </w:rPr>
        <w:t xml:space="preserve"> </w:t>
      </w:r>
      <w:r w:rsidR="0015169B">
        <w:rPr>
          <w:sz w:val="22"/>
          <w:szCs w:val="22"/>
          <w:highlight w:val="lightGray"/>
          <w:lang w:val="de-DE"/>
        </w:rPr>
        <w:fldChar w:fldCharType="end"/>
      </w:r>
    </w:p>
    <w:p w14:paraId="49CA2F0D" w14:textId="77777777" w:rsidR="008257FC" w:rsidRPr="0051638C" w:rsidRDefault="008257FC">
      <w:pPr>
        <w:numPr>
          <w:ilvl w:val="12"/>
          <w:numId w:val="0"/>
        </w:numPr>
        <w:rPr>
          <w:sz w:val="22"/>
          <w:szCs w:val="22"/>
          <w:lang w:val="de-DE"/>
        </w:rPr>
      </w:pPr>
    </w:p>
    <w:p w14:paraId="6C7BDDC3" w14:textId="77777777" w:rsidR="008257FC" w:rsidRPr="0051638C" w:rsidRDefault="008257FC">
      <w:pPr>
        <w:numPr>
          <w:ilvl w:val="12"/>
          <w:numId w:val="0"/>
        </w:numPr>
        <w:rPr>
          <w:sz w:val="22"/>
          <w:szCs w:val="22"/>
          <w:lang w:val="de-DE"/>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1"/>
      </w:tblGrid>
      <w:tr w:rsidR="008257FC" w:rsidRPr="001B759D" w14:paraId="3CFA77B6" w14:textId="77777777">
        <w:tc>
          <w:tcPr>
            <w:tcW w:w="9281" w:type="dxa"/>
            <w:tcBorders>
              <w:top w:val="single" w:sz="4" w:space="0" w:color="auto"/>
              <w:left w:val="single" w:sz="4" w:space="0" w:color="auto"/>
              <w:bottom w:val="single" w:sz="4" w:space="0" w:color="auto"/>
              <w:right w:val="single" w:sz="4" w:space="0" w:color="auto"/>
            </w:tcBorders>
          </w:tcPr>
          <w:p w14:paraId="66F76C16" w14:textId="77777777" w:rsidR="008257FC" w:rsidRPr="0051638C" w:rsidRDefault="008257FC">
            <w:pPr>
              <w:numPr>
                <w:ilvl w:val="0"/>
                <w:numId w:val="17"/>
              </w:numPr>
              <w:tabs>
                <w:tab w:val="num" w:pos="540"/>
              </w:tabs>
              <w:ind w:left="540" w:hanging="540"/>
              <w:rPr>
                <w:b/>
                <w:sz w:val="22"/>
                <w:szCs w:val="22"/>
                <w:lang w:val="de-DE"/>
              </w:rPr>
            </w:pPr>
            <w:r w:rsidRPr="0051638C">
              <w:rPr>
                <w:b/>
                <w:sz w:val="22"/>
                <w:szCs w:val="22"/>
                <w:lang w:val="de-DE"/>
              </w:rPr>
              <w:t>HINWEISE ZUR UND ART(EN) DER ANWENDUNG</w:t>
            </w:r>
          </w:p>
        </w:tc>
      </w:tr>
    </w:tbl>
    <w:p w14:paraId="6FCF5449" w14:textId="77777777" w:rsidR="008257FC" w:rsidRPr="0051638C" w:rsidRDefault="008257FC">
      <w:pPr>
        <w:rPr>
          <w:sz w:val="22"/>
          <w:szCs w:val="22"/>
          <w:lang w:val="de-DE"/>
        </w:rPr>
      </w:pPr>
    </w:p>
    <w:p w14:paraId="7FE1662F" w14:textId="07A2A041" w:rsidR="008257FC" w:rsidRPr="0051638C" w:rsidRDefault="008257FC">
      <w:pPr>
        <w:numPr>
          <w:ilvl w:val="12"/>
          <w:numId w:val="0"/>
        </w:numPr>
        <w:outlineLvl w:val="0"/>
        <w:rPr>
          <w:sz w:val="22"/>
          <w:szCs w:val="22"/>
          <w:lang w:val="de-DE"/>
        </w:rPr>
      </w:pPr>
      <w:r w:rsidRPr="0051638C">
        <w:rPr>
          <w:sz w:val="22"/>
          <w:szCs w:val="22"/>
          <w:lang w:val="de-DE"/>
        </w:rPr>
        <w:t>Packungsbeilage beachten.</w:t>
      </w:r>
      <w:r w:rsidR="0015169B">
        <w:rPr>
          <w:sz w:val="22"/>
          <w:szCs w:val="22"/>
          <w:lang w:val="de-DE"/>
        </w:rPr>
        <w:fldChar w:fldCharType="begin"/>
      </w:r>
      <w:r w:rsidR="0015169B">
        <w:rPr>
          <w:sz w:val="22"/>
          <w:szCs w:val="22"/>
          <w:lang w:val="de-DE"/>
        </w:rPr>
        <w:instrText xml:space="preserve"> DOCVARIABLE vault_nd_9218fc93-fa83-41aa-b3c1-4c2e33d64388 \* MERGEFORMAT </w:instrText>
      </w:r>
      <w:r w:rsidR="0015169B">
        <w:rPr>
          <w:sz w:val="22"/>
          <w:szCs w:val="22"/>
          <w:lang w:val="de-DE"/>
        </w:rPr>
        <w:fldChar w:fldCharType="separate"/>
      </w:r>
      <w:r w:rsidR="0015169B">
        <w:rPr>
          <w:sz w:val="22"/>
          <w:szCs w:val="22"/>
          <w:lang w:val="de-DE"/>
        </w:rPr>
        <w:t xml:space="preserve"> </w:t>
      </w:r>
      <w:r w:rsidR="0015169B">
        <w:rPr>
          <w:sz w:val="22"/>
          <w:szCs w:val="22"/>
          <w:lang w:val="de-DE"/>
        </w:rPr>
        <w:fldChar w:fldCharType="end"/>
      </w:r>
    </w:p>
    <w:p w14:paraId="051A080C" w14:textId="1BC1C6A3" w:rsidR="00D75937" w:rsidRPr="0051638C" w:rsidRDefault="00D75937" w:rsidP="00D75937">
      <w:pPr>
        <w:numPr>
          <w:ilvl w:val="12"/>
          <w:numId w:val="0"/>
        </w:numPr>
        <w:outlineLvl w:val="0"/>
        <w:rPr>
          <w:sz w:val="22"/>
          <w:szCs w:val="22"/>
          <w:lang w:val="de-DE"/>
        </w:rPr>
      </w:pPr>
      <w:r w:rsidRPr="0051638C">
        <w:rPr>
          <w:sz w:val="22"/>
          <w:szCs w:val="22"/>
          <w:lang w:val="de-DE"/>
        </w:rPr>
        <w:t>Zum Einnehmen.</w:t>
      </w:r>
      <w:r w:rsidR="0015169B">
        <w:rPr>
          <w:sz w:val="22"/>
          <w:szCs w:val="22"/>
          <w:lang w:val="de-DE"/>
        </w:rPr>
        <w:fldChar w:fldCharType="begin"/>
      </w:r>
      <w:r w:rsidR="0015169B">
        <w:rPr>
          <w:sz w:val="22"/>
          <w:szCs w:val="22"/>
          <w:lang w:val="de-DE"/>
        </w:rPr>
        <w:instrText xml:space="preserve"> DOCVARIABLE vault_nd_243f4d90-4952-42d3-9c24-0585e3591a5c \* MERGEFORMAT </w:instrText>
      </w:r>
      <w:r w:rsidR="0015169B">
        <w:rPr>
          <w:sz w:val="22"/>
          <w:szCs w:val="22"/>
          <w:lang w:val="de-DE"/>
        </w:rPr>
        <w:fldChar w:fldCharType="separate"/>
      </w:r>
      <w:r w:rsidR="0015169B">
        <w:rPr>
          <w:sz w:val="22"/>
          <w:szCs w:val="22"/>
          <w:lang w:val="de-DE"/>
        </w:rPr>
        <w:t xml:space="preserve"> </w:t>
      </w:r>
      <w:r w:rsidR="0015169B">
        <w:rPr>
          <w:sz w:val="22"/>
          <w:szCs w:val="22"/>
          <w:lang w:val="de-DE"/>
        </w:rPr>
        <w:fldChar w:fldCharType="end"/>
      </w:r>
    </w:p>
    <w:p w14:paraId="52B36849" w14:textId="77777777" w:rsidR="008257FC" w:rsidRPr="0051638C" w:rsidRDefault="008257FC">
      <w:pPr>
        <w:numPr>
          <w:ilvl w:val="12"/>
          <w:numId w:val="0"/>
        </w:numPr>
        <w:outlineLvl w:val="0"/>
        <w:rPr>
          <w:sz w:val="22"/>
          <w:szCs w:val="22"/>
          <w:lang w:val="de-DE"/>
        </w:rPr>
      </w:pPr>
    </w:p>
    <w:p w14:paraId="47B48DA3" w14:textId="77777777" w:rsidR="008257FC" w:rsidRPr="0051638C" w:rsidRDefault="008257FC">
      <w:pPr>
        <w:numPr>
          <w:ilvl w:val="12"/>
          <w:numId w:val="0"/>
        </w:numPr>
        <w:rPr>
          <w:sz w:val="22"/>
          <w:szCs w:val="22"/>
          <w:lang w:val="de-DE"/>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1"/>
      </w:tblGrid>
      <w:tr w:rsidR="008257FC" w:rsidRPr="001B759D" w14:paraId="4DF953FF" w14:textId="77777777">
        <w:tc>
          <w:tcPr>
            <w:tcW w:w="9281" w:type="dxa"/>
            <w:tcBorders>
              <w:top w:val="single" w:sz="4" w:space="0" w:color="auto"/>
              <w:left w:val="single" w:sz="4" w:space="0" w:color="auto"/>
              <w:bottom w:val="single" w:sz="4" w:space="0" w:color="auto"/>
              <w:right w:val="single" w:sz="4" w:space="0" w:color="auto"/>
            </w:tcBorders>
          </w:tcPr>
          <w:p w14:paraId="74AA8D3D" w14:textId="77777777" w:rsidR="008257FC" w:rsidRPr="0051638C" w:rsidRDefault="008257FC" w:rsidP="00F830A9">
            <w:pPr>
              <w:ind w:left="567" w:hanging="567"/>
              <w:rPr>
                <w:b/>
                <w:sz w:val="22"/>
                <w:szCs w:val="22"/>
                <w:lang w:val="de-DE"/>
              </w:rPr>
            </w:pPr>
            <w:r w:rsidRPr="0051638C">
              <w:rPr>
                <w:b/>
                <w:sz w:val="22"/>
                <w:szCs w:val="22"/>
                <w:lang w:val="de-DE"/>
              </w:rPr>
              <w:t>6.</w:t>
            </w:r>
            <w:r w:rsidRPr="0051638C">
              <w:rPr>
                <w:b/>
                <w:sz w:val="22"/>
                <w:szCs w:val="22"/>
                <w:lang w:val="de-DE"/>
              </w:rPr>
              <w:tab/>
              <w:t xml:space="preserve">WARNHINWEIS, DASS DAS ARZNEIMITTEL FÜR KINDER </w:t>
            </w:r>
            <w:r w:rsidR="00F830A9">
              <w:rPr>
                <w:b/>
                <w:sz w:val="22"/>
                <w:szCs w:val="22"/>
                <w:lang w:val="de-DE"/>
              </w:rPr>
              <w:t>UNZUGÄNGLICH</w:t>
            </w:r>
            <w:r w:rsidRPr="0051638C">
              <w:rPr>
                <w:b/>
                <w:sz w:val="22"/>
                <w:szCs w:val="22"/>
                <w:lang w:val="de-DE"/>
              </w:rPr>
              <w:t xml:space="preserve"> AUFZUBEWAHREN IST</w:t>
            </w:r>
          </w:p>
        </w:tc>
      </w:tr>
    </w:tbl>
    <w:p w14:paraId="71183AC5" w14:textId="77777777" w:rsidR="008257FC" w:rsidRPr="0051638C" w:rsidRDefault="008257FC">
      <w:pPr>
        <w:numPr>
          <w:ilvl w:val="12"/>
          <w:numId w:val="0"/>
        </w:numPr>
        <w:rPr>
          <w:sz w:val="22"/>
          <w:szCs w:val="22"/>
          <w:lang w:val="de-DE"/>
        </w:rPr>
      </w:pPr>
    </w:p>
    <w:p w14:paraId="49938F4D" w14:textId="6C4AD37C" w:rsidR="008257FC" w:rsidRPr="0051638C" w:rsidRDefault="008257FC">
      <w:pPr>
        <w:numPr>
          <w:ilvl w:val="12"/>
          <w:numId w:val="0"/>
        </w:numPr>
        <w:outlineLvl w:val="0"/>
        <w:rPr>
          <w:b/>
          <w:sz w:val="22"/>
          <w:szCs w:val="22"/>
          <w:lang w:val="de-DE"/>
        </w:rPr>
      </w:pPr>
      <w:r w:rsidRPr="0051638C">
        <w:rPr>
          <w:sz w:val="22"/>
          <w:szCs w:val="22"/>
          <w:lang w:val="de-DE"/>
        </w:rPr>
        <w:t>Arzneimittel für Kinder unzugänglich aufbewahren.</w:t>
      </w:r>
      <w:r w:rsidR="0015169B">
        <w:rPr>
          <w:sz w:val="22"/>
          <w:szCs w:val="22"/>
          <w:lang w:val="de-DE"/>
        </w:rPr>
        <w:fldChar w:fldCharType="begin"/>
      </w:r>
      <w:r w:rsidR="0015169B">
        <w:rPr>
          <w:sz w:val="22"/>
          <w:szCs w:val="22"/>
          <w:lang w:val="de-DE"/>
        </w:rPr>
        <w:instrText xml:space="preserve"> DOCVARIABLE vault_nd_fcdc29d0-e433-4a7d-a9b7-5610c8917cf5 \* MERGEFORMAT </w:instrText>
      </w:r>
      <w:r w:rsidR="0015169B">
        <w:rPr>
          <w:sz w:val="22"/>
          <w:szCs w:val="22"/>
          <w:lang w:val="de-DE"/>
        </w:rPr>
        <w:fldChar w:fldCharType="separate"/>
      </w:r>
      <w:r w:rsidR="0015169B">
        <w:rPr>
          <w:sz w:val="22"/>
          <w:szCs w:val="22"/>
          <w:lang w:val="de-DE"/>
        </w:rPr>
        <w:t xml:space="preserve"> </w:t>
      </w:r>
      <w:r w:rsidR="0015169B">
        <w:rPr>
          <w:sz w:val="22"/>
          <w:szCs w:val="22"/>
          <w:lang w:val="de-DE"/>
        </w:rPr>
        <w:fldChar w:fldCharType="end"/>
      </w:r>
    </w:p>
    <w:p w14:paraId="3CED6101" w14:textId="77777777" w:rsidR="008257FC" w:rsidRPr="0051638C" w:rsidRDefault="008257FC">
      <w:pPr>
        <w:numPr>
          <w:ilvl w:val="12"/>
          <w:numId w:val="0"/>
        </w:numPr>
        <w:rPr>
          <w:sz w:val="22"/>
          <w:szCs w:val="22"/>
          <w:lang w:val="de-DE"/>
        </w:rPr>
      </w:pPr>
    </w:p>
    <w:p w14:paraId="79AF29A5" w14:textId="77777777" w:rsidR="008257FC" w:rsidRPr="0051638C" w:rsidRDefault="008257FC">
      <w:pPr>
        <w:numPr>
          <w:ilvl w:val="12"/>
          <w:numId w:val="0"/>
        </w:numPr>
        <w:rPr>
          <w:sz w:val="22"/>
          <w:szCs w:val="22"/>
          <w:lang w:val="de-DE"/>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1"/>
      </w:tblGrid>
      <w:tr w:rsidR="008257FC" w:rsidRPr="0051638C" w14:paraId="009D0951" w14:textId="77777777">
        <w:tc>
          <w:tcPr>
            <w:tcW w:w="9281" w:type="dxa"/>
            <w:tcBorders>
              <w:top w:val="single" w:sz="4" w:space="0" w:color="auto"/>
              <w:left w:val="single" w:sz="4" w:space="0" w:color="auto"/>
              <w:bottom w:val="single" w:sz="4" w:space="0" w:color="auto"/>
              <w:right w:val="single" w:sz="4" w:space="0" w:color="auto"/>
            </w:tcBorders>
          </w:tcPr>
          <w:p w14:paraId="4FDD8751" w14:textId="77777777" w:rsidR="008257FC" w:rsidRPr="0051638C" w:rsidRDefault="008257FC">
            <w:pPr>
              <w:ind w:left="567" w:hanging="567"/>
              <w:rPr>
                <w:b/>
                <w:sz w:val="22"/>
                <w:szCs w:val="22"/>
                <w:lang w:val="de-DE"/>
              </w:rPr>
            </w:pPr>
            <w:r w:rsidRPr="0051638C">
              <w:rPr>
                <w:b/>
                <w:sz w:val="22"/>
                <w:szCs w:val="22"/>
                <w:lang w:val="de-DE"/>
              </w:rPr>
              <w:t>7.</w:t>
            </w:r>
            <w:r w:rsidRPr="0051638C">
              <w:rPr>
                <w:b/>
                <w:sz w:val="22"/>
                <w:szCs w:val="22"/>
                <w:lang w:val="de-DE"/>
              </w:rPr>
              <w:tab/>
              <w:t>WEITERE WARNHINWEISE, FALLS ERFORDERLICH</w:t>
            </w:r>
          </w:p>
        </w:tc>
      </w:tr>
    </w:tbl>
    <w:p w14:paraId="237B2891" w14:textId="77777777" w:rsidR="008257FC" w:rsidRPr="0051638C" w:rsidRDefault="008257FC">
      <w:pPr>
        <w:numPr>
          <w:ilvl w:val="12"/>
          <w:numId w:val="0"/>
        </w:numPr>
        <w:rPr>
          <w:sz w:val="22"/>
          <w:szCs w:val="22"/>
          <w:lang w:val="de-DE"/>
        </w:rPr>
      </w:pPr>
    </w:p>
    <w:p w14:paraId="46D008BC" w14:textId="77777777" w:rsidR="008257FC" w:rsidRPr="0051638C" w:rsidRDefault="008257FC">
      <w:pPr>
        <w:numPr>
          <w:ilvl w:val="12"/>
          <w:numId w:val="0"/>
        </w:numPr>
        <w:rPr>
          <w:sz w:val="22"/>
          <w:szCs w:val="22"/>
          <w:lang w:val="de-DE"/>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1"/>
      </w:tblGrid>
      <w:tr w:rsidR="008257FC" w:rsidRPr="0051638C" w14:paraId="37E06D7E" w14:textId="77777777">
        <w:tc>
          <w:tcPr>
            <w:tcW w:w="9281" w:type="dxa"/>
            <w:tcBorders>
              <w:top w:val="single" w:sz="4" w:space="0" w:color="auto"/>
              <w:left w:val="single" w:sz="4" w:space="0" w:color="auto"/>
              <w:bottom w:val="single" w:sz="4" w:space="0" w:color="auto"/>
              <w:right w:val="single" w:sz="4" w:space="0" w:color="auto"/>
            </w:tcBorders>
          </w:tcPr>
          <w:p w14:paraId="35EBF345" w14:textId="77777777" w:rsidR="008257FC" w:rsidRPr="0051638C" w:rsidRDefault="008257FC">
            <w:pPr>
              <w:ind w:left="567" w:hanging="567"/>
              <w:rPr>
                <w:b/>
                <w:sz w:val="22"/>
                <w:szCs w:val="22"/>
                <w:lang w:val="de-DE"/>
              </w:rPr>
            </w:pPr>
            <w:r w:rsidRPr="0051638C">
              <w:rPr>
                <w:b/>
                <w:sz w:val="22"/>
                <w:szCs w:val="22"/>
                <w:lang w:val="de-DE"/>
              </w:rPr>
              <w:t>8.</w:t>
            </w:r>
            <w:r w:rsidRPr="0051638C">
              <w:rPr>
                <w:b/>
                <w:sz w:val="22"/>
                <w:szCs w:val="22"/>
                <w:lang w:val="de-DE"/>
              </w:rPr>
              <w:tab/>
              <w:t>VERFALLDATUM</w:t>
            </w:r>
          </w:p>
        </w:tc>
      </w:tr>
    </w:tbl>
    <w:p w14:paraId="37D542EE" w14:textId="77777777" w:rsidR="008257FC" w:rsidRPr="0051638C" w:rsidRDefault="008257FC">
      <w:pPr>
        <w:numPr>
          <w:ilvl w:val="12"/>
          <w:numId w:val="0"/>
        </w:numPr>
        <w:rPr>
          <w:sz w:val="22"/>
          <w:szCs w:val="22"/>
          <w:lang w:val="de-DE"/>
        </w:rPr>
      </w:pPr>
    </w:p>
    <w:p w14:paraId="0B757B3B" w14:textId="42601798" w:rsidR="008257FC" w:rsidRPr="0051638C" w:rsidRDefault="004A7B37">
      <w:pPr>
        <w:numPr>
          <w:ilvl w:val="12"/>
          <w:numId w:val="0"/>
        </w:numPr>
        <w:rPr>
          <w:sz w:val="22"/>
          <w:szCs w:val="22"/>
          <w:lang w:val="de-DE"/>
        </w:rPr>
      </w:pPr>
      <w:r>
        <w:rPr>
          <w:sz w:val="22"/>
          <w:szCs w:val="22"/>
          <w:lang w:val="de-DE"/>
        </w:rPr>
        <w:t>v</w:t>
      </w:r>
      <w:r w:rsidR="008257FC" w:rsidRPr="0051638C">
        <w:rPr>
          <w:sz w:val="22"/>
          <w:szCs w:val="22"/>
          <w:lang w:val="de-DE"/>
        </w:rPr>
        <w:t>erwendbar bis</w:t>
      </w:r>
      <w:r w:rsidR="00C05395" w:rsidRPr="0051638C">
        <w:rPr>
          <w:sz w:val="22"/>
          <w:szCs w:val="22"/>
          <w:lang w:val="de-DE"/>
        </w:rPr>
        <w:t xml:space="preserve"> </w:t>
      </w:r>
      <w:r w:rsidR="00C05395" w:rsidRPr="0051638C">
        <w:rPr>
          <w:sz w:val="22"/>
          <w:lang w:val="de-DE"/>
        </w:rPr>
        <w:t>{MM/JJJJ}</w:t>
      </w:r>
    </w:p>
    <w:p w14:paraId="350546F3" w14:textId="77777777" w:rsidR="008257FC" w:rsidRPr="0051638C" w:rsidRDefault="008257FC">
      <w:pPr>
        <w:numPr>
          <w:ilvl w:val="12"/>
          <w:numId w:val="0"/>
        </w:numPr>
        <w:rPr>
          <w:sz w:val="22"/>
          <w:szCs w:val="22"/>
          <w:lang w:val="de-DE"/>
        </w:rPr>
      </w:pPr>
    </w:p>
    <w:p w14:paraId="267F9AD1" w14:textId="77777777" w:rsidR="008257FC" w:rsidRPr="0051638C" w:rsidRDefault="008257FC">
      <w:pPr>
        <w:rPr>
          <w:sz w:val="22"/>
          <w:szCs w:val="22"/>
          <w:lang w:val="de-DE"/>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1"/>
      </w:tblGrid>
      <w:tr w:rsidR="008257FC" w:rsidRPr="001B759D" w14:paraId="596EE86E" w14:textId="77777777">
        <w:tc>
          <w:tcPr>
            <w:tcW w:w="9281" w:type="dxa"/>
            <w:tcBorders>
              <w:top w:val="single" w:sz="4" w:space="0" w:color="auto"/>
              <w:left w:val="single" w:sz="4" w:space="0" w:color="auto"/>
              <w:bottom w:val="single" w:sz="4" w:space="0" w:color="auto"/>
              <w:right w:val="single" w:sz="4" w:space="0" w:color="auto"/>
            </w:tcBorders>
          </w:tcPr>
          <w:p w14:paraId="086302CB" w14:textId="77777777" w:rsidR="008257FC" w:rsidRPr="0051638C" w:rsidRDefault="008257FC" w:rsidP="00A527AB">
            <w:pPr>
              <w:keepNext/>
              <w:keepLines/>
              <w:ind w:left="567" w:hanging="567"/>
              <w:rPr>
                <w:b/>
                <w:sz w:val="22"/>
                <w:szCs w:val="22"/>
                <w:lang w:val="de-DE"/>
              </w:rPr>
            </w:pPr>
            <w:r w:rsidRPr="0051638C">
              <w:rPr>
                <w:b/>
                <w:sz w:val="22"/>
                <w:szCs w:val="22"/>
                <w:lang w:val="de-DE"/>
              </w:rPr>
              <w:lastRenderedPageBreak/>
              <w:t>9.</w:t>
            </w:r>
            <w:r w:rsidRPr="0051638C">
              <w:rPr>
                <w:b/>
                <w:sz w:val="22"/>
                <w:szCs w:val="22"/>
                <w:lang w:val="de-DE"/>
              </w:rPr>
              <w:tab/>
              <w:t xml:space="preserve">BESONDERE </w:t>
            </w:r>
            <w:r w:rsidR="00CA57D9">
              <w:rPr>
                <w:b/>
                <w:sz w:val="22"/>
                <w:szCs w:val="22"/>
                <w:lang w:val="de-DE"/>
              </w:rPr>
              <w:t>VORSICHTSMASSNAHMEN FÜR DIE AUFBEWAHRUNG</w:t>
            </w:r>
          </w:p>
        </w:tc>
      </w:tr>
    </w:tbl>
    <w:p w14:paraId="0ED7B721" w14:textId="77777777" w:rsidR="008257FC" w:rsidRPr="0051638C" w:rsidRDefault="008257FC" w:rsidP="00A527AB">
      <w:pPr>
        <w:pStyle w:val="BodyText3"/>
        <w:keepNext/>
        <w:keepLines/>
        <w:outlineLvl w:val="0"/>
        <w:rPr>
          <w:szCs w:val="22"/>
          <w:lang w:val="de-DE"/>
        </w:rPr>
      </w:pPr>
    </w:p>
    <w:p w14:paraId="04992770" w14:textId="77777777" w:rsidR="00AA744D" w:rsidRPr="0051638C" w:rsidRDefault="00AA744D" w:rsidP="00A527AB">
      <w:pPr>
        <w:keepNext/>
        <w:keepLines/>
        <w:numPr>
          <w:ilvl w:val="12"/>
          <w:numId w:val="0"/>
        </w:numPr>
        <w:rPr>
          <w:sz w:val="22"/>
          <w:szCs w:val="22"/>
          <w:lang w:val="de-DE"/>
        </w:rPr>
      </w:pPr>
      <w:r w:rsidRPr="0051638C">
        <w:rPr>
          <w:sz w:val="22"/>
          <w:szCs w:val="22"/>
          <w:lang w:val="de-DE"/>
        </w:rPr>
        <w:t xml:space="preserve">Nicht über 30 °C lagern. </w:t>
      </w:r>
      <w:r w:rsidRPr="00AF56E0">
        <w:rPr>
          <w:sz w:val="22"/>
          <w:szCs w:val="22"/>
          <w:highlight w:val="lightGray"/>
          <w:lang w:val="de-DE"/>
        </w:rPr>
        <w:t>(bei PVC/PVDC/Aluminium-Blisterpackungen)</w:t>
      </w:r>
    </w:p>
    <w:p w14:paraId="028A9AE1" w14:textId="77777777" w:rsidR="00AA744D" w:rsidRPr="0051638C" w:rsidRDefault="00AA744D" w:rsidP="00A527AB">
      <w:pPr>
        <w:keepNext/>
        <w:keepLines/>
        <w:numPr>
          <w:ilvl w:val="12"/>
          <w:numId w:val="0"/>
        </w:numPr>
        <w:rPr>
          <w:sz w:val="22"/>
          <w:szCs w:val="22"/>
          <w:lang w:val="de-DE"/>
        </w:rPr>
      </w:pPr>
      <w:r w:rsidRPr="00AF56E0">
        <w:rPr>
          <w:sz w:val="22"/>
          <w:szCs w:val="22"/>
          <w:highlight w:val="lightGray"/>
          <w:lang w:val="de-DE"/>
        </w:rPr>
        <w:t xml:space="preserve">Oder: </w:t>
      </w:r>
      <w:r w:rsidRPr="0051638C">
        <w:rPr>
          <w:sz w:val="22"/>
          <w:szCs w:val="22"/>
          <w:lang w:val="de-DE"/>
        </w:rPr>
        <w:t>Keine besonderen Lagerungsbedingungen erforderlich.</w:t>
      </w:r>
      <w:r w:rsidRPr="00AF56E0">
        <w:rPr>
          <w:sz w:val="22"/>
          <w:szCs w:val="22"/>
          <w:highlight w:val="lightGray"/>
          <w:lang w:val="de-DE"/>
        </w:rPr>
        <w:t xml:space="preserve"> (bei Aluminium/Aluminium-Blisterpackungen)</w:t>
      </w:r>
    </w:p>
    <w:p w14:paraId="1A645D24" w14:textId="77777777" w:rsidR="008257FC" w:rsidRPr="0051638C" w:rsidRDefault="008257FC">
      <w:pPr>
        <w:numPr>
          <w:ilvl w:val="12"/>
          <w:numId w:val="0"/>
        </w:numPr>
        <w:rPr>
          <w:sz w:val="22"/>
          <w:szCs w:val="22"/>
          <w:lang w:val="de-DE"/>
        </w:rPr>
      </w:pPr>
    </w:p>
    <w:p w14:paraId="1755F8C9" w14:textId="77777777" w:rsidR="008257FC" w:rsidRPr="0051638C" w:rsidRDefault="008257FC">
      <w:pPr>
        <w:numPr>
          <w:ilvl w:val="12"/>
          <w:numId w:val="0"/>
        </w:numPr>
        <w:rPr>
          <w:sz w:val="22"/>
          <w:szCs w:val="22"/>
          <w:lang w:val="de-DE"/>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1"/>
      </w:tblGrid>
      <w:tr w:rsidR="008257FC" w:rsidRPr="001B759D" w14:paraId="2B712DC5" w14:textId="77777777">
        <w:tc>
          <w:tcPr>
            <w:tcW w:w="9281" w:type="dxa"/>
            <w:tcBorders>
              <w:top w:val="single" w:sz="4" w:space="0" w:color="auto"/>
              <w:left w:val="single" w:sz="4" w:space="0" w:color="auto"/>
              <w:bottom w:val="single" w:sz="4" w:space="0" w:color="auto"/>
              <w:right w:val="single" w:sz="4" w:space="0" w:color="auto"/>
            </w:tcBorders>
          </w:tcPr>
          <w:p w14:paraId="5836052B" w14:textId="77777777" w:rsidR="008257FC" w:rsidRPr="0051638C" w:rsidRDefault="008257FC">
            <w:pPr>
              <w:ind w:left="567" w:hanging="567"/>
              <w:rPr>
                <w:b/>
                <w:sz w:val="22"/>
                <w:szCs w:val="22"/>
                <w:lang w:val="de-DE"/>
              </w:rPr>
            </w:pPr>
            <w:r w:rsidRPr="0051638C">
              <w:rPr>
                <w:b/>
                <w:sz w:val="22"/>
                <w:szCs w:val="22"/>
                <w:lang w:val="de-DE"/>
              </w:rPr>
              <w:t>10.</w:t>
            </w:r>
            <w:r w:rsidRPr="0051638C">
              <w:rPr>
                <w:b/>
                <w:sz w:val="22"/>
                <w:szCs w:val="22"/>
                <w:lang w:val="de-DE"/>
              </w:rPr>
              <w:tab/>
              <w:t>GEGEBENENFALLS BESONDERE VORSICHTSMASSNAHMEN FÜR DIE BESEITIGUNG VON NICHT VERWENDETEM ARZNEIMITTEL ODER DAVON STAMMENDEN ABFALLMATERIALIEN</w:t>
            </w:r>
          </w:p>
        </w:tc>
      </w:tr>
    </w:tbl>
    <w:p w14:paraId="2FF5AEAB" w14:textId="77777777" w:rsidR="008257FC" w:rsidRPr="0051638C" w:rsidRDefault="008257FC">
      <w:pPr>
        <w:numPr>
          <w:ilvl w:val="12"/>
          <w:numId w:val="0"/>
        </w:numPr>
        <w:rPr>
          <w:sz w:val="22"/>
          <w:szCs w:val="22"/>
          <w:lang w:val="de-DE"/>
        </w:rPr>
      </w:pPr>
    </w:p>
    <w:p w14:paraId="7F3A9043" w14:textId="77777777" w:rsidR="008257FC" w:rsidRPr="0051638C" w:rsidRDefault="008257FC">
      <w:pPr>
        <w:numPr>
          <w:ilvl w:val="12"/>
          <w:numId w:val="0"/>
        </w:numPr>
        <w:rPr>
          <w:sz w:val="22"/>
          <w:szCs w:val="22"/>
          <w:lang w:val="de-DE"/>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1"/>
      </w:tblGrid>
      <w:tr w:rsidR="008257FC" w:rsidRPr="001B759D" w14:paraId="6F025B58" w14:textId="77777777">
        <w:tc>
          <w:tcPr>
            <w:tcW w:w="9281" w:type="dxa"/>
            <w:tcBorders>
              <w:top w:val="single" w:sz="4" w:space="0" w:color="auto"/>
              <w:left w:val="single" w:sz="4" w:space="0" w:color="auto"/>
              <w:bottom w:val="single" w:sz="4" w:space="0" w:color="auto"/>
              <w:right w:val="single" w:sz="4" w:space="0" w:color="auto"/>
            </w:tcBorders>
          </w:tcPr>
          <w:p w14:paraId="04BD58BF" w14:textId="77777777" w:rsidR="008257FC" w:rsidRPr="0051638C" w:rsidRDefault="008257FC">
            <w:pPr>
              <w:ind w:left="567" w:hanging="567"/>
              <w:rPr>
                <w:b/>
                <w:sz w:val="22"/>
                <w:szCs w:val="22"/>
                <w:lang w:val="de-DE"/>
              </w:rPr>
            </w:pPr>
            <w:r w:rsidRPr="0051638C">
              <w:rPr>
                <w:b/>
                <w:sz w:val="22"/>
                <w:szCs w:val="22"/>
                <w:lang w:val="de-DE"/>
              </w:rPr>
              <w:t>11.</w:t>
            </w:r>
            <w:r w:rsidRPr="0051638C">
              <w:rPr>
                <w:b/>
                <w:sz w:val="22"/>
                <w:szCs w:val="22"/>
                <w:lang w:val="de-DE"/>
              </w:rPr>
              <w:tab/>
              <w:t>NAME UND ANSCHRIFT DES PHARMAZEUTISCHEN UNTERNEHMERS</w:t>
            </w:r>
          </w:p>
        </w:tc>
      </w:tr>
    </w:tbl>
    <w:p w14:paraId="48773581" w14:textId="77777777" w:rsidR="008257FC" w:rsidRPr="0051638C" w:rsidRDefault="008257FC">
      <w:pPr>
        <w:numPr>
          <w:ilvl w:val="12"/>
          <w:numId w:val="0"/>
        </w:numPr>
        <w:rPr>
          <w:sz w:val="22"/>
          <w:szCs w:val="22"/>
          <w:lang w:val="de-DE"/>
        </w:rPr>
      </w:pPr>
    </w:p>
    <w:p w14:paraId="65C6A0A4" w14:textId="77777777" w:rsidR="00600C97" w:rsidRPr="00FF5AF8" w:rsidRDefault="00600C97" w:rsidP="00600C97">
      <w:pPr>
        <w:rPr>
          <w:sz w:val="22"/>
          <w:szCs w:val="22"/>
          <w:lang w:val="en-US"/>
        </w:rPr>
      </w:pPr>
      <w:r w:rsidRPr="00FA06E7">
        <w:rPr>
          <w:sz w:val="22"/>
          <w:szCs w:val="22"/>
          <w:lang w:val="en-US"/>
        </w:rPr>
        <w:t>Sanofi Winthrop Industrie</w:t>
      </w:r>
    </w:p>
    <w:p w14:paraId="100DADA4" w14:textId="77777777" w:rsidR="00600C97" w:rsidRPr="00FA06E7" w:rsidRDefault="00600C97" w:rsidP="00600C97">
      <w:pPr>
        <w:rPr>
          <w:sz w:val="22"/>
          <w:szCs w:val="22"/>
          <w:lang w:val="en-US"/>
        </w:rPr>
      </w:pPr>
      <w:r w:rsidRPr="00FA06E7">
        <w:rPr>
          <w:sz w:val="22"/>
          <w:szCs w:val="22"/>
          <w:lang w:val="en-US"/>
        </w:rPr>
        <w:t>82 avenue Raspail</w:t>
      </w:r>
    </w:p>
    <w:p w14:paraId="77CB1BEE" w14:textId="77777777" w:rsidR="00600C97" w:rsidRPr="00FA06E7" w:rsidRDefault="00600C97" w:rsidP="00600C97">
      <w:pPr>
        <w:keepNext/>
        <w:rPr>
          <w:sz w:val="22"/>
          <w:szCs w:val="22"/>
          <w:lang w:val="ru-RU"/>
        </w:rPr>
      </w:pPr>
      <w:r w:rsidRPr="00FA06E7">
        <w:rPr>
          <w:sz w:val="22"/>
          <w:szCs w:val="22"/>
          <w:lang w:val="en-US"/>
        </w:rPr>
        <w:t>94250 Gentilly</w:t>
      </w:r>
    </w:p>
    <w:p w14:paraId="0F25AF6E" w14:textId="77777777" w:rsidR="00F32009" w:rsidRPr="00A23376" w:rsidRDefault="00F32009" w:rsidP="00F32009">
      <w:pPr>
        <w:tabs>
          <w:tab w:val="left" w:pos="567"/>
        </w:tabs>
        <w:suppressAutoHyphens/>
        <w:rPr>
          <w:spacing w:val="-3"/>
          <w:sz w:val="22"/>
          <w:szCs w:val="20"/>
          <w:lang w:val="fr-FR"/>
        </w:rPr>
      </w:pPr>
      <w:r w:rsidRPr="00A23376">
        <w:rPr>
          <w:sz w:val="22"/>
          <w:lang w:val="fr-FR"/>
        </w:rPr>
        <w:t>Frankreich</w:t>
      </w:r>
    </w:p>
    <w:p w14:paraId="33C7B88C" w14:textId="77777777" w:rsidR="008257FC" w:rsidRPr="0051638C" w:rsidRDefault="008257FC">
      <w:pPr>
        <w:numPr>
          <w:ilvl w:val="12"/>
          <w:numId w:val="0"/>
        </w:numPr>
        <w:rPr>
          <w:b/>
          <w:sz w:val="22"/>
          <w:szCs w:val="22"/>
          <w:lang w:val="de-DE"/>
        </w:rPr>
      </w:pPr>
    </w:p>
    <w:p w14:paraId="0FFFA56F" w14:textId="77777777" w:rsidR="008257FC" w:rsidRPr="0051638C" w:rsidRDefault="008257FC">
      <w:pPr>
        <w:numPr>
          <w:ilvl w:val="12"/>
          <w:numId w:val="0"/>
        </w:numPr>
        <w:rPr>
          <w:sz w:val="22"/>
          <w:szCs w:val="22"/>
          <w:lang w:val="de-DE"/>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1"/>
      </w:tblGrid>
      <w:tr w:rsidR="008257FC" w:rsidRPr="0051638C" w14:paraId="37F22D06" w14:textId="77777777">
        <w:tc>
          <w:tcPr>
            <w:tcW w:w="9281" w:type="dxa"/>
            <w:tcBorders>
              <w:top w:val="single" w:sz="4" w:space="0" w:color="auto"/>
              <w:left w:val="single" w:sz="4" w:space="0" w:color="auto"/>
              <w:bottom w:val="single" w:sz="4" w:space="0" w:color="auto"/>
              <w:right w:val="single" w:sz="4" w:space="0" w:color="auto"/>
            </w:tcBorders>
          </w:tcPr>
          <w:p w14:paraId="5D7A4D3E" w14:textId="77777777" w:rsidR="008257FC" w:rsidRPr="0051638C" w:rsidRDefault="008257FC">
            <w:pPr>
              <w:ind w:left="567" w:hanging="567"/>
              <w:rPr>
                <w:b/>
                <w:sz w:val="22"/>
                <w:szCs w:val="22"/>
                <w:lang w:val="de-DE"/>
              </w:rPr>
            </w:pPr>
            <w:r w:rsidRPr="0051638C">
              <w:rPr>
                <w:b/>
                <w:sz w:val="22"/>
                <w:szCs w:val="22"/>
                <w:lang w:val="de-DE"/>
              </w:rPr>
              <w:t>12.</w:t>
            </w:r>
            <w:r w:rsidRPr="0051638C">
              <w:rPr>
                <w:b/>
                <w:sz w:val="22"/>
                <w:szCs w:val="22"/>
                <w:lang w:val="de-DE"/>
              </w:rPr>
              <w:tab/>
              <w:t>ZULASSUNGSNUMMER(N)</w:t>
            </w:r>
          </w:p>
        </w:tc>
      </w:tr>
    </w:tbl>
    <w:p w14:paraId="60B60F6D" w14:textId="77777777" w:rsidR="008257FC" w:rsidRPr="0051638C" w:rsidRDefault="008257FC">
      <w:pPr>
        <w:numPr>
          <w:ilvl w:val="12"/>
          <w:numId w:val="0"/>
        </w:numPr>
        <w:rPr>
          <w:sz w:val="22"/>
          <w:szCs w:val="22"/>
          <w:lang w:val="de-DE"/>
        </w:rPr>
      </w:pPr>
    </w:p>
    <w:p w14:paraId="437AB70B" w14:textId="4DE035B9" w:rsidR="008257FC" w:rsidRPr="00AA1F6B" w:rsidRDefault="008257FC">
      <w:pPr>
        <w:numPr>
          <w:ilvl w:val="12"/>
          <w:numId w:val="0"/>
        </w:numPr>
        <w:outlineLvl w:val="0"/>
        <w:rPr>
          <w:sz w:val="22"/>
          <w:szCs w:val="22"/>
          <w:highlight w:val="lightGray"/>
          <w:lang w:val="de-DE"/>
        </w:rPr>
      </w:pPr>
      <w:r w:rsidRPr="00AA1F6B">
        <w:rPr>
          <w:sz w:val="22"/>
          <w:szCs w:val="22"/>
          <w:lang w:val="de-DE"/>
        </w:rPr>
        <w:t>EU/1/98/0</w:t>
      </w:r>
      <w:r w:rsidR="00FF4257" w:rsidRPr="00AA1F6B">
        <w:rPr>
          <w:sz w:val="22"/>
          <w:szCs w:val="22"/>
          <w:lang w:val="de-DE"/>
        </w:rPr>
        <w:t>70</w:t>
      </w:r>
      <w:r w:rsidRPr="00AA1F6B">
        <w:rPr>
          <w:sz w:val="22"/>
          <w:szCs w:val="22"/>
          <w:lang w:val="de-DE"/>
        </w:rPr>
        <w:t>/001</w:t>
      </w:r>
      <w:r w:rsidR="00AA1F6B" w:rsidRPr="00CF1BEE">
        <w:rPr>
          <w:sz w:val="22"/>
          <w:szCs w:val="22"/>
          <w:lang w:val="de-DE"/>
        </w:rPr>
        <w:t xml:space="preserve"> </w:t>
      </w:r>
      <w:r w:rsidRPr="005A194E">
        <w:rPr>
          <w:sz w:val="22"/>
          <w:szCs w:val="22"/>
          <w:lang w:val="de-DE"/>
        </w:rPr>
        <w:t xml:space="preserve"> </w:t>
      </w:r>
      <w:r w:rsidRPr="005A194E">
        <w:rPr>
          <w:sz w:val="22"/>
          <w:szCs w:val="22"/>
          <w:highlight w:val="lightGray"/>
          <w:lang w:val="de-DE"/>
        </w:rPr>
        <w:t xml:space="preserve">28 </w:t>
      </w:r>
      <w:r w:rsidR="005E598C">
        <w:rPr>
          <w:sz w:val="22"/>
          <w:szCs w:val="22"/>
          <w:highlight w:val="lightGray"/>
          <w:lang w:val="de-DE"/>
        </w:rPr>
        <w:t>Filmt</w:t>
      </w:r>
      <w:r w:rsidRPr="005A194E">
        <w:rPr>
          <w:sz w:val="22"/>
          <w:szCs w:val="22"/>
          <w:highlight w:val="lightGray"/>
          <w:lang w:val="de-DE"/>
        </w:rPr>
        <w:t>abletten</w:t>
      </w:r>
      <w:r w:rsidR="00AA1F6B" w:rsidRPr="005A194E">
        <w:rPr>
          <w:sz w:val="22"/>
          <w:szCs w:val="22"/>
          <w:highlight w:val="lightGray"/>
          <w:lang w:val="de-DE"/>
        </w:rPr>
        <w:t xml:space="preserve"> </w:t>
      </w:r>
      <w:r w:rsidR="00AA1F6B" w:rsidRPr="00B52B28">
        <w:rPr>
          <w:sz w:val="22"/>
          <w:szCs w:val="22"/>
          <w:highlight w:val="lightGray"/>
          <w:lang w:val="de-DE"/>
        </w:rPr>
        <w:t>in PVC/PVDC/Aluminium-Blisterpackungen</w:t>
      </w:r>
      <w:r w:rsidR="0015169B">
        <w:rPr>
          <w:sz w:val="22"/>
          <w:szCs w:val="22"/>
          <w:highlight w:val="lightGray"/>
          <w:lang w:val="de-DE"/>
        </w:rPr>
        <w:fldChar w:fldCharType="begin"/>
      </w:r>
      <w:r w:rsidR="0015169B">
        <w:rPr>
          <w:sz w:val="22"/>
          <w:szCs w:val="22"/>
          <w:highlight w:val="lightGray"/>
          <w:lang w:val="de-DE"/>
        </w:rPr>
        <w:instrText xml:space="preserve"> DOCVARIABLE vault_nd_cd36bf65-5258-497d-9b85-00270abbd3a8 \* MERGEFORMAT </w:instrText>
      </w:r>
      <w:r w:rsidR="0015169B">
        <w:rPr>
          <w:sz w:val="22"/>
          <w:szCs w:val="22"/>
          <w:highlight w:val="lightGray"/>
          <w:lang w:val="de-DE"/>
        </w:rPr>
        <w:fldChar w:fldCharType="separate"/>
      </w:r>
      <w:r w:rsidR="0015169B">
        <w:rPr>
          <w:sz w:val="22"/>
          <w:szCs w:val="22"/>
          <w:highlight w:val="lightGray"/>
          <w:lang w:val="de-DE"/>
        </w:rPr>
        <w:t xml:space="preserve"> </w:t>
      </w:r>
      <w:r w:rsidR="0015169B">
        <w:rPr>
          <w:sz w:val="22"/>
          <w:szCs w:val="22"/>
          <w:highlight w:val="lightGray"/>
          <w:lang w:val="de-DE"/>
        </w:rPr>
        <w:fldChar w:fldCharType="end"/>
      </w:r>
    </w:p>
    <w:p w14:paraId="55CCF0CB" w14:textId="77777777" w:rsidR="008257FC" w:rsidRPr="00AA1F6B" w:rsidRDefault="008257FC">
      <w:pPr>
        <w:numPr>
          <w:ilvl w:val="12"/>
          <w:numId w:val="0"/>
        </w:numPr>
        <w:tabs>
          <w:tab w:val="left" w:pos="567"/>
        </w:tabs>
        <w:ind w:right="-29"/>
        <w:jc w:val="both"/>
        <w:rPr>
          <w:sz w:val="22"/>
          <w:szCs w:val="22"/>
          <w:highlight w:val="lightGray"/>
          <w:lang w:val="de-DE"/>
        </w:rPr>
      </w:pPr>
      <w:r w:rsidRPr="005A194E">
        <w:rPr>
          <w:sz w:val="22"/>
          <w:szCs w:val="22"/>
          <w:highlight w:val="lightGray"/>
          <w:lang w:val="de-DE"/>
        </w:rPr>
        <w:t>EU/1/98/0</w:t>
      </w:r>
      <w:r w:rsidR="00FF4257" w:rsidRPr="005A194E">
        <w:rPr>
          <w:sz w:val="22"/>
          <w:szCs w:val="22"/>
          <w:highlight w:val="lightGray"/>
          <w:lang w:val="de-DE"/>
        </w:rPr>
        <w:t>70</w:t>
      </w:r>
      <w:r w:rsidRPr="005A194E">
        <w:rPr>
          <w:sz w:val="22"/>
          <w:szCs w:val="22"/>
          <w:highlight w:val="lightGray"/>
          <w:lang w:val="de-DE"/>
        </w:rPr>
        <w:t>/002</w:t>
      </w:r>
      <w:r w:rsidR="00AA1F6B" w:rsidRPr="00DD04A5">
        <w:rPr>
          <w:sz w:val="22"/>
          <w:szCs w:val="22"/>
          <w:highlight w:val="lightGray"/>
          <w:lang w:val="de-DE"/>
        </w:rPr>
        <w:t xml:space="preserve"> </w:t>
      </w:r>
      <w:r w:rsidRPr="00DD04A5">
        <w:rPr>
          <w:sz w:val="22"/>
          <w:szCs w:val="22"/>
          <w:highlight w:val="lightGray"/>
          <w:lang w:val="de-DE"/>
        </w:rPr>
        <w:t xml:space="preserve"> 50</w:t>
      </w:r>
      <w:r w:rsidR="0000606E" w:rsidRPr="008E1DF4">
        <w:rPr>
          <w:sz w:val="22"/>
          <w:szCs w:val="22"/>
          <w:highlight w:val="lightGray"/>
          <w:lang w:val="de-DE"/>
        </w:rPr>
        <w:t> x 1</w:t>
      </w:r>
      <w:r w:rsidRPr="008E1DF4">
        <w:rPr>
          <w:sz w:val="22"/>
          <w:szCs w:val="22"/>
          <w:highlight w:val="lightGray"/>
          <w:lang w:val="de-DE"/>
        </w:rPr>
        <w:t xml:space="preserve"> </w:t>
      </w:r>
      <w:r w:rsidR="005E598C">
        <w:rPr>
          <w:sz w:val="22"/>
          <w:szCs w:val="22"/>
          <w:highlight w:val="lightGray"/>
          <w:lang w:val="de-DE"/>
        </w:rPr>
        <w:t>Filmt</w:t>
      </w:r>
      <w:r w:rsidRPr="008E1DF4">
        <w:rPr>
          <w:sz w:val="22"/>
          <w:szCs w:val="22"/>
          <w:highlight w:val="lightGray"/>
          <w:lang w:val="de-DE"/>
        </w:rPr>
        <w:t>ablette</w:t>
      </w:r>
      <w:r w:rsidR="00AA1F6B" w:rsidRPr="008E1DF4">
        <w:rPr>
          <w:sz w:val="22"/>
          <w:szCs w:val="22"/>
          <w:highlight w:val="lightGray"/>
          <w:lang w:val="de-DE"/>
        </w:rPr>
        <w:t xml:space="preserve"> </w:t>
      </w:r>
      <w:r w:rsidR="00AA1F6B" w:rsidRPr="00B52B28">
        <w:rPr>
          <w:sz w:val="22"/>
          <w:szCs w:val="22"/>
          <w:highlight w:val="lightGray"/>
          <w:lang w:val="de-DE"/>
        </w:rPr>
        <w:t>in PVC/PVDC/Aluminium-Blisterpackungen</w:t>
      </w:r>
    </w:p>
    <w:p w14:paraId="323E86BF" w14:textId="77777777" w:rsidR="008257FC" w:rsidRPr="00AA1F6B" w:rsidRDefault="008257FC">
      <w:pPr>
        <w:numPr>
          <w:ilvl w:val="12"/>
          <w:numId w:val="0"/>
        </w:numPr>
        <w:tabs>
          <w:tab w:val="left" w:pos="567"/>
        </w:tabs>
        <w:ind w:right="-29"/>
        <w:jc w:val="both"/>
        <w:rPr>
          <w:sz w:val="22"/>
          <w:szCs w:val="22"/>
          <w:highlight w:val="lightGray"/>
          <w:lang w:val="de-DE"/>
        </w:rPr>
      </w:pPr>
      <w:r w:rsidRPr="00DD04A5">
        <w:rPr>
          <w:sz w:val="22"/>
          <w:szCs w:val="22"/>
          <w:highlight w:val="lightGray"/>
          <w:lang w:val="de-DE"/>
        </w:rPr>
        <w:t>EU/1/98/0</w:t>
      </w:r>
      <w:r w:rsidR="00FF4257" w:rsidRPr="008E1DF4">
        <w:rPr>
          <w:sz w:val="22"/>
          <w:szCs w:val="22"/>
          <w:highlight w:val="lightGray"/>
          <w:lang w:val="de-DE"/>
        </w:rPr>
        <w:t>70</w:t>
      </w:r>
      <w:r w:rsidRPr="008E1DF4">
        <w:rPr>
          <w:sz w:val="22"/>
          <w:szCs w:val="22"/>
          <w:highlight w:val="lightGray"/>
          <w:lang w:val="de-DE"/>
        </w:rPr>
        <w:t>/003</w:t>
      </w:r>
      <w:r w:rsidR="00AA1F6B" w:rsidRPr="008E1DF4">
        <w:rPr>
          <w:sz w:val="22"/>
          <w:szCs w:val="22"/>
          <w:highlight w:val="lightGray"/>
          <w:lang w:val="de-DE"/>
        </w:rPr>
        <w:t xml:space="preserve"> </w:t>
      </w:r>
      <w:r w:rsidRPr="008E1DF4">
        <w:rPr>
          <w:sz w:val="22"/>
          <w:szCs w:val="22"/>
          <w:highlight w:val="lightGray"/>
          <w:lang w:val="de-DE"/>
        </w:rPr>
        <w:t xml:space="preserve"> 84 </w:t>
      </w:r>
      <w:r w:rsidR="005E598C">
        <w:rPr>
          <w:sz w:val="22"/>
          <w:szCs w:val="22"/>
          <w:highlight w:val="lightGray"/>
          <w:lang w:val="de-DE"/>
        </w:rPr>
        <w:t>Filmt</w:t>
      </w:r>
      <w:r w:rsidRPr="008E1DF4">
        <w:rPr>
          <w:sz w:val="22"/>
          <w:szCs w:val="22"/>
          <w:highlight w:val="lightGray"/>
          <w:lang w:val="de-DE"/>
        </w:rPr>
        <w:t>abletten</w:t>
      </w:r>
      <w:r w:rsidR="00AA1F6B" w:rsidRPr="00456EA0">
        <w:rPr>
          <w:sz w:val="22"/>
          <w:szCs w:val="22"/>
          <w:highlight w:val="lightGray"/>
          <w:lang w:val="de-DE"/>
        </w:rPr>
        <w:t xml:space="preserve"> </w:t>
      </w:r>
      <w:r w:rsidR="00AA1F6B" w:rsidRPr="00B52B28">
        <w:rPr>
          <w:sz w:val="22"/>
          <w:szCs w:val="22"/>
          <w:highlight w:val="lightGray"/>
          <w:lang w:val="de-DE"/>
        </w:rPr>
        <w:t>in PVC/PVDC/Aluminium-Blisterpackungen</w:t>
      </w:r>
    </w:p>
    <w:p w14:paraId="23C40F8D" w14:textId="77777777" w:rsidR="008257FC" w:rsidRPr="00AA1F6B" w:rsidRDefault="008257FC">
      <w:pPr>
        <w:numPr>
          <w:ilvl w:val="12"/>
          <w:numId w:val="0"/>
        </w:numPr>
        <w:tabs>
          <w:tab w:val="left" w:pos="567"/>
        </w:tabs>
        <w:ind w:right="-29"/>
        <w:jc w:val="both"/>
        <w:rPr>
          <w:sz w:val="22"/>
          <w:szCs w:val="22"/>
          <w:highlight w:val="lightGray"/>
          <w:lang w:val="de-DE"/>
        </w:rPr>
      </w:pPr>
      <w:r w:rsidRPr="005A194E">
        <w:rPr>
          <w:sz w:val="22"/>
          <w:szCs w:val="22"/>
          <w:highlight w:val="lightGray"/>
          <w:lang w:val="de-DE"/>
        </w:rPr>
        <w:t>EU/1/98/0</w:t>
      </w:r>
      <w:r w:rsidR="00FF4257" w:rsidRPr="005A194E">
        <w:rPr>
          <w:sz w:val="22"/>
          <w:szCs w:val="22"/>
          <w:highlight w:val="lightGray"/>
          <w:lang w:val="de-DE"/>
        </w:rPr>
        <w:t>70</w:t>
      </w:r>
      <w:r w:rsidRPr="005A194E">
        <w:rPr>
          <w:sz w:val="22"/>
          <w:szCs w:val="22"/>
          <w:highlight w:val="lightGray"/>
          <w:lang w:val="de-DE"/>
        </w:rPr>
        <w:t>/</w:t>
      </w:r>
      <w:r w:rsidRPr="00DD04A5">
        <w:rPr>
          <w:sz w:val="22"/>
          <w:szCs w:val="22"/>
          <w:highlight w:val="lightGray"/>
          <w:lang w:val="de-DE"/>
        </w:rPr>
        <w:t>004</w:t>
      </w:r>
      <w:r w:rsidR="00AA1F6B" w:rsidRPr="008E1DF4">
        <w:rPr>
          <w:sz w:val="22"/>
          <w:szCs w:val="22"/>
          <w:highlight w:val="lightGray"/>
          <w:lang w:val="de-DE"/>
        </w:rPr>
        <w:t xml:space="preserve"> </w:t>
      </w:r>
      <w:r w:rsidRPr="008E1DF4">
        <w:rPr>
          <w:sz w:val="22"/>
          <w:szCs w:val="22"/>
          <w:highlight w:val="lightGray"/>
          <w:lang w:val="de-DE"/>
        </w:rPr>
        <w:t xml:space="preserve"> 100 </w:t>
      </w:r>
      <w:r w:rsidR="005E598C">
        <w:rPr>
          <w:sz w:val="22"/>
          <w:szCs w:val="22"/>
          <w:highlight w:val="lightGray"/>
          <w:lang w:val="de-DE"/>
        </w:rPr>
        <w:t>Filmt</w:t>
      </w:r>
      <w:r w:rsidRPr="008E1DF4">
        <w:rPr>
          <w:sz w:val="22"/>
          <w:szCs w:val="22"/>
          <w:highlight w:val="lightGray"/>
          <w:lang w:val="de-DE"/>
        </w:rPr>
        <w:t>abletten</w:t>
      </w:r>
      <w:r w:rsidR="00AA1F6B" w:rsidRPr="008E1DF4">
        <w:rPr>
          <w:sz w:val="22"/>
          <w:szCs w:val="22"/>
          <w:highlight w:val="lightGray"/>
          <w:lang w:val="de-DE"/>
        </w:rPr>
        <w:t xml:space="preserve"> </w:t>
      </w:r>
      <w:r w:rsidR="00AA1F6B" w:rsidRPr="00B52B28">
        <w:rPr>
          <w:sz w:val="22"/>
          <w:szCs w:val="22"/>
          <w:highlight w:val="lightGray"/>
          <w:lang w:val="de-DE"/>
        </w:rPr>
        <w:t>in PVC/PVDC/Aluminium-Blisterpackungen</w:t>
      </w:r>
    </w:p>
    <w:p w14:paraId="3395569C" w14:textId="77777777" w:rsidR="001A6297" w:rsidRPr="00AA1F6B" w:rsidRDefault="001A6297" w:rsidP="001A6297">
      <w:pPr>
        <w:rPr>
          <w:sz w:val="22"/>
          <w:szCs w:val="22"/>
          <w:highlight w:val="lightGray"/>
          <w:lang w:val="de-DE"/>
        </w:rPr>
      </w:pPr>
      <w:r w:rsidRPr="005A194E">
        <w:rPr>
          <w:sz w:val="22"/>
          <w:szCs w:val="22"/>
          <w:highlight w:val="lightGray"/>
          <w:lang w:val="de-DE"/>
        </w:rPr>
        <w:t>EU/1/98/0</w:t>
      </w:r>
      <w:r w:rsidR="00FF4257" w:rsidRPr="005A194E">
        <w:rPr>
          <w:sz w:val="22"/>
          <w:szCs w:val="22"/>
          <w:highlight w:val="lightGray"/>
          <w:lang w:val="de-DE"/>
        </w:rPr>
        <w:t>70</w:t>
      </w:r>
      <w:r w:rsidRPr="005A194E">
        <w:rPr>
          <w:sz w:val="22"/>
          <w:szCs w:val="22"/>
          <w:highlight w:val="lightGray"/>
          <w:lang w:val="de-DE"/>
        </w:rPr>
        <w:t>/</w:t>
      </w:r>
      <w:r w:rsidR="00B02DE0" w:rsidRPr="00DD04A5">
        <w:rPr>
          <w:sz w:val="22"/>
          <w:szCs w:val="22"/>
          <w:highlight w:val="lightGray"/>
          <w:lang w:val="de-DE"/>
        </w:rPr>
        <w:t>005</w:t>
      </w:r>
      <w:r w:rsidR="00AA1F6B" w:rsidRPr="008E1DF4">
        <w:rPr>
          <w:sz w:val="22"/>
          <w:szCs w:val="22"/>
          <w:highlight w:val="lightGray"/>
          <w:lang w:val="de-DE"/>
        </w:rPr>
        <w:t xml:space="preserve"> </w:t>
      </w:r>
      <w:r w:rsidR="00B02DE0" w:rsidRPr="008E1DF4">
        <w:rPr>
          <w:sz w:val="22"/>
          <w:szCs w:val="22"/>
          <w:highlight w:val="lightGray"/>
          <w:lang w:val="de-DE"/>
        </w:rPr>
        <w:t xml:space="preserve"> </w:t>
      </w:r>
      <w:r w:rsidRPr="008E1DF4">
        <w:rPr>
          <w:sz w:val="22"/>
          <w:szCs w:val="22"/>
          <w:highlight w:val="lightGray"/>
          <w:lang w:val="de-DE"/>
        </w:rPr>
        <w:t xml:space="preserve">30 </w:t>
      </w:r>
      <w:r w:rsidR="005E598C">
        <w:rPr>
          <w:sz w:val="22"/>
          <w:szCs w:val="22"/>
          <w:highlight w:val="lightGray"/>
          <w:lang w:val="de-DE"/>
        </w:rPr>
        <w:t>Filmt</w:t>
      </w:r>
      <w:r w:rsidRPr="008E1DF4">
        <w:rPr>
          <w:sz w:val="22"/>
          <w:szCs w:val="22"/>
          <w:highlight w:val="lightGray"/>
          <w:lang w:val="de-DE"/>
        </w:rPr>
        <w:t>abletten</w:t>
      </w:r>
      <w:r w:rsidR="00AA1F6B" w:rsidRPr="008E1DF4">
        <w:rPr>
          <w:sz w:val="22"/>
          <w:szCs w:val="22"/>
          <w:highlight w:val="lightGray"/>
          <w:lang w:val="de-DE"/>
        </w:rPr>
        <w:t xml:space="preserve"> </w:t>
      </w:r>
      <w:r w:rsidR="00AA1F6B" w:rsidRPr="00B52B28">
        <w:rPr>
          <w:sz w:val="22"/>
          <w:szCs w:val="22"/>
          <w:highlight w:val="lightGray"/>
          <w:lang w:val="de-DE"/>
        </w:rPr>
        <w:t>in PVC/PVDC/Aluminium-Blisterpackungen</w:t>
      </w:r>
    </w:p>
    <w:p w14:paraId="032875F8" w14:textId="77777777" w:rsidR="001A6297" w:rsidRPr="00AA1F6B" w:rsidRDefault="001A6297" w:rsidP="001A6297">
      <w:pPr>
        <w:rPr>
          <w:sz w:val="22"/>
          <w:szCs w:val="22"/>
          <w:highlight w:val="lightGray"/>
          <w:lang w:val="de-DE"/>
        </w:rPr>
      </w:pPr>
      <w:r w:rsidRPr="005A194E">
        <w:rPr>
          <w:sz w:val="22"/>
          <w:szCs w:val="22"/>
          <w:highlight w:val="lightGray"/>
          <w:lang w:val="de-DE"/>
        </w:rPr>
        <w:t>EU/1/98/0</w:t>
      </w:r>
      <w:r w:rsidR="00FF4257" w:rsidRPr="005A194E">
        <w:rPr>
          <w:sz w:val="22"/>
          <w:szCs w:val="22"/>
          <w:highlight w:val="lightGray"/>
          <w:lang w:val="de-DE"/>
        </w:rPr>
        <w:t>70</w:t>
      </w:r>
      <w:r w:rsidRPr="00DD04A5">
        <w:rPr>
          <w:sz w:val="22"/>
          <w:szCs w:val="22"/>
          <w:highlight w:val="lightGray"/>
          <w:lang w:val="de-DE"/>
        </w:rPr>
        <w:t>/</w:t>
      </w:r>
      <w:r w:rsidR="00B02DE0" w:rsidRPr="00DD04A5">
        <w:rPr>
          <w:sz w:val="22"/>
          <w:szCs w:val="22"/>
          <w:highlight w:val="lightGray"/>
          <w:lang w:val="de-DE"/>
        </w:rPr>
        <w:t>006</w:t>
      </w:r>
      <w:r w:rsidR="00AA1F6B" w:rsidRPr="008E1DF4">
        <w:rPr>
          <w:sz w:val="22"/>
          <w:szCs w:val="22"/>
          <w:highlight w:val="lightGray"/>
          <w:lang w:val="de-DE"/>
        </w:rPr>
        <w:t xml:space="preserve"> </w:t>
      </w:r>
      <w:r w:rsidR="00B02DE0" w:rsidRPr="008E1DF4">
        <w:rPr>
          <w:sz w:val="22"/>
          <w:szCs w:val="22"/>
          <w:highlight w:val="lightGray"/>
          <w:lang w:val="de-DE"/>
        </w:rPr>
        <w:t xml:space="preserve"> </w:t>
      </w:r>
      <w:r w:rsidRPr="008E1DF4">
        <w:rPr>
          <w:sz w:val="22"/>
          <w:szCs w:val="22"/>
          <w:highlight w:val="lightGray"/>
          <w:lang w:val="de-DE"/>
        </w:rPr>
        <w:t xml:space="preserve">90 </w:t>
      </w:r>
      <w:r w:rsidR="005E598C">
        <w:rPr>
          <w:sz w:val="22"/>
          <w:szCs w:val="22"/>
          <w:highlight w:val="lightGray"/>
          <w:lang w:val="de-DE"/>
        </w:rPr>
        <w:t>Filmt</w:t>
      </w:r>
      <w:r w:rsidRPr="008E1DF4">
        <w:rPr>
          <w:sz w:val="22"/>
          <w:szCs w:val="22"/>
          <w:highlight w:val="lightGray"/>
          <w:lang w:val="de-DE"/>
        </w:rPr>
        <w:t>abletten</w:t>
      </w:r>
      <w:r w:rsidR="00AA1F6B" w:rsidRPr="008E1DF4">
        <w:rPr>
          <w:sz w:val="22"/>
          <w:szCs w:val="22"/>
          <w:highlight w:val="lightGray"/>
          <w:lang w:val="de-DE"/>
        </w:rPr>
        <w:t xml:space="preserve"> </w:t>
      </w:r>
      <w:r w:rsidR="00AA1F6B" w:rsidRPr="00B52B28">
        <w:rPr>
          <w:sz w:val="22"/>
          <w:szCs w:val="22"/>
          <w:highlight w:val="lightGray"/>
          <w:lang w:val="de-DE"/>
        </w:rPr>
        <w:t>in PVC/PVDC/Aluminium-Blisterpackungen</w:t>
      </w:r>
    </w:p>
    <w:p w14:paraId="42424FA9" w14:textId="61FE96F2" w:rsidR="00A0182B" w:rsidRPr="00AA1F6B" w:rsidRDefault="00A0182B" w:rsidP="00A0182B">
      <w:pPr>
        <w:numPr>
          <w:ilvl w:val="12"/>
          <w:numId w:val="0"/>
        </w:numPr>
        <w:outlineLvl w:val="0"/>
        <w:rPr>
          <w:sz w:val="22"/>
          <w:szCs w:val="22"/>
          <w:highlight w:val="lightGray"/>
          <w:lang w:val="de-DE"/>
        </w:rPr>
      </w:pPr>
      <w:r w:rsidRPr="005A194E">
        <w:rPr>
          <w:sz w:val="22"/>
          <w:szCs w:val="22"/>
          <w:highlight w:val="lightGray"/>
          <w:lang w:val="de-DE"/>
        </w:rPr>
        <w:t>EU/1/98/0</w:t>
      </w:r>
      <w:r w:rsidR="00FF4257" w:rsidRPr="00DD04A5">
        <w:rPr>
          <w:sz w:val="22"/>
          <w:szCs w:val="22"/>
          <w:highlight w:val="lightGray"/>
          <w:lang w:val="de-DE"/>
        </w:rPr>
        <w:t>70</w:t>
      </w:r>
      <w:r w:rsidRPr="00DD04A5">
        <w:rPr>
          <w:sz w:val="22"/>
          <w:szCs w:val="22"/>
          <w:highlight w:val="lightGray"/>
          <w:lang w:val="de-DE"/>
        </w:rPr>
        <w:t>/</w:t>
      </w:r>
      <w:r w:rsidR="00CC63F0" w:rsidRPr="008E1DF4">
        <w:rPr>
          <w:sz w:val="22"/>
          <w:szCs w:val="22"/>
          <w:highlight w:val="lightGray"/>
          <w:lang w:val="de-DE"/>
        </w:rPr>
        <w:t>007</w:t>
      </w:r>
      <w:r w:rsidR="00AA1F6B" w:rsidRPr="008E1DF4">
        <w:rPr>
          <w:sz w:val="22"/>
          <w:szCs w:val="22"/>
          <w:highlight w:val="lightGray"/>
          <w:lang w:val="de-DE"/>
        </w:rPr>
        <w:t xml:space="preserve"> </w:t>
      </w:r>
      <w:r w:rsidRPr="008E1DF4">
        <w:rPr>
          <w:sz w:val="22"/>
          <w:szCs w:val="22"/>
          <w:highlight w:val="lightGray"/>
          <w:lang w:val="de-DE"/>
        </w:rPr>
        <w:t xml:space="preserve"> 14 </w:t>
      </w:r>
      <w:r w:rsidR="005E598C">
        <w:rPr>
          <w:sz w:val="22"/>
          <w:szCs w:val="22"/>
          <w:highlight w:val="lightGray"/>
          <w:lang w:val="de-DE"/>
        </w:rPr>
        <w:t>Filmt</w:t>
      </w:r>
      <w:r w:rsidRPr="008E1DF4">
        <w:rPr>
          <w:sz w:val="22"/>
          <w:szCs w:val="22"/>
          <w:highlight w:val="lightGray"/>
          <w:lang w:val="de-DE"/>
        </w:rPr>
        <w:t>abletten</w:t>
      </w:r>
      <w:r w:rsidR="00AA1F6B" w:rsidRPr="008E1DF4">
        <w:rPr>
          <w:sz w:val="22"/>
          <w:szCs w:val="22"/>
          <w:highlight w:val="lightGray"/>
          <w:lang w:val="de-DE"/>
        </w:rPr>
        <w:t xml:space="preserve"> </w:t>
      </w:r>
      <w:r w:rsidR="00AA1F6B" w:rsidRPr="00B52B28">
        <w:rPr>
          <w:sz w:val="22"/>
          <w:szCs w:val="22"/>
          <w:highlight w:val="lightGray"/>
          <w:lang w:val="de-DE"/>
        </w:rPr>
        <w:t>in PVC/PVDC/Aluminium-Blisterpackungen</w:t>
      </w:r>
      <w:r w:rsidR="0015169B">
        <w:rPr>
          <w:sz w:val="22"/>
          <w:szCs w:val="22"/>
          <w:highlight w:val="lightGray"/>
          <w:lang w:val="de-DE"/>
        </w:rPr>
        <w:fldChar w:fldCharType="begin"/>
      </w:r>
      <w:r w:rsidR="0015169B">
        <w:rPr>
          <w:sz w:val="22"/>
          <w:szCs w:val="22"/>
          <w:highlight w:val="lightGray"/>
          <w:lang w:val="de-DE"/>
        </w:rPr>
        <w:instrText xml:space="preserve"> DOCVARIABLE vault_nd_af7d70a9-cae3-4727-b397-3b91be40c281 \* MERGEFORMAT </w:instrText>
      </w:r>
      <w:r w:rsidR="0015169B">
        <w:rPr>
          <w:sz w:val="22"/>
          <w:szCs w:val="22"/>
          <w:highlight w:val="lightGray"/>
          <w:lang w:val="de-DE"/>
        </w:rPr>
        <w:fldChar w:fldCharType="separate"/>
      </w:r>
      <w:r w:rsidR="0015169B">
        <w:rPr>
          <w:sz w:val="22"/>
          <w:szCs w:val="22"/>
          <w:highlight w:val="lightGray"/>
          <w:lang w:val="de-DE"/>
        </w:rPr>
        <w:t xml:space="preserve"> </w:t>
      </w:r>
      <w:r w:rsidR="0015169B">
        <w:rPr>
          <w:sz w:val="22"/>
          <w:szCs w:val="22"/>
          <w:highlight w:val="lightGray"/>
          <w:lang w:val="de-DE"/>
        </w:rPr>
        <w:fldChar w:fldCharType="end"/>
      </w:r>
    </w:p>
    <w:p w14:paraId="04F6D274" w14:textId="1D77B163" w:rsidR="003969CF" w:rsidRPr="00AA1F6B" w:rsidRDefault="003969CF" w:rsidP="003969CF">
      <w:pPr>
        <w:numPr>
          <w:ilvl w:val="12"/>
          <w:numId w:val="0"/>
        </w:numPr>
        <w:outlineLvl w:val="0"/>
        <w:rPr>
          <w:sz w:val="22"/>
          <w:szCs w:val="22"/>
          <w:highlight w:val="lightGray"/>
          <w:lang w:val="de-DE"/>
        </w:rPr>
      </w:pPr>
      <w:r w:rsidRPr="00AA1F6B">
        <w:rPr>
          <w:sz w:val="22"/>
          <w:szCs w:val="22"/>
          <w:highlight w:val="lightGray"/>
          <w:lang w:val="de-DE"/>
        </w:rPr>
        <w:t>EU/1/98/070/011</w:t>
      </w:r>
      <w:r w:rsidR="00AA1F6B" w:rsidRPr="00CF1BEE">
        <w:rPr>
          <w:sz w:val="22"/>
          <w:szCs w:val="22"/>
          <w:highlight w:val="lightGray"/>
          <w:lang w:val="de-DE"/>
        </w:rPr>
        <w:t xml:space="preserve"> </w:t>
      </w:r>
      <w:r w:rsidRPr="00CF1BEE">
        <w:rPr>
          <w:sz w:val="22"/>
          <w:szCs w:val="22"/>
          <w:highlight w:val="lightGray"/>
          <w:lang w:val="de-DE"/>
        </w:rPr>
        <w:t xml:space="preserve"> 7 </w:t>
      </w:r>
      <w:r w:rsidR="005E598C">
        <w:rPr>
          <w:sz w:val="22"/>
          <w:szCs w:val="22"/>
          <w:highlight w:val="lightGray"/>
          <w:lang w:val="de-DE"/>
        </w:rPr>
        <w:t>Filmt</w:t>
      </w:r>
      <w:r w:rsidRPr="00CF1BEE">
        <w:rPr>
          <w:sz w:val="22"/>
          <w:szCs w:val="22"/>
          <w:highlight w:val="lightGray"/>
          <w:lang w:val="de-DE"/>
        </w:rPr>
        <w:t>abletten</w:t>
      </w:r>
      <w:r w:rsidR="00AA1F6B" w:rsidRPr="005A194E">
        <w:rPr>
          <w:sz w:val="22"/>
          <w:szCs w:val="22"/>
          <w:highlight w:val="lightGray"/>
          <w:lang w:val="de-DE"/>
        </w:rPr>
        <w:t xml:space="preserve"> </w:t>
      </w:r>
      <w:r w:rsidR="00AA1F6B" w:rsidRPr="00B52B28">
        <w:rPr>
          <w:sz w:val="22"/>
          <w:szCs w:val="22"/>
          <w:highlight w:val="lightGray"/>
          <w:lang w:val="de-DE"/>
        </w:rPr>
        <w:t>in PVC/PVDC/Aluminium-Blisterpackungen</w:t>
      </w:r>
      <w:r w:rsidR="0015169B">
        <w:rPr>
          <w:sz w:val="22"/>
          <w:szCs w:val="22"/>
          <w:highlight w:val="lightGray"/>
          <w:lang w:val="de-DE"/>
        </w:rPr>
        <w:fldChar w:fldCharType="begin"/>
      </w:r>
      <w:r w:rsidR="0015169B">
        <w:rPr>
          <w:sz w:val="22"/>
          <w:szCs w:val="22"/>
          <w:highlight w:val="lightGray"/>
          <w:lang w:val="de-DE"/>
        </w:rPr>
        <w:instrText xml:space="preserve"> DOCVARIABLE vault_nd_7da42e38-ed22-4884-9019-263ea0bb690b \* MERGEFORMAT </w:instrText>
      </w:r>
      <w:r w:rsidR="0015169B">
        <w:rPr>
          <w:sz w:val="22"/>
          <w:szCs w:val="22"/>
          <w:highlight w:val="lightGray"/>
          <w:lang w:val="de-DE"/>
        </w:rPr>
        <w:fldChar w:fldCharType="separate"/>
      </w:r>
      <w:r w:rsidR="0015169B">
        <w:rPr>
          <w:sz w:val="22"/>
          <w:szCs w:val="22"/>
          <w:highlight w:val="lightGray"/>
          <w:lang w:val="de-DE"/>
        </w:rPr>
        <w:t xml:space="preserve"> </w:t>
      </w:r>
      <w:r w:rsidR="0015169B">
        <w:rPr>
          <w:sz w:val="22"/>
          <w:szCs w:val="22"/>
          <w:highlight w:val="lightGray"/>
          <w:lang w:val="de-DE"/>
        </w:rPr>
        <w:fldChar w:fldCharType="end"/>
      </w:r>
    </w:p>
    <w:p w14:paraId="0BF45E45" w14:textId="77777777" w:rsidR="00AA1F6B" w:rsidRPr="00B52B28" w:rsidRDefault="00AA1F6B" w:rsidP="00AA1F6B">
      <w:pPr>
        <w:numPr>
          <w:ilvl w:val="12"/>
          <w:numId w:val="0"/>
        </w:numPr>
        <w:tabs>
          <w:tab w:val="left" w:pos="567"/>
        </w:tabs>
        <w:jc w:val="both"/>
        <w:rPr>
          <w:sz w:val="22"/>
          <w:szCs w:val="22"/>
          <w:highlight w:val="lightGray"/>
          <w:lang w:val="de-DE"/>
        </w:rPr>
      </w:pPr>
      <w:r w:rsidRPr="00B52B28">
        <w:rPr>
          <w:sz w:val="22"/>
          <w:szCs w:val="22"/>
          <w:highlight w:val="lightGray"/>
          <w:lang w:val="de-DE"/>
        </w:rPr>
        <w:t xml:space="preserve">EU/1/98/070/013  28 </w:t>
      </w:r>
      <w:r w:rsidR="005E598C">
        <w:rPr>
          <w:sz w:val="22"/>
          <w:szCs w:val="22"/>
          <w:highlight w:val="lightGray"/>
          <w:lang w:val="de-DE"/>
        </w:rPr>
        <w:t>Filmt</w:t>
      </w:r>
      <w:r w:rsidRPr="00AA1F6B">
        <w:rPr>
          <w:sz w:val="22"/>
          <w:szCs w:val="22"/>
          <w:highlight w:val="lightGray"/>
          <w:lang w:val="de-DE"/>
        </w:rPr>
        <w:t>abletten</w:t>
      </w:r>
      <w:r w:rsidRPr="00B52B28">
        <w:rPr>
          <w:sz w:val="22"/>
          <w:szCs w:val="22"/>
          <w:highlight w:val="lightGray"/>
          <w:lang w:val="de-DE"/>
        </w:rPr>
        <w:t xml:space="preserve"> in Aluminium/Aluminium-Blisterpackungen</w:t>
      </w:r>
    </w:p>
    <w:p w14:paraId="38D14466" w14:textId="77777777" w:rsidR="00AA1F6B" w:rsidRPr="00B52B28" w:rsidRDefault="00AA1F6B" w:rsidP="00AA1F6B">
      <w:pPr>
        <w:numPr>
          <w:ilvl w:val="12"/>
          <w:numId w:val="0"/>
        </w:numPr>
        <w:tabs>
          <w:tab w:val="left" w:pos="567"/>
        </w:tabs>
        <w:jc w:val="both"/>
        <w:rPr>
          <w:sz w:val="22"/>
          <w:szCs w:val="22"/>
          <w:highlight w:val="lightGray"/>
          <w:lang w:val="de-DE"/>
        </w:rPr>
      </w:pPr>
      <w:r w:rsidRPr="00B52B28">
        <w:rPr>
          <w:sz w:val="22"/>
          <w:szCs w:val="22"/>
          <w:highlight w:val="lightGray"/>
          <w:lang w:val="de-DE"/>
        </w:rPr>
        <w:t>EU/1/98/070/014  50</w:t>
      </w:r>
      <w:r w:rsidR="009B40D9">
        <w:rPr>
          <w:sz w:val="22"/>
          <w:szCs w:val="22"/>
          <w:highlight w:val="lightGray"/>
          <w:lang w:val="de-DE"/>
        </w:rPr>
        <w:t xml:space="preserve"> x 1</w:t>
      </w:r>
      <w:r w:rsidRPr="00B52B28">
        <w:rPr>
          <w:sz w:val="22"/>
          <w:szCs w:val="22"/>
          <w:highlight w:val="lightGray"/>
          <w:lang w:val="de-DE"/>
        </w:rPr>
        <w:t xml:space="preserve"> </w:t>
      </w:r>
      <w:r w:rsidR="005E598C">
        <w:rPr>
          <w:sz w:val="22"/>
          <w:szCs w:val="22"/>
          <w:highlight w:val="lightGray"/>
          <w:lang w:val="de-DE"/>
        </w:rPr>
        <w:t>Filmt</w:t>
      </w:r>
      <w:r w:rsidRPr="00AA1F6B">
        <w:rPr>
          <w:sz w:val="22"/>
          <w:szCs w:val="22"/>
          <w:highlight w:val="lightGray"/>
          <w:lang w:val="de-DE"/>
        </w:rPr>
        <w:t>ablette</w:t>
      </w:r>
      <w:r w:rsidRPr="00B52B28">
        <w:rPr>
          <w:sz w:val="22"/>
          <w:szCs w:val="22"/>
          <w:highlight w:val="lightGray"/>
          <w:lang w:val="de-DE"/>
        </w:rPr>
        <w:t xml:space="preserve"> in Aluminium/Aluminium-Blisterpackungen</w:t>
      </w:r>
    </w:p>
    <w:p w14:paraId="4F39D3E5" w14:textId="77777777" w:rsidR="00AA1F6B" w:rsidRPr="00B52B28" w:rsidRDefault="00AA1F6B" w:rsidP="00AA1F6B">
      <w:pPr>
        <w:numPr>
          <w:ilvl w:val="12"/>
          <w:numId w:val="0"/>
        </w:numPr>
        <w:tabs>
          <w:tab w:val="left" w:pos="567"/>
        </w:tabs>
        <w:jc w:val="both"/>
        <w:rPr>
          <w:sz w:val="22"/>
          <w:szCs w:val="22"/>
          <w:highlight w:val="lightGray"/>
          <w:lang w:val="de-DE"/>
        </w:rPr>
      </w:pPr>
      <w:r w:rsidRPr="00B52B28">
        <w:rPr>
          <w:sz w:val="22"/>
          <w:szCs w:val="22"/>
          <w:highlight w:val="lightGray"/>
          <w:lang w:val="de-DE"/>
        </w:rPr>
        <w:t xml:space="preserve">EU/1/98/070/015  84 </w:t>
      </w:r>
      <w:r w:rsidR="005E598C">
        <w:rPr>
          <w:sz w:val="22"/>
          <w:szCs w:val="22"/>
          <w:highlight w:val="lightGray"/>
          <w:lang w:val="de-DE"/>
        </w:rPr>
        <w:t>Filmt</w:t>
      </w:r>
      <w:r w:rsidRPr="00AA1F6B">
        <w:rPr>
          <w:sz w:val="22"/>
          <w:szCs w:val="22"/>
          <w:highlight w:val="lightGray"/>
          <w:lang w:val="de-DE"/>
        </w:rPr>
        <w:t>abletten</w:t>
      </w:r>
      <w:r w:rsidRPr="00B52B28">
        <w:rPr>
          <w:sz w:val="22"/>
          <w:szCs w:val="22"/>
          <w:highlight w:val="lightGray"/>
          <w:lang w:val="de-DE"/>
        </w:rPr>
        <w:t xml:space="preserve"> in Aluminium/Aluminium-Blisterpackungen</w:t>
      </w:r>
    </w:p>
    <w:p w14:paraId="7882E608" w14:textId="77777777" w:rsidR="00AA1F6B" w:rsidRPr="00B52B28" w:rsidRDefault="00AA1F6B" w:rsidP="00AA1F6B">
      <w:pPr>
        <w:numPr>
          <w:ilvl w:val="12"/>
          <w:numId w:val="0"/>
        </w:numPr>
        <w:tabs>
          <w:tab w:val="left" w:pos="567"/>
        </w:tabs>
        <w:jc w:val="both"/>
        <w:rPr>
          <w:sz w:val="22"/>
          <w:szCs w:val="22"/>
          <w:highlight w:val="lightGray"/>
          <w:lang w:val="de-DE"/>
        </w:rPr>
      </w:pPr>
      <w:r w:rsidRPr="00B52B28">
        <w:rPr>
          <w:sz w:val="22"/>
          <w:szCs w:val="22"/>
          <w:highlight w:val="lightGray"/>
          <w:lang w:val="de-DE"/>
        </w:rPr>
        <w:t xml:space="preserve">EU/1/98/070/016  100 </w:t>
      </w:r>
      <w:r w:rsidR="005E598C">
        <w:rPr>
          <w:sz w:val="22"/>
          <w:szCs w:val="22"/>
          <w:highlight w:val="lightGray"/>
          <w:lang w:val="de-DE"/>
        </w:rPr>
        <w:t>Filmt</w:t>
      </w:r>
      <w:r w:rsidRPr="00AA1F6B">
        <w:rPr>
          <w:sz w:val="22"/>
          <w:szCs w:val="22"/>
          <w:highlight w:val="lightGray"/>
          <w:lang w:val="de-DE"/>
        </w:rPr>
        <w:t>abletten</w:t>
      </w:r>
      <w:r w:rsidRPr="00B52B28">
        <w:rPr>
          <w:sz w:val="22"/>
          <w:szCs w:val="22"/>
          <w:highlight w:val="lightGray"/>
          <w:lang w:val="de-DE"/>
        </w:rPr>
        <w:t xml:space="preserve"> in Aluminium/Aluminium-Blisterpackungen</w:t>
      </w:r>
    </w:p>
    <w:p w14:paraId="50BFCC0C" w14:textId="77777777" w:rsidR="00AA1F6B" w:rsidRPr="00B52B28" w:rsidRDefault="00AA1F6B" w:rsidP="00AA1F6B">
      <w:pPr>
        <w:numPr>
          <w:ilvl w:val="12"/>
          <w:numId w:val="0"/>
        </w:numPr>
        <w:tabs>
          <w:tab w:val="left" w:pos="567"/>
        </w:tabs>
        <w:jc w:val="both"/>
        <w:rPr>
          <w:sz w:val="22"/>
          <w:szCs w:val="22"/>
          <w:highlight w:val="lightGray"/>
          <w:lang w:val="de-DE"/>
        </w:rPr>
      </w:pPr>
      <w:r w:rsidRPr="00B52B28">
        <w:rPr>
          <w:sz w:val="22"/>
          <w:szCs w:val="22"/>
          <w:highlight w:val="lightGray"/>
          <w:lang w:val="de-DE"/>
        </w:rPr>
        <w:t xml:space="preserve">EU/1/98/070/017  30 </w:t>
      </w:r>
      <w:r w:rsidR="005E598C">
        <w:rPr>
          <w:sz w:val="22"/>
          <w:szCs w:val="22"/>
          <w:highlight w:val="lightGray"/>
          <w:lang w:val="de-DE"/>
        </w:rPr>
        <w:t>Filmt</w:t>
      </w:r>
      <w:r w:rsidRPr="00AA1F6B">
        <w:rPr>
          <w:sz w:val="22"/>
          <w:szCs w:val="22"/>
          <w:highlight w:val="lightGray"/>
          <w:lang w:val="de-DE"/>
        </w:rPr>
        <w:t>abletten</w:t>
      </w:r>
      <w:r w:rsidRPr="00B52B28">
        <w:rPr>
          <w:sz w:val="22"/>
          <w:szCs w:val="22"/>
          <w:highlight w:val="lightGray"/>
          <w:lang w:val="de-DE"/>
        </w:rPr>
        <w:t xml:space="preserve"> in Aluminium/Aluminium-Blisterpackungen</w:t>
      </w:r>
    </w:p>
    <w:p w14:paraId="6903CE09" w14:textId="77777777" w:rsidR="00AA1F6B" w:rsidRPr="00B52B28" w:rsidRDefault="00AA1F6B" w:rsidP="00AA1F6B">
      <w:pPr>
        <w:numPr>
          <w:ilvl w:val="12"/>
          <w:numId w:val="0"/>
        </w:numPr>
        <w:tabs>
          <w:tab w:val="left" w:pos="567"/>
        </w:tabs>
        <w:jc w:val="both"/>
        <w:rPr>
          <w:sz w:val="22"/>
          <w:szCs w:val="22"/>
          <w:highlight w:val="lightGray"/>
          <w:lang w:val="de-DE"/>
        </w:rPr>
      </w:pPr>
      <w:r w:rsidRPr="00B52B28">
        <w:rPr>
          <w:sz w:val="22"/>
          <w:szCs w:val="22"/>
          <w:highlight w:val="lightGray"/>
          <w:lang w:val="de-DE"/>
        </w:rPr>
        <w:t xml:space="preserve">EU/1/98/070/018  90 </w:t>
      </w:r>
      <w:r w:rsidR="005E598C">
        <w:rPr>
          <w:sz w:val="22"/>
          <w:szCs w:val="22"/>
          <w:highlight w:val="lightGray"/>
          <w:lang w:val="de-DE"/>
        </w:rPr>
        <w:t>Filmt</w:t>
      </w:r>
      <w:r w:rsidRPr="00AA1F6B">
        <w:rPr>
          <w:sz w:val="22"/>
          <w:szCs w:val="22"/>
          <w:highlight w:val="lightGray"/>
          <w:lang w:val="de-DE"/>
        </w:rPr>
        <w:t>abletten</w:t>
      </w:r>
      <w:r w:rsidRPr="00B52B28">
        <w:rPr>
          <w:sz w:val="22"/>
          <w:szCs w:val="22"/>
          <w:highlight w:val="lightGray"/>
          <w:lang w:val="de-DE"/>
        </w:rPr>
        <w:t xml:space="preserve"> in Aluminium/Aluminium-Blisterpackungen</w:t>
      </w:r>
    </w:p>
    <w:p w14:paraId="52041BC4" w14:textId="77777777" w:rsidR="00AA1F6B" w:rsidRPr="00B52B28" w:rsidRDefault="00AA1F6B" w:rsidP="00AA1F6B">
      <w:pPr>
        <w:numPr>
          <w:ilvl w:val="12"/>
          <w:numId w:val="0"/>
        </w:numPr>
        <w:tabs>
          <w:tab w:val="left" w:pos="567"/>
        </w:tabs>
        <w:jc w:val="both"/>
        <w:rPr>
          <w:sz w:val="22"/>
          <w:szCs w:val="22"/>
          <w:highlight w:val="lightGray"/>
          <w:lang w:val="de-DE"/>
        </w:rPr>
      </w:pPr>
      <w:r w:rsidRPr="00B52B28">
        <w:rPr>
          <w:sz w:val="22"/>
          <w:szCs w:val="22"/>
          <w:highlight w:val="lightGray"/>
          <w:lang w:val="de-DE"/>
        </w:rPr>
        <w:t xml:space="preserve">EU/1/98/070/019  14 </w:t>
      </w:r>
      <w:r w:rsidR="005E598C">
        <w:rPr>
          <w:sz w:val="22"/>
          <w:szCs w:val="22"/>
          <w:highlight w:val="lightGray"/>
          <w:lang w:val="de-DE"/>
        </w:rPr>
        <w:t>Filmt</w:t>
      </w:r>
      <w:r w:rsidRPr="00AA1F6B">
        <w:rPr>
          <w:sz w:val="22"/>
          <w:szCs w:val="22"/>
          <w:highlight w:val="lightGray"/>
          <w:lang w:val="de-DE"/>
        </w:rPr>
        <w:t>abletten</w:t>
      </w:r>
      <w:r w:rsidRPr="00B52B28">
        <w:rPr>
          <w:sz w:val="22"/>
          <w:szCs w:val="22"/>
          <w:highlight w:val="lightGray"/>
          <w:lang w:val="de-DE"/>
        </w:rPr>
        <w:t xml:space="preserve"> in Aluminium/Aluminium-Blisterpackungen</w:t>
      </w:r>
    </w:p>
    <w:p w14:paraId="02AA08A5" w14:textId="77777777" w:rsidR="00AA1F6B" w:rsidRPr="00AA1F6B" w:rsidRDefault="00AA1F6B" w:rsidP="00AA1F6B">
      <w:pPr>
        <w:numPr>
          <w:ilvl w:val="12"/>
          <w:numId w:val="0"/>
        </w:numPr>
        <w:tabs>
          <w:tab w:val="left" w:pos="567"/>
        </w:tabs>
        <w:jc w:val="both"/>
        <w:rPr>
          <w:b/>
          <w:sz w:val="22"/>
          <w:szCs w:val="22"/>
          <w:lang w:val="de-DE"/>
        </w:rPr>
      </w:pPr>
      <w:r w:rsidRPr="00B52B28">
        <w:rPr>
          <w:sz w:val="22"/>
          <w:szCs w:val="22"/>
          <w:highlight w:val="lightGray"/>
          <w:lang w:val="de-DE"/>
        </w:rPr>
        <w:t xml:space="preserve">EU/1/98/070/020  7 </w:t>
      </w:r>
      <w:r w:rsidR="005E598C">
        <w:rPr>
          <w:sz w:val="22"/>
          <w:szCs w:val="22"/>
          <w:highlight w:val="lightGray"/>
          <w:lang w:val="de-DE"/>
        </w:rPr>
        <w:t>Filmt</w:t>
      </w:r>
      <w:r w:rsidRPr="00AA1F6B">
        <w:rPr>
          <w:sz w:val="22"/>
          <w:szCs w:val="22"/>
          <w:highlight w:val="lightGray"/>
          <w:lang w:val="de-DE"/>
        </w:rPr>
        <w:t>abletten</w:t>
      </w:r>
      <w:r w:rsidRPr="00B52B28">
        <w:rPr>
          <w:sz w:val="22"/>
          <w:szCs w:val="22"/>
          <w:highlight w:val="lightGray"/>
          <w:lang w:val="de-DE"/>
        </w:rPr>
        <w:t xml:space="preserve"> in Aluminium/Aluminium-Blisterpackungen</w:t>
      </w:r>
    </w:p>
    <w:p w14:paraId="501A5EA2" w14:textId="77777777" w:rsidR="001A6297" w:rsidRPr="0051638C" w:rsidRDefault="001A6297" w:rsidP="001A6297">
      <w:pPr>
        <w:numPr>
          <w:ilvl w:val="12"/>
          <w:numId w:val="0"/>
        </w:numPr>
        <w:rPr>
          <w:sz w:val="22"/>
          <w:szCs w:val="22"/>
          <w:lang w:val="de-DE"/>
        </w:rPr>
      </w:pPr>
    </w:p>
    <w:p w14:paraId="1EAD4BA4" w14:textId="77777777" w:rsidR="008257FC" w:rsidRPr="0051638C" w:rsidRDefault="008257FC">
      <w:pPr>
        <w:numPr>
          <w:ilvl w:val="12"/>
          <w:numId w:val="0"/>
        </w:numPr>
        <w:rPr>
          <w:sz w:val="22"/>
          <w:szCs w:val="22"/>
          <w:lang w:val="de-DE"/>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1"/>
      </w:tblGrid>
      <w:tr w:rsidR="008257FC" w:rsidRPr="0051638C" w14:paraId="7DBA7FEC" w14:textId="77777777">
        <w:tc>
          <w:tcPr>
            <w:tcW w:w="9281" w:type="dxa"/>
            <w:tcBorders>
              <w:top w:val="single" w:sz="4" w:space="0" w:color="auto"/>
              <w:left w:val="single" w:sz="4" w:space="0" w:color="auto"/>
              <w:bottom w:val="single" w:sz="4" w:space="0" w:color="auto"/>
              <w:right w:val="single" w:sz="4" w:space="0" w:color="auto"/>
            </w:tcBorders>
          </w:tcPr>
          <w:p w14:paraId="793B9470" w14:textId="77777777" w:rsidR="008257FC" w:rsidRPr="0051638C" w:rsidRDefault="008257FC">
            <w:pPr>
              <w:ind w:left="567" w:hanging="567"/>
              <w:rPr>
                <w:b/>
                <w:sz w:val="22"/>
                <w:szCs w:val="22"/>
                <w:lang w:val="de-DE"/>
              </w:rPr>
            </w:pPr>
            <w:r w:rsidRPr="0051638C">
              <w:rPr>
                <w:b/>
                <w:sz w:val="22"/>
                <w:szCs w:val="22"/>
                <w:lang w:val="de-DE"/>
              </w:rPr>
              <w:t>13.</w:t>
            </w:r>
            <w:r w:rsidRPr="0051638C">
              <w:rPr>
                <w:b/>
                <w:sz w:val="22"/>
                <w:szCs w:val="22"/>
                <w:lang w:val="de-DE"/>
              </w:rPr>
              <w:tab/>
              <w:t>CHARGENBEZEICHNUNG</w:t>
            </w:r>
          </w:p>
        </w:tc>
      </w:tr>
    </w:tbl>
    <w:p w14:paraId="76CA8F05" w14:textId="77777777" w:rsidR="008257FC" w:rsidRPr="0051638C" w:rsidRDefault="008257FC">
      <w:pPr>
        <w:numPr>
          <w:ilvl w:val="12"/>
          <w:numId w:val="0"/>
        </w:numPr>
        <w:rPr>
          <w:sz w:val="22"/>
          <w:szCs w:val="22"/>
          <w:lang w:val="de-DE"/>
        </w:rPr>
      </w:pPr>
    </w:p>
    <w:p w14:paraId="53DDB09F" w14:textId="312A45CE" w:rsidR="008257FC" w:rsidRPr="0051638C" w:rsidRDefault="008257FC">
      <w:pPr>
        <w:numPr>
          <w:ilvl w:val="12"/>
          <w:numId w:val="0"/>
        </w:numPr>
        <w:rPr>
          <w:sz w:val="22"/>
          <w:szCs w:val="22"/>
          <w:lang w:val="de-DE"/>
        </w:rPr>
      </w:pPr>
      <w:r w:rsidRPr="0051638C">
        <w:rPr>
          <w:sz w:val="22"/>
          <w:szCs w:val="22"/>
          <w:lang w:val="de-DE"/>
        </w:rPr>
        <w:t>Ch.-B.</w:t>
      </w:r>
    </w:p>
    <w:p w14:paraId="7ACD9CB3" w14:textId="77777777" w:rsidR="008257FC" w:rsidRPr="0051638C" w:rsidRDefault="008257FC">
      <w:pPr>
        <w:numPr>
          <w:ilvl w:val="12"/>
          <w:numId w:val="0"/>
        </w:numPr>
        <w:rPr>
          <w:sz w:val="22"/>
          <w:szCs w:val="22"/>
          <w:lang w:val="de-DE"/>
        </w:rPr>
      </w:pPr>
    </w:p>
    <w:p w14:paraId="3D01702B" w14:textId="77777777" w:rsidR="008257FC" w:rsidRPr="0051638C" w:rsidRDefault="008257FC">
      <w:pPr>
        <w:numPr>
          <w:ilvl w:val="12"/>
          <w:numId w:val="0"/>
        </w:numPr>
        <w:rPr>
          <w:sz w:val="22"/>
          <w:szCs w:val="22"/>
          <w:lang w:val="de-DE"/>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1"/>
      </w:tblGrid>
      <w:tr w:rsidR="008257FC" w:rsidRPr="0051638C" w14:paraId="55B19CEA" w14:textId="77777777">
        <w:tc>
          <w:tcPr>
            <w:tcW w:w="9281" w:type="dxa"/>
            <w:tcBorders>
              <w:top w:val="single" w:sz="4" w:space="0" w:color="auto"/>
              <w:left w:val="single" w:sz="4" w:space="0" w:color="auto"/>
              <w:bottom w:val="single" w:sz="4" w:space="0" w:color="auto"/>
              <w:right w:val="single" w:sz="4" w:space="0" w:color="auto"/>
            </w:tcBorders>
          </w:tcPr>
          <w:p w14:paraId="7B39063F" w14:textId="77777777" w:rsidR="008257FC" w:rsidRPr="0051638C" w:rsidRDefault="008257FC">
            <w:pPr>
              <w:ind w:left="567" w:hanging="567"/>
              <w:rPr>
                <w:b/>
                <w:sz w:val="22"/>
                <w:szCs w:val="22"/>
                <w:lang w:val="de-DE"/>
              </w:rPr>
            </w:pPr>
            <w:r w:rsidRPr="0051638C">
              <w:rPr>
                <w:b/>
                <w:sz w:val="22"/>
                <w:szCs w:val="22"/>
                <w:lang w:val="de-DE"/>
              </w:rPr>
              <w:t>14.</w:t>
            </w:r>
            <w:r w:rsidRPr="0051638C">
              <w:rPr>
                <w:b/>
                <w:sz w:val="22"/>
                <w:szCs w:val="22"/>
                <w:lang w:val="de-DE"/>
              </w:rPr>
              <w:tab/>
              <w:t>VERKAUFSABGRENZUNG</w:t>
            </w:r>
          </w:p>
        </w:tc>
      </w:tr>
    </w:tbl>
    <w:p w14:paraId="19DDAAEE" w14:textId="77777777" w:rsidR="008257FC" w:rsidRPr="0051638C" w:rsidRDefault="008257FC">
      <w:pPr>
        <w:numPr>
          <w:ilvl w:val="12"/>
          <w:numId w:val="0"/>
        </w:numPr>
        <w:rPr>
          <w:sz w:val="22"/>
          <w:szCs w:val="22"/>
          <w:lang w:val="de-DE"/>
        </w:rPr>
      </w:pPr>
    </w:p>
    <w:p w14:paraId="6A19AC2D" w14:textId="77777777" w:rsidR="008257FC" w:rsidRPr="0051638C" w:rsidRDefault="008257FC">
      <w:pPr>
        <w:numPr>
          <w:ilvl w:val="12"/>
          <w:numId w:val="0"/>
        </w:numPr>
        <w:rPr>
          <w:b/>
          <w:sz w:val="22"/>
          <w:szCs w:val="22"/>
          <w:lang w:val="de-DE"/>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1"/>
      </w:tblGrid>
      <w:tr w:rsidR="008257FC" w:rsidRPr="0051638C" w14:paraId="75D402D3" w14:textId="77777777">
        <w:tc>
          <w:tcPr>
            <w:tcW w:w="9281" w:type="dxa"/>
            <w:tcBorders>
              <w:top w:val="single" w:sz="4" w:space="0" w:color="auto"/>
              <w:left w:val="single" w:sz="4" w:space="0" w:color="auto"/>
              <w:bottom w:val="single" w:sz="4" w:space="0" w:color="auto"/>
              <w:right w:val="single" w:sz="4" w:space="0" w:color="auto"/>
            </w:tcBorders>
          </w:tcPr>
          <w:p w14:paraId="75EF3BBF" w14:textId="77777777" w:rsidR="008257FC" w:rsidRPr="0051638C" w:rsidRDefault="008257FC">
            <w:pPr>
              <w:ind w:left="567" w:hanging="567"/>
              <w:rPr>
                <w:b/>
                <w:caps/>
                <w:sz w:val="22"/>
                <w:szCs w:val="22"/>
                <w:lang w:val="de-DE"/>
              </w:rPr>
            </w:pPr>
            <w:r w:rsidRPr="0051638C">
              <w:rPr>
                <w:b/>
                <w:caps/>
                <w:sz w:val="22"/>
                <w:szCs w:val="22"/>
                <w:lang w:val="de-DE"/>
              </w:rPr>
              <w:t>15.</w:t>
            </w:r>
            <w:r w:rsidRPr="0051638C">
              <w:rPr>
                <w:b/>
                <w:caps/>
                <w:sz w:val="22"/>
                <w:szCs w:val="22"/>
                <w:lang w:val="de-DE"/>
              </w:rPr>
              <w:tab/>
              <w:t>HINWEISE FÜR DEN GEBRAUCH</w:t>
            </w:r>
          </w:p>
        </w:tc>
      </w:tr>
    </w:tbl>
    <w:p w14:paraId="617D3CFB" w14:textId="77777777" w:rsidR="008257FC" w:rsidRPr="0051638C" w:rsidRDefault="008257FC">
      <w:pPr>
        <w:numPr>
          <w:ilvl w:val="12"/>
          <w:numId w:val="0"/>
        </w:numPr>
        <w:rPr>
          <w:b/>
          <w:sz w:val="22"/>
          <w:szCs w:val="22"/>
          <w:lang w:val="de-DE"/>
        </w:rPr>
      </w:pPr>
    </w:p>
    <w:p w14:paraId="1C994B6B" w14:textId="77777777" w:rsidR="008257FC" w:rsidRPr="0051638C" w:rsidRDefault="008257FC">
      <w:pPr>
        <w:numPr>
          <w:ilvl w:val="12"/>
          <w:numId w:val="0"/>
        </w:numPr>
        <w:rPr>
          <w:sz w:val="22"/>
          <w:szCs w:val="22"/>
          <w:lang w:val="de-DE"/>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1"/>
      </w:tblGrid>
      <w:tr w:rsidR="008257FC" w:rsidRPr="0051638C" w14:paraId="4EEDEE57" w14:textId="77777777">
        <w:tc>
          <w:tcPr>
            <w:tcW w:w="9281" w:type="dxa"/>
            <w:tcBorders>
              <w:top w:val="single" w:sz="4" w:space="0" w:color="auto"/>
              <w:left w:val="single" w:sz="4" w:space="0" w:color="auto"/>
              <w:bottom w:val="single" w:sz="4" w:space="0" w:color="auto"/>
              <w:right w:val="single" w:sz="4" w:space="0" w:color="auto"/>
            </w:tcBorders>
          </w:tcPr>
          <w:p w14:paraId="3FEF005E" w14:textId="77777777" w:rsidR="008257FC" w:rsidRPr="0051638C" w:rsidRDefault="008257FC" w:rsidP="00643E95">
            <w:pPr>
              <w:keepNext/>
              <w:ind w:left="567" w:hanging="567"/>
              <w:rPr>
                <w:b/>
                <w:caps/>
                <w:sz w:val="22"/>
                <w:szCs w:val="22"/>
                <w:lang w:val="de-DE"/>
              </w:rPr>
            </w:pPr>
            <w:r w:rsidRPr="0051638C">
              <w:rPr>
                <w:b/>
                <w:caps/>
                <w:sz w:val="22"/>
                <w:szCs w:val="22"/>
                <w:lang w:val="de-DE"/>
              </w:rPr>
              <w:t>16.</w:t>
            </w:r>
            <w:r w:rsidRPr="0051638C">
              <w:rPr>
                <w:b/>
                <w:caps/>
                <w:sz w:val="22"/>
                <w:szCs w:val="22"/>
                <w:lang w:val="de-DE"/>
              </w:rPr>
              <w:tab/>
            </w:r>
            <w:r w:rsidR="00CA57D9">
              <w:rPr>
                <w:b/>
                <w:caps/>
                <w:sz w:val="22"/>
                <w:szCs w:val="22"/>
                <w:lang w:val="de-DE"/>
              </w:rPr>
              <w:t>ANGABEN IN BLINDENSCHRIFT</w:t>
            </w:r>
          </w:p>
        </w:tc>
      </w:tr>
    </w:tbl>
    <w:p w14:paraId="18DD516E" w14:textId="77777777" w:rsidR="008257FC" w:rsidRPr="0051638C" w:rsidRDefault="008257FC" w:rsidP="00643E95">
      <w:pPr>
        <w:keepNext/>
        <w:rPr>
          <w:b/>
          <w:sz w:val="22"/>
          <w:szCs w:val="22"/>
          <w:lang w:val="de-DE"/>
        </w:rPr>
      </w:pPr>
    </w:p>
    <w:p w14:paraId="7D89A9EC" w14:textId="77777777" w:rsidR="00EC5A27" w:rsidRDefault="00F57039" w:rsidP="00EC5A27">
      <w:pPr>
        <w:rPr>
          <w:sz w:val="22"/>
          <w:lang w:val="de-DE"/>
        </w:rPr>
      </w:pPr>
      <w:r w:rsidRPr="0051638C">
        <w:rPr>
          <w:sz w:val="22"/>
          <w:szCs w:val="22"/>
          <w:lang w:val="de-DE"/>
        </w:rPr>
        <w:t>Iscover</w:t>
      </w:r>
      <w:r w:rsidR="00F815DF" w:rsidRPr="0051638C">
        <w:rPr>
          <w:sz w:val="22"/>
          <w:szCs w:val="22"/>
          <w:lang w:val="de-DE"/>
        </w:rPr>
        <w:t xml:space="preserve"> 75</w:t>
      </w:r>
      <w:r w:rsidR="003D66DC" w:rsidRPr="0051638C">
        <w:rPr>
          <w:sz w:val="22"/>
          <w:szCs w:val="22"/>
          <w:lang w:val="de-DE"/>
        </w:rPr>
        <w:t> </w:t>
      </w:r>
      <w:r w:rsidR="00F815DF" w:rsidRPr="0051638C">
        <w:rPr>
          <w:sz w:val="22"/>
          <w:szCs w:val="22"/>
          <w:lang w:val="de-DE"/>
        </w:rPr>
        <w:t>mg</w:t>
      </w:r>
    </w:p>
    <w:p w14:paraId="2548AF15" w14:textId="77777777" w:rsidR="00EC5A27" w:rsidRDefault="00EC5A27" w:rsidP="00EC5A27">
      <w:pPr>
        <w:rPr>
          <w:sz w:val="22"/>
          <w:lang w:val="de-DE"/>
        </w:rPr>
      </w:pPr>
    </w:p>
    <w:p w14:paraId="70718547" w14:textId="77777777" w:rsidR="00EC5A27" w:rsidRDefault="00EC5A27" w:rsidP="00EC5A27">
      <w:pPr>
        <w:rPr>
          <w:sz w:val="22"/>
          <w:lang w:val="de-DE"/>
        </w:rPr>
      </w:pPr>
    </w:p>
    <w:p w14:paraId="4E12EE07" w14:textId="56D8D591" w:rsidR="00EC5A27" w:rsidRPr="00026BA1" w:rsidRDefault="00EC5A27" w:rsidP="00EC5A27">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 w:val="22"/>
          <w:szCs w:val="22"/>
          <w:lang w:val="de-DE"/>
        </w:rPr>
      </w:pPr>
      <w:r w:rsidRPr="006F33D3">
        <w:rPr>
          <w:b/>
          <w:caps/>
          <w:sz w:val="22"/>
          <w:szCs w:val="22"/>
          <w:lang w:val="de-DE"/>
        </w:rPr>
        <w:lastRenderedPageBreak/>
        <w:t>17.</w:t>
      </w:r>
      <w:r w:rsidRPr="006F33D3">
        <w:rPr>
          <w:b/>
          <w:caps/>
          <w:sz w:val="22"/>
          <w:szCs w:val="22"/>
          <w:lang w:val="de-DE"/>
        </w:rPr>
        <w:tab/>
      </w:r>
      <w:r w:rsidRPr="00026BA1">
        <w:rPr>
          <w:b/>
          <w:noProof/>
          <w:sz w:val="22"/>
          <w:szCs w:val="22"/>
          <w:lang w:val="de-DE"/>
        </w:rPr>
        <w:t>INDIVIDUELLES ERKENNUNGSMERKMAL – 2D-BARCODE</w:t>
      </w:r>
      <w:r w:rsidR="0015169B">
        <w:rPr>
          <w:b/>
          <w:noProof/>
          <w:sz w:val="22"/>
          <w:szCs w:val="22"/>
          <w:lang w:val="de-DE"/>
        </w:rPr>
        <w:fldChar w:fldCharType="begin"/>
      </w:r>
      <w:r w:rsidR="0015169B">
        <w:rPr>
          <w:b/>
          <w:noProof/>
          <w:sz w:val="22"/>
          <w:szCs w:val="22"/>
          <w:lang w:val="de-DE"/>
        </w:rPr>
        <w:instrText xml:space="preserve"> DOCVARIABLE VAULT_ND_aae1ae66-7b49-4622-b296-4ebcdc122225 \* MERGEFORMAT </w:instrText>
      </w:r>
      <w:r w:rsidR="0015169B">
        <w:rPr>
          <w:b/>
          <w:noProof/>
          <w:sz w:val="22"/>
          <w:szCs w:val="22"/>
          <w:lang w:val="de-DE"/>
        </w:rPr>
        <w:fldChar w:fldCharType="separate"/>
      </w:r>
      <w:r w:rsidR="0015169B">
        <w:rPr>
          <w:b/>
          <w:noProof/>
          <w:sz w:val="22"/>
          <w:szCs w:val="22"/>
          <w:lang w:val="de-DE"/>
        </w:rPr>
        <w:t xml:space="preserve"> </w:t>
      </w:r>
      <w:r w:rsidR="0015169B">
        <w:rPr>
          <w:b/>
          <w:noProof/>
          <w:sz w:val="22"/>
          <w:szCs w:val="22"/>
          <w:lang w:val="de-DE"/>
        </w:rPr>
        <w:fldChar w:fldCharType="end"/>
      </w:r>
    </w:p>
    <w:p w14:paraId="4742587C" w14:textId="77777777" w:rsidR="00EC5A27" w:rsidRDefault="00EC5A27" w:rsidP="00EC5A27">
      <w:pPr>
        <w:ind w:left="567" w:hanging="567"/>
        <w:rPr>
          <w:b/>
          <w:caps/>
          <w:sz w:val="22"/>
          <w:szCs w:val="20"/>
          <w:lang w:val="de-DE"/>
        </w:rPr>
      </w:pPr>
    </w:p>
    <w:p w14:paraId="574973FF" w14:textId="77777777" w:rsidR="000D71B7" w:rsidRDefault="000D71B7" w:rsidP="000D71B7">
      <w:pPr>
        <w:rPr>
          <w:sz w:val="22"/>
          <w:szCs w:val="20"/>
          <w:lang w:val="de-DE"/>
        </w:rPr>
      </w:pPr>
      <w:r w:rsidRPr="001D6B97">
        <w:rPr>
          <w:sz w:val="22"/>
          <w:szCs w:val="20"/>
          <w:highlight w:val="lightGray"/>
          <w:lang w:val="de-DE"/>
        </w:rPr>
        <w:t>2D-Barcode mit individuellem Erkennungsmerkmal.</w:t>
      </w:r>
    </w:p>
    <w:p w14:paraId="37F3ED81" w14:textId="77777777" w:rsidR="00EC5A27" w:rsidRDefault="00EC5A27" w:rsidP="00EC5A27">
      <w:pPr>
        <w:rPr>
          <w:b/>
          <w:sz w:val="22"/>
          <w:szCs w:val="20"/>
          <w:lang w:val="de-DE"/>
        </w:rPr>
      </w:pPr>
    </w:p>
    <w:p w14:paraId="23EB4EF9" w14:textId="77777777" w:rsidR="000D71B7" w:rsidRDefault="000D71B7" w:rsidP="00EC5A27">
      <w:pPr>
        <w:rPr>
          <w:b/>
          <w:sz w:val="22"/>
          <w:szCs w:val="20"/>
          <w:lang w:val="de-DE"/>
        </w:rPr>
      </w:pPr>
    </w:p>
    <w:p w14:paraId="15416985" w14:textId="5FD67A46" w:rsidR="00EC5A27" w:rsidRPr="00026BA1" w:rsidRDefault="00EC5A27" w:rsidP="00EC5A27">
      <w:pPr>
        <w:keepNext/>
        <w:pBdr>
          <w:top w:val="single" w:sz="4" w:space="1" w:color="auto"/>
          <w:left w:val="single" w:sz="4" w:space="4" w:color="auto"/>
          <w:bottom w:val="single" w:sz="4" w:space="1" w:color="auto"/>
          <w:right w:val="single" w:sz="4" w:space="4" w:color="auto"/>
        </w:pBdr>
        <w:tabs>
          <w:tab w:val="left" w:pos="0"/>
        </w:tabs>
        <w:ind w:left="567" w:hanging="567"/>
        <w:outlineLvl w:val="0"/>
        <w:rPr>
          <w:i/>
          <w:noProof/>
          <w:lang w:val="de-DE"/>
        </w:rPr>
      </w:pPr>
      <w:r w:rsidRPr="00685B48">
        <w:rPr>
          <w:b/>
          <w:noProof/>
          <w:sz w:val="22"/>
          <w:szCs w:val="22"/>
          <w:lang w:val="de-DE"/>
        </w:rPr>
        <w:t>18.</w:t>
      </w:r>
      <w:r>
        <w:rPr>
          <w:b/>
          <w:noProof/>
          <w:lang w:val="de-DE"/>
        </w:rPr>
        <w:tab/>
      </w:r>
      <w:r w:rsidRPr="00026BA1">
        <w:rPr>
          <w:b/>
          <w:noProof/>
          <w:sz w:val="22"/>
          <w:szCs w:val="22"/>
          <w:lang w:val="de-DE"/>
        </w:rPr>
        <w:t>INDIVIDUELLES ERKENNUNGSMERKMAL – VOM MENSCHEN LESBARES FORMAT</w:t>
      </w:r>
      <w:r w:rsidR="0015169B">
        <w:rPr>
          <w:b/>
          <w:noProof/>
          <w:sz w:val="22"/>
          <w:szCs w:val="22"/>
          <w:lang w:val="de-DE"/>
        </w:rPr>
        <w:fldChar w:fldCharType="begin"/>
      </w:r>
      <w:r w:rsidR="0015169B">
        <w:rPr>
          <w:b/>
          <w:noProof/>
          <w:sz w:val="22"/>
          <w:szCs w:val="22"/>
          <w:lang w:val="de-DE"/>
        </w:rPr>
        <w:instrText xml:space="preserve"> DOCVARIABLE VAULT_ND_911713d5-2905-4b0f-ba17-1e5dcbaa9424 \* MERGEFORMAT </w:instrText>
      </w:r>
      <w:r w:rsidR="0015169B">
        <w:rPr>
          <w:b/>
          <w:noProof/>
          <w:sz w:val="22"/>
          <w:szCs w:val="22"/>
          <w:lang w:val="de-DE"/>
        </w:rPr>
        <w:fldChar w:fldCharType="separate"/>
      </w:r>
      <w:r w:rsidR="0015169B">
        <w:rPr>
          <w:b/>
          <w:noProof/>
          <w:sz w:val="22"/>
          <w:szCs w:val="22"/>
          <w:lang w:val="de-DE"/>
        </w:rPr>
        <w:t xml:space="preserve"> </w:t>
      </w:r>
      <w:r w:rsidR="0015169B">
        <w:rPr>
          <w:b/>
          <w:noProof/>
          <w:sz w:val="22"/>
          <w:szCs w:val="22"/>
          <w:lang w:val="de-DE"/>
        </w:rPr>
        <w:fldChar w:fldCharType="end"/>
      </w:r>
    </w:p>
    <w:p w14:paraId="0979DC9A" w14:textId="77777777" w:rsidR="00DE343B" w:rsidRPr="00120E11" w:rsidRDefault="00DE343B" w:rsidP="00DE343B">
      <w:pPr>
        <w:rPr>
          <w:noProof/>
          <w:sz w:val="22"/>
          <w:szCs w:val="22"/>
          <w:lang w:val="de-DE"/>
        </w:rPr>
      </w:pPr>
    </w:p>
    <w:p w14:paraId="2310A5C9" w14:textId="446617C3" w:rsidR="00DE343B" w:rsidRPr="001D6B97" w:rsidRDefault="00DE343B" w:rsidP="00DE343B">
      <w:pPr>
        <w:rPr>
          <w:sz w:val="22"/>
          <w:szCs w:val="22"/>
        </w:rPr>
      </w:pPr>
      <w:r w:rsidRPr="001D6B97">
        <w:rPr>
          <w:sz w:val="22"/>
          <w:szCs w:val="22"/>
        </w:rPr>
        <w:t xml:space="preserve">PC </w:t>
      </w:r>
    </w:p>
    <w:p w14:paraId="50B4DF71" w14:textId="1BAA745A" w:rsidR="00DE343B" w:rsidRPr="00DE343B" w:rsidRDefault="00DE343B" w:rsidP="00DE343B">
      <w:pPr>
        <w:rPr>
          <w:sz w:val="22"/>
          <w:szCs w:val="22"/>
        </w:rPr>
      </w:pPr>
      <w:r w:rsidRPr="00DE343B">
        <w:rPr>
          <w:sz w:val="22"/>
          <w:szCs w:val="22"/>
        </w:rPr>
        <w:t xml:space="preserve">SN </w:t>
      </w:r>
    </w:p>
    <w:p w14:paraId="45ECE092" w14:textId="753E525F" w:rsidR="00DE343B" w:rsidRPr="00DE343B" w:rsidRDefault="00DE343B" w:rsidP="00DE343B">
      <w:pPr>
        <w:rPr>
          <w:sz w:val="22"/>
          <w:szCs w:val="22"/>
        </w:rPr>
      </w:pPr>
      <w:r w:rsidRPr="00DE343B">
        <w:rPr>
          <w:sz w:val="22"/>
          <w:szCs w:val="22"/>
        </w:rPr>
        <w:t xml:space="preserve">NN </w:t>
      </w:r>
    </w:p>
    <w:p w14:paraId="2B7017CF" w14:textId="77777777" w:rsidR="00623730" w:rsidRPr="00DE343B" w:rsidRDefault="00623730" w:rsidP="00643E95">
      <w:pPr>
        <w:keepNext/>
        <w:rPr>
          <w:sz w:val="22"/>
          <w:szCs w:val="22"/>
          <w:lang w:val="de-DE"/>
        </w:rPr>
      </w:pPr>
    </w:p>
    <w:p w14:paraId="064E20B7" w14:textId="77777777" w:rsidR="00DE343B" w:rsidRDefault="00DE343B" w:rsidP="00643E95">
      <w:pPr>
        <w:keepNext/>
        <w:rPr>
          <w:sz w:val="22"/>
          <w:szCs w:val="22"/>
          <w:lang w:val="de-DE"/>
        </w:rPr>
      </w:pPr>
    </w:p>
    <w:p w14:paraId="7E49CF03" w14:textId="77777777" w:rsidR="008257FC" w:rsidRPr="0051638C" w:rsidRDefault="008257FC" w:rsidP="00643E95">
      <w:pPr>
        <w:keepNext/>
        <w:rPr>
          <w:sz w:val="22"/>
          <w:szCs w:val="22"/>
          <w:lang w:val="de-DE"/>
        </w:rPr>
      </w:pPr>
      <w:r w:rsidRPr="0051638C">
        <w:rPr>
          <w:sz w:val="22"/>
          <w:szCs w:val="22"/>
          <w:lang w:val="de-DE"/>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1"/>
      </w:tblGrid>
      <w:tr w:rsidR="008257FC" w:rsidRPr="001B759D" w14:paraId="7A77FBA5" w14:textId="77777777">
        <w:tc>
          <w:tcPr>
            <w:tcW w:w="9281" w:type="dxa"/>
            <w:tcBorders>
              <w:top w:val="single" w:sz="4" w:space="0" w:color="auto"/>
              <w:left w:val="single" w:sz="4" w:space="0" w:color="auto"/>
              <w:bottom w:val="single" w:sz="4" w:space="0" w:color="auto"/>
              <w:right w:val="single" w:sz="4" w:space="0" w:color="auto"/>
            </w:tcBorders>
          </w:tcPr>
          <w:p w14:paraId="7097B1AE" w14:textId="77777777" w:rsidR="008257FC" w:rsidRPr="0051638C" w:rsidRDefault="008257FC">
            <w:pPr>
              <w:rPr>
                <w:b/>
                <w:sz w:val="22"/>
                <w:szCs w:val="22"/>
                <w:lang w:val="de-DE"/>
              </w:rPr>
            </w:pPr>
            <w:r w:rsidRPr="0051638C">
              <w:rPr>
                <w:b/>
                <w:sz w:val="22"/>
                <w:szCs w:val="22"/>
                <w:lang w:val="de-DE"/>
              </w:rPr>
              <w:lastRenderedPageBreak/>
              <w:t xml:space="preserve">MINDESTANGABEN AUF BLISTERPACKUNGEN ODER FOLIENSTREIFEN </w:t>
            </w:r>
          </w:p>
          <w:p w14:paraId="06884957" w14:textId="77777777" w:rsidR="00BF4C3F" w:rsidRDefault="00BF4C3F">
            <w:pPr>
              <w:rPr>
                <w:b/>
                <w:caps/>
                <w:sz w:val="22"/>
                <w:szCs w:val="22"/>
                <w:lang w:val="de-DE"/>
              </w:rPr>
            </w:pPr>
          </w:p>
          <w:p w14:paraId="35723C17" w14:textId="77777777" w:rsidR="008257FC" w:rsidRPr="0051638C" w:rsidRDefault="00B86FFC">
            <w:pPr>
              <w:rPr>
                <w:b/>
                <w:sz w:val="22"/>
                <w:szCs w:val="22"/>
                <w:lang w:val="de-DE"/>
              </w:rPr>
            </w:pPr>
            <w:r w:rsidRPr="00C93647">
              <w:rPr>
                <w:b/>
                <w:caps/>
                <w:sz w:val="22"/>
                <w:szCs w:val="22"/>
                <w:lang w:val="de-DE"/>
              </w:rPr>
              <w:t>Blister</w:t>
            </w:r>
            <w:r w:rsidR="00F830A9">
              <w:rPr>
                <w:b/>
                <w:caps/>
                <w:sz w:val="22"/>
                <w:szCs w:val="22"/>
                <w:lang w:val="de-DE"/>
              </w:rPr>
              <w:t>packung</w:t>
            </w:r>
            <w:r w:rsidRPr="0051638C">
              <w:rPr>
                <w:b/>
                <w:sz w:val="22"/>
                <w:szCs w:val="22"/>
                <w:lang w:val="de-DE"/>
              </w:rPr>
              <w:t xml:space="preserve"> </w:t>
            </w:r>
            <w:r w:rsidR="008257FC" w:rsidRPr="0051638C">
              <w:rPr>
                <w:b/>
                <w:sz w:val="22"/>
                <w:szCs w:val="22"/>
                <w:lang w:val="de-DE"/>
              </w:rPr>
              <w:t xml:space="preserve">mit </w:t>
            </w:r>
            <w:r w:rsidR="004D3CD3" w:rsidRPr="0051638C">
              <w:rPr>
                <w:b/>
                <w:sz w:val="22"/>
                <w:szCs w:val="22"/>
                <w:lang w:val="de-DE"/>
              </w:rPr>
              <w:t xml:space="preserve">7, </w:t>
            </w:r>
            <w:r w:rsidR="00A0182B" w:rsidRPr="0051638C">
              <w:rPr>
                <w:b/>
                <w:sz w:val="22"/>
                <w:szCs w:val="22"/>
                <w:lang w:val="de-DE"/>
              </w:rPr>
              <w:t xml:space="preserve">14, </w:t>
            </w:r>
            <w:r w:rsidR="008257FC" w:rsidRPr="0051638C">
              <w:rPr>
                <w:b/>
                <w:sz w:val="22"/>
                <w:szCs w:val="22"/>
                <w:lang w:val="de-DE"/>
              </w:rPr>
              <w:t>28 oder 84 Filmtabletten</w:t>
            </w:r>
          </w:p>
        </w:tc>
      </w:tr>
    </w:tbl>
    <w:p w14:paraId="67FDD91B" w14:textId="77777777" w:rsidR="008257FC" w:rsidRPr="0051638C" w:rsidRDefault="008257FC">
      <w:pPr>
        <w:numPr>
          <w:ilvl w:val="12"/>
          <w:numId w:val="0"/>
        </w:numPr>
        <w:rPr>
          <w:b/>
          <w:sz w:val="22"/>
          <w:szCs w:val="22"/>
          <w:lang w:val="de-DE"/>
        </w:rPr>
      </w:pPr>
    </w:p>
    <w:p w14:paraId="107EDDDE" w14:textId="77777777" w:rsidR="008257FC" w:rsidRPr="0051638C" w:rsidRDefault="008257FC">
      <w:pPr>
        <w:numPr>
          <w:ilvl w:val="12"/>
          <w:numId w:val="0"/>
        </w:numPr>
        <w:rPr>
          <w:b/>
          <w:sz w:val="22"/>
          <w:szCs w:val="22"/>
          <w:lang w:val="de-DE"/>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1"/>
      </w:tblGrid>
      <w:tr w:rsidR="008257FC" w:rsidRPr="0051638C" w14:paraId="4E420FD2" w14:textId="77777777">
        <w:tc>
          <w:tcPr>
            <w:tcW w:w="9281" w:type="dxa"/>
            <w:tcBorders>
              <w:top w:val="single" w:sz="4" w:space="0" w:color="auto"/>
              <w:left w:val="single" w:sz="4" w:space="0" w:color="auto"/>
              <w:bottom w:val="single" w:sz="4" w:space="0" w:color="auto"/>
              <w:right w:val="single" w:sz="4" w:space="0" w:color="auto"/>
            </w:tcBorders>
          </w:tcPr>
          <w:p w14:paraId="6E124731" w14:textId="77777777" w:rsidR="008257FC" w:rsidRPr="0051638C" w:rsidRDefault="008257FC">
            <w:pPr>
              <w:ind w:left="567" w:hanging="567"/>
              <w:rPr>
                <w:b/>
                <w:sz w:val="22"/>
                <w:szCs w:val="22"/>
                <w:lang w:val="de-DE"/>
              </w:rPr>
            </w:pPr>
            <w:r w:rsidRPr="0051638C">
              <w:rPr>
                <w:b/>
                <w:sz w:val="22"/>
                <w:szCs w:val="22"/>
                <w:lang w:val="de-DE"/>
              </w:rPr>
              <w:t>1.</w:t>
            </w:r>
            <w:r w:rsidRPr="0051638C">
              <w:rPr>
                <w:b/>
                <w:sz w:val="22"/>
                <w:szCs w:val="22"/>
                <w:lang w:val="de-DE"/>
              </w:rPr>
              <w:tab/>
              <w:t>BEZEICHNUNG DES ARZNEIMITTELS</w:t>
            </w:r>
          </w:p>
        </w:tc>
      </w:tr>
    </w:tbl>
    <w:p w14:paraId="5765D037" w14:textId="77777777" w:rsidR="008257FC" w:rsidRPr="0051638C" w:rsidRDefault="008257FC">
      <w:pPr>
        <w:numPr>
          <w:ilvl w:val="12"/>
          <w:numId w:val="0"/>
        </w:numPr>
        <w:rPr>
          <w:b/>
          <w:sz w:val="22"/>
          <w:szCs w:val="22"/>
          <w:lang w:val="de-DE"/>
        </w:rPr>
      </w:pPr>
    </w:p>
    <w:p w14:paraId="77F1C184" w14:textId="677751E6" w:rsidR="008257FC" w:rsidRPr="0051638C" w:rsidRDefault="00137EC4">
      <w:pPr>
        <w:numPr>
          <w:ilvl w:val="12"/>
          <w:numId w:val="0"/>
        </w:numPr>
        <w:outlineLvl w:val="0"/>
        <w:rPr>
          <w:sz w:val="22"/>
          <w:szCs w:val="22"/>
          <w:lang w:val="de-DE"/>
        </w:rPr>
      </w:pPr>
      <w:r w:rsidRPr="0051638C">
        <w:rPr>
          <w:sz w:val="22"/>
          <w:szCs w:val="22"/>
          <w:lang w:val="de-DE"/>
        </w:rPr>
        <w:t>Iscover</w:t>
      </w:r>
      <w:r w:rsidR="008257FC" w:rsidRPr="0051638C">
        <w:rPr>
          <w:sz w:val="22"/>
          <w:szCs w:val="22"/>
          <w:lang w:val="de-DE"/>
        </w:rPr>
        <w:t xml:space="preserve"> 75</w:t>
      </w:r>
      <w:r w:rsidR="003D66DC" w:rsidRPr="0051638C">
        <w:rPr>
          <w:sz w:val="22"/>
          <w:szCs w:val="22"/>
          <w:lang w:val="de-DE"/>
        </w:rPr>
        <w:t> </w:t>
      </w:r>
      <w:r w:rsidR="008257FC" w:rsidRPr="0051638C">
        <w:rPr>
          <w:sz w:val="22"/>
          <w:szCs w:val="22"/>
          <w:lang w:val="de-DE"/>
        </w:rPr>
        <w:t>mg Filmtabletten</w:t>
      </w:r>
      <w:r w:rsidR="0015169B">
        <w:rPr>
          <w:sz w:val="22"/>
          <w:szCs w:val="22"/>
          <w:lang w:val="de-DE"/>
        </w:rPr>
        <w:fldChar w:fldCharType="begin"/>
      </w:r>
      <w:r w:rsidR="0015169B">
        <w:rPr>
          <w:sz w:val="22"/>
          <w:szCs w:val="22"/>
          <w:lang w:val="de-DE"/>
        </w:rPr>
        <w:instrText xml:space="preserve"> DOCVARIABLE vault_nd_9e221a6f-3b1c-444b-8662-9089a09770f9 \* MERGEFORMAT </w:instrText>
      </w:r>
      <w:r w:rsidR="0015169B">
        <w:rPr>
          <w:sz w:val="22"/>
          <w:szCs w:val="22"/>
          <w:lang w:val="de-DE"/>
        </w:rPr>
        <w:fldChar w:fldCharType="separate"/>
      </w:r>
      <w:r w:rsidR="0015169B">
        <w:rPr>
          <w:sz w:val="22"/>
          <w:szCs w:val="22"/>
          <w:lang w:val="de-DE"/>
        </w:rPr>
        <w:t xml:space="preserve"> </w:t>
      </w:r>
      <w:r w:rsidR="0015169B">
        <w:rPr>
          <w:sz w:val="22"/>
          <w:szCs w:val="22"/>
          <w:lang w:val="de-DE"/>
        </w:rPr>
        <w:fldChar w:fldCharType="end"/>
      </w:r>
    </w:p>
    <w:p w14:paraId="1099E89B" w14:textId="7F11295C" w:rsidR="008257FC" w:rsidRPr="0051638C" w:rsidRDefault="008257FC">
      <w:pPr>
        <w:numPr>
          <w:ilvl w:val="12"/>
          <w:numId w:val="0"/>
        </w:numPr>
        <w:outlineLvl w:val="0"/>
        <w:rPr>
          <w:sz w:val="22"/>
          <w:szCs w:val="22"/>
          <w:lang w:val="de-DE"/>
        </w:rPr>
      </w:pPr>
      <w:r w:rsidRPr="0051638C">
        <w:rPr>
          <w:sz w:val="22"/>
          <w:szCs w:val="22"/>
          <w:lang w:val="de-DE"/>
        </w:rPr>
        <w:t>Clopidogrel</w:t>
      </w:r>
      <w:r w:rsidR="0015169B">
        <w:rPr>
          <w:sz w:val="22"/>
          <w:szCs w:val="22"/>
          <w:lang w:val="de-DE"/>
        </w:rPr>
        <w:fldChar w:fldCharType="begin"/>
      </w:r>
      <w:r w:rsidR="0015169B">
        <w:rPr>
          <w:sz w:val="22"/>
          <w:szCs w:val="22"/>
          <w:lang w:val="de-DE"/>
        </w:rPr>
        <w:instrText xml:space="preserve"> DOCVARIABLE vault_nd_bbba19ed-0a67-4100-be8a-29d30d7bb35b \* MERGEFORMAT </w:instrText>
      </w:r>
      <w:r w:rsidR="0015169B">
        <w:rPr>
          <w:sz w:val="22"/>
          <w:szCs w:val="22"/>
          <w:lang w:val="de-DE"/>
        </w:rPr>
        <w:fldChar w:fldCharType="separate"/>
      </w:r>
      <w:r w:rsidR="0015169B">
        <w:rPr>
          <w:sz w:val="22"/>
          <w:szCs w:val="22"/>
          <w:lang w:val="de-DE"/>
        </w:rPr>
        <w:t xml:space="preserve"> </w:t>
      </w:r>
      <w:r w:rsidR="0015169B">
        <w:rPr>
          <w:sz w:val="22"/>
          <w:szCs w:val="22"/>
          <w:lang w:val="de-DE"/>
        </w:rPr>
        <w:fldChar w:fldCharType="end"/>
      </w:r>
    </w:p>
    <w:p w14:paraId="7B7D3B53" w14:textId="77777777" w:rsidR="008257FC" w:rsidRPr="0051638C" w:rsidRDefault="008257FC">
      <w:pPr>
        <w:numPr>
          <w:ilvl w:val="12"/>
          <w:numId w:val="0"/>
        </w:numPr>
        <w:outlineLvl w:val="0"/>
        <w:rPr>
          <w:sz w:val="22"/>
          <w:szCs w:val="22"/>
          <w:lang w:val="de-DE"/>
        </w:rPr>
      </w:pPr>
    </w:p>
    <w:p w14:paraId="0E59E820" w14:textId="77777777" w:rsidR="008257FC" w:rsidRPr="0051638C" w:rsidRDefault="008257FC">
      <w:pPr>
        <w:numPr>
          <w:ilvl w:val="12"/>
          <w:numId w:val="0"/>
        </w:numPr>
        <w:outlineLvl w:val="0"/>
        <w:rPr>
          <w:sz w:val="22"/>
          <w:szCs w:val="22"/>
          <w:lang w:val="de-DE"/>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1"/>
      </w:tblGrid>
      <w:tr w:rsidR="008257FC" w:rsidRPr="0051638C" w14:paraId="465E7F88" w14:textId="77777777">
        <w:tc>
          <w:tcPr>
            <w:tcW w:w="9281" w:type="dxa"/>
            <w:tcBorders>
              <w:top w:val="single" w:sz="4" w:space="0" w:color="auto"/>
              <w:left w:val="single" w:sz="4" w:space="0" w:color="auto"/>
              <w:bottom w:val="single" w:sz="4" w:space="0" w:color="auto"/>
              <w:right w:val="single" w:sz="4" w:space="0" w:color="auto"/>
            </w:tcBorders>
          </w:tcPr>
          <w:p w14:paraId="2A2AC89A" w14:textId="77777777" w:rsidR="008257FC" w:rsidRPr="0051638C" w:rsidRDefault="008257FC">
            <w:pPr>
              <w:ind w:left="567" w:hanging="567"/>
              <w:rPr>
                <w:b/>
                <w:sz w:val="22"/>
                <w:szCs w:val="22"/>
                <w:lang w:val="de-DE"/>
              </w:rPr>
            </w:pPr>
            <w:r w:rsidRPr="0051638C">
              <w:rPr>
                <w:b/>
                <w:sz w:val="22"/>
                <w:szCs w:val="22"/>
                <w:lang w:val="de-DE"/>
              </w:rPr>
              <w:t>2.</w:t>
            </w:r>
            <w:r w:rsidRPr="0051638C">
              <w:rPr>
                <w:b/>
                <w:sz w:val="22"/>
                <w:szCs w:val="22"/>
                <w:lang w:val="de-DE"/>
              </w:rPr>
              <w:tab/>
              <w:t>NAME DES PHARMAZEUTISCHEN UNTERNEHMERS</w:t>
            </w:r>
          </w:p>
        </w:tc>
      </w:tr>
    </w:tbl>
    <w:p w14:paraId="324F581A" w14:textId="77777777" w:rsidR="008257FC" w:rsidRPr="0051638C" w:rsidRDefault="008257FC">
      <w:pPr>
        <w:numPr>
          <w:ilvl w:val="12"/>
          <w:numId w:val="0"/>
        </w:numPr>
        <w:outlineLvl w:val="0"/>
        <w:rPr>
          <w:sz w:val="22"/>
          <w:szCs w:val="22"/>
          <w:lang w:val="de-DE"/>
        </w:rPr>
      </w:pPr>
    </w:p>
    <w:p w14:paraId="15C2B3B2" w14:textId="77777777" w:rsidR="00600C97" w:rsidRPr="00FF5AF8" w:rsidRDefault="00600C97" w:rsidP="00600C97">
      <w:pPr>
        <w:rPr>
          <w:sz w:val="22"/>
          <w:szCs w:val="22"/>
          <w:lang w:val="en-US"/>
        </w:rPr>
      </w:pPr>
      <w:r w:rsidRPr="00FA06E7">
        <w:rPr>
          <w:sz w:val="22"/>
          <w:szCs w:val="22"/>
          <w:lang w:val="en-US"/>
        </w:rPr>
        <w:t>Sanofi Winthrop Industrie</w:t>
      </w:r>
    </w:p>
    <w:p w14:paraId="282D244E" w14:textId="77777777" w:rsidR="008257FC" w:rsidRPr="0051638C" w:rsidRDefault="008257FC">
      <w:pPr>
        <w:numPr>
          <w:ilvl w:val="12"/>
          <w:numId w:val="0"/>
        </w:numPr>
        <w:rPr>
          <w:sz w:val="22"/>
          <w:szCs w:val="22"/>
          <w:lang w:val="de-DE"/>
        </w:rPr>
      </w:pPr>
    </w:p>
    <w:p w14:paraId="66D69A34" w14:textId="77777777" w:rsidR="008257FC" w:rsidRPr="0051638C" w:rsidRDefault="008257FC">
      <w:pPr>
        <w:numPr>
          <w:ilvl w:val="12"/>
          <w:numId w:val="0"/>
        </w:numPr>
        <w:rPr>
          <w:sz w:val="22"/>
          <w:szCs w:val="22"/>
          <w:lang w:val="de-DE"/>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1"/>
      </w:tblGrid>
      <w:tr w:rsidR="008257FC" w:rsidRPr="0051638C" w14:paraId="171D0B01" w14:textId="77777777">
        <w:tc>
          <w:tcPr>
            <w:tcW w:w="9281" w:type="dxa"/>
            <w:tcBorders>
              <w:top w:val="single" w:sz="4" w:space="0" w:color="auto"/>
              <w:left w:val="single" w:sz="4" w:space="0" w:color="auto"/>
              <w:bottom w:val="single" w:sz="4" w:space="0" w:color="auto"/>
              <w:right w:val="single" w:sz="4" w:space="0" w:color="auto"/>
            </w:tcBorders>
          </w:tcPr>
          <w:p w14:paraId="51E69CDF" w14:textId="77777777" w:rsidR="008257FC" w:rsidRPr="0051638C" w:rsidRDefault="008257FC">
            <w:pPr>
              <w:ind w:left="567" w:hanging="567"/>
              <w:rPr>
                <w:b/>
                <w:sz w:val="22"/>
                <w:szCs w:val="22"/>
                <w:lang w:val="de-DE"/>
              </w:rPr>
            </w:pPr>
            <w:r w:rsidRPr="0051638C">
              <w:rPr>
                <w:b/>
                <w:sz w:val="22"/>
                <w:szCs w:val="22"/>
                <w:lang w:val="de-DE"/>
              </w:rPr>
              <w:t>3.</w:t>
            </w:r>
            <w:r w:rsidRPr="0051638C">
              <w:rPr>
                <w:b/>
                <w:sz w:val="22"/>
                <w:szCs w:val="22"/>
                <w:lang w:val="de-DE"/>
              </w:rPr>
              <w:tab/>
              <w:t>VERFALLDATUM</w:t>
            </w:r>
          </w:p>
        </w:tc>
      </w:tr>
    </w:tbl>
    <w:p w14:paraId="503BDFBB" w14:textId="77777777" w:rsidR="008257FC" w:rsidRPr="0051638C" w:rsidRDefault="008257FC">
      <w:pPr>
        <w:numPr>
          <w:ilvl w:val="12"/>
          <w:numId w:val="0"/>
        </w:numPr>
        <w:rPr>
          <w:sz w:val="22"/>
          <w:szCs w:val="22"/>
          <w:lang w:val="de-DE"/>
        </w:rPr>
      </w:pPr>
    </w:p>
    <w:p w14:paraId="2402F5E2" w14:textId="3B10F66E" w:rsidR="008257FC" w:rsidRPr="0051638C" w:rsidRDefault="00F37505">
      <w:pPr>
        <w:numPr>
          <w:ilvl w:val="12"/>
          <w:numId w:val="0"/>
        </w:numPr>
        <w:rPr>
          <w:sz w:val="22"/>
          <w:szCs w:val="22"/>
          <w:lang w:val="de-DE"/>
        </w:rPr>
      </w:pPr>
      <w:r>
        <w:rPr>
          <w:sz w:val="22"/>
          <w:szCs w:val="22"/>
          <w:lang w:val="de-DE"/>
        </w:rPr>
        <w:t>v</w:t>
      </w:r>
      <w:r w:rsidR="008257FC" w:rsidRPr="0051638C">
        <w:rPr>
          <w:sz w:val="22"/>
          <w:szCs w:val="22"/>
          <w:lang w:val="de-DE"/>
        </w:rPr>
        <w:t>erwendbar bis {MM/JJJJ}</w:t>
      </w:r>
    </w:p>
    <w:p w14:paraId="209F96A0" w14:textId="77777777" w:rsidR="008257FC" w:rsidRPr="0051638C" w:rsidRDefault="008257FC">
      <w:pPr>
        <w:numPr>
          <w:ilvl w:val="12"/>
          <w:numId w:val="0"/>
        </w:numPr>
        <w:rPr>
          <w:sz w:val="22"/>
          <w:szCs w:val="22"/>
          <w:lang w:val="de-DE"/>
        </w:rPr>
      </w:pPr>
    </w:p>
    <w:p w14:paraId="25624275" w14:textId="77777777" w:rsidR="008257FC" w:rsidRPr="0051638C" w:rsidRDefault="008257FC">
      <w:pPr>
        <w:numPr>
          <w:ilvl w:val="12"/>
          <w:numId w:val="0"/>
        </w:numPr>
        <w:rPr>
          <w:sz w:val="22"/>
          <w:szCs w:val="22"/>
          <w:lang w:val="de-DE"/>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1"/>
      </w:tblGrid>
      <w:tr w:rsidR="008257FC" w:rsidRPr="0051638C" w14:paraId="15E3A371" w14:textId="77777777">
        <w:tc>
          <w:tcPr>
            <w:tcW w:w="9281" w:type="dxa"/>
            <w:tcBorders>
              <w:top w:val="single" w:sz="4" w:space="0" w:color="auto"/>
              <w:left w:val="single" w:sz="4" w:space="0" w:color="auto"/>
              <w:bottom w:val="single" w:sz="4" w:space="0" w:color="auto"/>
              <w:right w:val="single" w:sz="4" w:space="0" w:color="auto"/>
            </w:tcBorders>
          </w:tcPr>
          <w:p w14:paraId="459C3D2C" w14:textId="77777777" w:rsidR="008257FC" w:rsidRPr="0051638C" w:rsidRDefault="008257FC">
            <w:pPr>
              <w:ind w:left="567" w:hanging="567"/>
              <w:rPr>
                <w:b/>
                <w:sz w:val="22"/>
                <w:szCs w:val="22"/>
                <w:lang w:val="de-DE"/>
              </w:rPr>
            </w:pPr>
            <w:r w:rsidRPr="0051638C">
              <w:rPr>
                <w:b/>
                <w:sz w:val="22"/>
                <w:szCs w:val="22"/>
                <w:lang w:val="de-DE"/>
              </w:rPr>
              <w:t>4.</w:t>
            </w:r>
            <w:r w:rsidRPr="0051638C">
              <w:rPr>
                <w:b/>
                <w:sz w:val="22"/>
                <w:szCs w:val="22"/>
                <w:lang w:val="de-DE"/>
              </w:rPr>
              <w:tab/>
              <w:t>CHARGENBEZEICHNUNG</w:t>
            </w:r>
          </w:p>
        </w:tc>
      </w:tr>
    </w:tbl>
    <w:p w14:paraId="5901F373" w14:textId="77777777" w:rsidR="008257FC" w:rsidRPr="0051638C" w:rsidRDefault="008257FC">
      <w:pPr>
        <w:numPr>
          <w:ilvl w:val="12"/>
          <w:numId w:val="0"/>
        </w:numPr>
        <w:rPr>
          <w:sz w:val="22"/>
          <w:szCs w:val="22"/>
          <w:lang w:val="de-DE"/>
        </w:rPr>
      </w:pPr>
    </w:p>
    <w:p w14:paraId="3AE574F8" w14:textId="14CABB85" w:rsidR="008257FC" w:rsidRPr="0051638C" w:rsidRDefault="008257FC">
      <w:pPr>
        <w:numPr>
          <w:ilvl w:val="12"/>
          <w:numId w:val="0"/>
        </w:numPr>
        <w:rPr>
          <w:sz w:val="22"/>
          <w:szCs w:val="22"/>
          <w:lang w:val="de-DE"/>
        </w:rPr>
      </w:pPr>
      <w:r w:rsidRPr="0051638C">
        <w:rPr>
          <w:sz w:val="22"/>
          <w:szCs w:val="22"/>
          <w:lang w:val="de-DE"/>
        </w:rPr>
        <w:t xml:space="preserve">Ch.-B. </w:t>
      </w:r>
    </w:p>
    <w:p w14:paraId="0FC5210B" w14:textId="77777777" w:rsidR="008257FC" w:rsidRDefault="008257FC">
      <w:pPr>
        <w:numPr>
          <w:ilvl w:val="12"/>
          <w:numId w:val="0"/>
        </w:numPr>
        <w:rPr>
          <w:sz w:val="22"/>
          <w:szCs w:val="22"/>
          <w:lang w:val="de-DE"/>
        </w:rPr>
      </w:pPr>
    </w:p>
    <w:p w14:paraId="18915966" w14:textId="77777777" w:rsidR="00F43AF5" w:rsidRPr="0051638C" w:rsidRDefault="00F43AF5">
      <w:pPr>
        <w:numPr>
          <w:ilvl w:val="12"/>
          <w:numId w:val="0"/>
        </w:numPr>
        <w:rPr>
          <w:sz w:val="22"/>
          <w:szCs w:val="22"/>
          <w:lang w:val="de-DE"/>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1"/>
      </w:tblGrid>
      <w:tr w:rsidR="008257FC" w:rsidRPr="0051638C" w14:paraId="1AC9E89E" w14:textId="77777777">
        <w:tc>
          <w:tcPr>
            <w:tcW w:w="9281" w:type="dxa"/>
            <w:tcBorders>
              <w:top w:val="single" w:sz="4" w:space="0" w:color="auto"/>
              <w:left w:val="single" w:sz="4" w:space="0" w:color="auto"/>
              <w:bottom w:val="single" w:sz="4" w:space="0" w:color="auto"/>
              <w:right w:val="single" w:sz="4" w:space="0" w:color="auto"/>
            </w:tcBorders>
          </w:tcPr>
          <w:p w14:paraId="1B1F4C96" w14:textId="77777777" w:rsidR="008257FC" w:rsidRPr="0051638C" w:rsidRDefault="008257FC">
            <w:pPr>
              <w:ind w:left="567" w:hanging="567"/>
              <w:rPr>
                <w:b/>
                <w:sz w:val="22"/>
                <w:szCs w:val="22"/>
                <w:lang w:val="de-DE"/>
              </w:rPr>
            </w:pPr>
            <w:r w:rsidRPr="0051638C">
              <w:rPr>
                <w:b/>
                <w:sz w:val="22"/>
                <w:szCs w:val="22"/>
                <w:lang w:val="de-DE"/>
              </w:rPr>
              <w:t>5.</w:t>
            </w:r>
            <w:r w:rsidRPr="0051638C">
              <w:rPr>
                <w:b/>
                <w:sz w:val="22"/>
                <w:szCs w:val="22"/>
                <w:lang w:val="de-DE"/>
              </w:rPr>
              <w:tab/>
              <w:t>WEITERE ANGABEN</w:t>
            </w:r>
          </w:p>
        </w:tc>
      </w:tr>
    </w:tbl>
    <w:p w14:paraId="4EEDABDF" w14:textId="77777777" w:rsidR="008257FC" w:rsidRPr="0051638C" w:rsidRDefault="008257FC">
      <w:pPr>
        <w:rPr>
          <w:sz w:val="22"/>
          <w:szCs w:val="22"/>
          <w:lang w:val="de-DE"/>
        </w:rPr>
      </w:pPr>
    </w:p>
    <w:p w14:paraId="0EE765E1" w14:textId="0C6F66F0" w:rsidR="008257FC" w:rsidRPr="0051638C" w:rsidRDefault="008257FC">
      <w:pPr>
        <w:outlineLvl w:val="0"/>
        <w:rPr>
          <w:sz w:val="22"/>
          <w:szCs w:val="22"/>
          <w:lang w:val="de-DE"/>
        </w:rPr>
      </w:pPr>
      <w:r w:rsidRPr="00AF56E0">
        <w:rPr>
          <w:sz w:val="22"/>
          <w:szCs w:val="22"/>
          <w:highlight w:val="lightGray"/>
          <w:lang w:val="de-DE"/>
        </w:rPr>
        <w:t>Wochentage</w:t>
      </w:r>
      <w:r w:rsidR="0015169B">
        <w:rPr>
          <w:sz w:val="22"/>
          <w:szCs w:val="22"/>
          <w:highlight w:val="lightGray"/>
          <w:lang w:val="de-DE"/>
        </w:rPr>
        <w:fldChar w:fldCharType="begin"/>
      </w:r>
      <w:r w:rsidR="0015169B">
        <w:rPr>
          <w:sz w:val="22"/>
          <w:szCs w:val="22"/>
          <w:highlight w:val="lightGray"/>
          <w:lang w:val="de-DE"/>
        </w:rPr>
        <w:instrText xml:space="preserve"> DOCVARIABLE vault_nd_6e21784e-b56c-428d-b724-da3d9b752a7d \* MERGEFORMAT </w:instrText>
      </w:r>
      <w:r w:rsidR="0015169B">
        <w:rPr>
          <w:sz w:val="22"/>
          <w:szCs w:val="22"/>
          <w:highlight w:val="lightGray"/>
          <w:lang w:val="de-DE"/>
        </w:rPr>
        <w:fldChar w:fldCharType="separate"/>
      </w:r>
      <w:r w:rsidR="0015169B">
        <w:rPr>
          <w:sz w:val="22"/>
          <w:szCs w:val="22"/>
          <w:highlight w:val="lightGray"/>
          <w:lang w:val="de-DE"/>
        </w:rPr>
        <w:t xml:space="preserve"> </w:t>
      </w:r>
      <w:r w:rsidR="0015169B">
        <w:rPr>
          <w:sz w:val="22"/>
          <w:szCs w:val="22"/>
          <w:highlight w:val="lightGray"/>
          <w:lang w:val="de-DE"/>
        </w:rPr>
        <w:fldChar w:fldCharType="end"/>
      </w:r>
    </w:p>
    <w:p w14:paraId="5E3C1060" w14:textId="77777777" w:rsidR="008257FC" w:rsidRPr="0051638C" w:rsidRDefault="008257FC">
      <w:pPr>
        <w:outlineLvl w:val="0"/>
        <w:rPr>
          <w:sz w:val="22"/>
          <w:szCs w:val="22"/>
          <w:lang w:val="de-DE"/>
        </w:rPr>
      </w:pPr>
    </w:p>
    <w:p w14:paraId="414D1016" w14:textId="34D4E4C8" w:rsidR="008257FC" w:rsidRPr="00377909" w:rsidRDefault="008257FC">
      <w:pPr>
        <w:outlineLvl w:val="0"/>
        <w:rPr>
          <w:sz w:val="22"/>
          <w:szCs w:val="22"/>
          <w:lang w:val="de-DE"/>
        </w:rPr>
      </w:pPr>
      <w:r w:rsidRPr="00377909">
        <w:rPr>
          <w:sz w:val="22"/>
          <w:szCs w:val="22"/>
          <w:lang w:val="de-DE"/>
        </w:rPr>
        <w:t>Mo</w:t>
      </w:r>
      <w:r w:rsidR="0015169B">
        <w:rPr>
          <w:sz w:val="22"/>
          <w:szCs w:val="22"/>
          <w:lang w:val="de-DE"/>
        </w:rPr>
        <w:fldChar w:fldCharType="begin"/>
      </w:r>
      <w:r w:rsidR="0015169B">
        <w:rPr>
          <w:sz w:val="22"/>
          <w:szCs w:val="22"/>
          <w:lang w:val="de-DE"/>
        </w:rPr>
        <w:instrText xml:space="preserve"> DOCVARIABLE vault_nd_5fa0ea16-212d-438c-9dfc-42e33031664a \* MERGEFORMAT </w:instrText>
      </w:r>
      <w:r w:rsidR="0015169B">
        <w:rPr>
          <w:sz w:val="22"/>
          <w:szCs w:val="22"/>
          <w:lang w:val="de-DE"/>
        </w:rPr>
        <w:fldChar w:fldCharType="separate"/>
      </w:r>
      <w:r w:rsidR="0015169B">
        <w:rPr>
          <w:sz w:val="22"/>
          <w:szCs w:val="22"/>
          <w:lang w:val="de-DE"/>
        </w:rPr>
        <w:t xml:space="preserve"> </w:t>
      </w:r>
      <w:r w:rsidR="0015169B">
        <w:rPr>
          <w:sz w:val="22"/>
          <w:szCs w:val="22"/>
          <w:lang w:val="de-DE"/>
        </w:rPr>
        <w:fldChar w:fldCharType="end"/>
      </w:r>
    </w:p>
    <w:p w14:paraId="446EF455" w14:textId="77777777" w:rsidR="008257FC" w:rsidRPr="0089262D" w:rsidRDefault="008257FC">
      <w:pPr>
        <w:rPr>
          <w:sz w:val="22"/>
          <w:szCs w:val="22"/>
          <w:lang w:val="de-DE"/>
        </w:rPr>
      </w:pPr>
      <w:r w:rsidRPr="0089262D">
        <w:rPr>
          <w:sz w:val="22"/>
          <w:szCs w:val="22"/>
          <w:lang w:val="de-DE"/>
        </w:rPr>
        <w:t>Di</w:t>
      </w:r>
    </w:p>
    <w:p w14:paraId="6FA040A2" w14:textId="77777777" w:rsidR="008257FC" w:rsidRPr="00246F4A" w:rsidRDefault="008257FC">
      <w:pPr>
        <w:rPr>
          <w:sz w:val="22"/>
          <w:szCs w:val="22"/>
          <w:lang w:val="de-DE"/>
        </w:rPr>
      </w:pPr>
      <w:r w:rsidRPr="00246F4A">
        <w:rPr>
          <w:sz w:val="22"/>
          <w:szCs w:val="22"/>
          <w:lang w:val="de-DE"/>
        </w:rPr>
        <w:t>Mi</w:t>
      </w:r>
    </w:p>
    <w:p w14:paraId="71DC8C4C" w14:textId="77777777" w:rsidR="008257FC" w:rsidRPr="00246F4A" w:rsidRDefault="008257FC">
      <w:pPr>
        <w:rPr>
          <w:sz w:val="22"/>
          <w:szCs w:val="22"/>
          <w:lang w:val="de-DE"/>
        </w:rPr>
      </w:pPr>
      <w:r w:rsidRPr="00246F4A">
        <w:rPr>
          <w:sz w:val="22"/>
          <w:szCs w:val="22"/>
          <w:lang w:val="de-DE"/>
        </w:rPr>
        <w:t>Do</w:t>
      </w:r>
    </w:p>
    <w:p w14:paraId="34FF2CC8" w14:textId="77777777" w:rsidR="008257FC" w:rsidRPr="00246F4A" w:rsidRDefault="008257FC">
      <w:pPr>
        <w:rPr>
          <w:sz w:val="22"/>
          <w:szCs w:val="22"/>
          <w:lang w:val="de-DE"/>
        </w:rPr>
      </w:pPr>
      <w:r w:rsidRPr="00246F4A">
        <w:rPr>
          <w:sz w:val="22"/>
          <w:szCs w:val="22"/>
          <w:lang w:val="de-DE"/>
        </w:rPr>
        <w:t>Fr</w:t>
      </w:r>
    </w:p>
    <w:p w14:paraId="3C65C129" w14:textId="77777777" w:rsidR="008257FC" w:rsidRPr="00246F4A" w:rsidRDefault="008257FC">
      <w:pPr>
        <w:rPr>
          <w:sz w:val="22"/>
          <w:szCs w:val="22"/>
          <w:lang w:val="de-DE"/>
        </w:rPr>
      </w:pPr>
      <w:r w:rsidRPr="00246F4A">
        <w:rPr>
          <w:sz w:val="22"/>
          <w:szCs w:val="22"/>
          <w:lang w:val="de-DE"/>
        </w:rPr>
        <w:t>Sa</w:t>
      </w:r>
    </w:p>
    <w:p w14:paraId="26B006D5" w14:textId="77777777" w:rsidR="008257FC" w:rsidRPr="0051638C" w:rsidRDefault="008257FC">
      <w:pPr>
        <w:rPr>
          <w:sz w:val="22"/>
          <w:szCs w:val="22"/>
          <w:lang w:val="de-DE"/>
        </w:rPr>
      </w:pPr>
      <w:r w:rsidRPr="00246F4A">
        <w:rPr>
          <w:sz w:val="22"/>
          <w:szCs w:val="22"/>
          <w:lang w:val="de-DE"/>
        </w:rPr>
        <w:t>So</w:t>
      </w:r>
    </w:p>
    <w:p w14:paraId="4A02D10D" w14:textId="77777777" w:rsidR="008257FC" w:rsidRPr="0051638C" w:rsidRDefault="008257FC">
      <w:pPr>
        <w:numPr>
          <w:ilvl w:val="12"/>
          <w:numId w:val="0"/>
        </w:numPr>
        <w:rPr>
          <w:sz w:val="22"/>
          <w:szCs w:val="22"/>
          <w:lang w:val="de-DE"/>
        </w:rPr>
      </w:pPr>
    </w:p>
    <w:p w14:paraId="691AB7FC" w14:textId="77777777" w:rsidR="008257FC" w:rsidRPr="00AF56E0" w:rsidRDefault="008257FC" w:rsidP="00EB0755">
      <w:pPr>
        <w:rPr>
          <w:sz w:val="22"/>
          <w:szCs w:val="22"/>
          <w:highlight w:val="lightGray"/>
          <w:lang w:val="de-DE"/>
        </w:rPr>
      </w:pPr>
      <w:r w:rsidRPr="00AF56E0">
        <w:rPr>
          <w:sz w:val="22"/>
          <w:szCs w:val="22"/>
          <w:highlight w:val="lightGray"/>
          <w:lang w:val="de-DE"/>
        </w:rPr>
        <w:t>Woche 1</w:t>
      </w:r>
    </w:p>
    <w:p w14:paraId="41113DB3" w14:textId="77777777" w:rsidR="008257FC" w:rsidRPr="00AF56E0" w:rsidRDefault="008257FC">
      <w:pPr>
        <w:rPr>
          <w:sz w:val="22"/>
          <w:szCs w:val="22"/>
          <w:highlight w:val="lightGray"/>
          <w:lang w:val="de-DE"/>
        </w:rPr>
      </w:pPr>
      <w:r w:rsidRPr="00AF56E0">
        <w:rPr>
          <w:sz w:val="22"/>
          <w:szCs w:val="22"/>
          <w:highlight w:val="lightGray"/>
          <w:lang w:val="de-DE"/>
        </w:rPr>
        <w:t>Woche 2</w:t>
      </w:r>
      <w:r w:rsidR="004D3CD3" w:rsidRPr="00AF56E0">
        <w:rPr>
          <w:sz w:val="22"/>
          <w:szCs w:val="22"/>
          <w:highlight w:val="lightGray"/>
          <w:lang w:val="de-DE"/>
        </w:rPr>
        <w:t xml:space="preserve"> Nur für </w:t>
      </w:r>
      <w:r w:rsidR="00F830A9">
        <w:rPr>
          <w:sz w:val="22"/>
          <w:szCs w:val="22"/>
          <w:highlight w:val="lightGray"/>
          <w:lang w:val="de-DE"/>
        </w:rPr>
        <w:t>Umkartons</w:t>
      </w:r>
      <w:r w:rsidR="00F830A9" w:rsidRPr="00AF56E0">
        <w:rPr>
          <w:sz w:val="22"/>
          <w:szCs w:val="22"/>
          <w:highlight w:val="lightGray"/>
          <w:lang w:val="de-DE"/>
        </w:rPr>
        <w:t xml:space="preserve"> </w:t>
      </w:r>
      <w:r w:rsidR="004D3CD3" w:rsidRPr="00AF56E0">
        <w:rPr>
          <w:sz w:val="22"/>
          <w:szCs w:val="22"/>
          <w:highlight w:val="lightGray"/>
          <w:lang w:val="de-DE"/>
        </w:rPr>
        <w:t>mit 14, 28; 84 Tabletten</w:t>
      </w:r>
    </w:p>
    <w:p w14:paraId="4D78DF3B" w14:textId="77777777" w:rsidR="008257FC" w:rsidRPr="00AF56E0" w:rsidRDefault="008257FC">
      <w:pPr>
        <w:rPr>
          <w:sz w:val="22"/>
          <w:szCs w:val="22"/>
          <w:highlight w:val="lightGray"/>
          <w:lang w:val="de-DE"/>
        </w:rPr>
      </w:pPr>
      <w:r w:rsidRPr="00AF56E0">
        <w:rPr>
          <w:sz w:val="22"/>
          <w:szCs w:val="22"/>
          <w:highlight w:val="lightGray"/>
          <w:lang w:val="de-DE"/>
        </w:rPr>
        <w:t>Woche 3</w:t>
      </w:r>
      <w:r w:rsidR="00A0182B" w:rsidRPr="00AF56E0">
        <w:rPr>
          <w:sz w:val="22"/>
          <w:szCs w:val="22"/>
          <w:highlight w:val="lightGray"/>
          <w:lang w:val="de-DE"/>
        </w:rPr>
        <w:t xml:space="preserve"> Nur für </w:t>
      </w:r>
      <w:r w:rsidR="00F830A9">
        <w:rPr>
          <w:sz w:val="22"/>
          <w:szCs w:val="22"/>
          <w:highlight w:val="lightGray"/>
          <w:lang w:val="de-DE"/>
        </w:rPr>
        <w:t>Umkartons</w:t>
      </w:r>
      <w:r w:rsidR="00F830A9" w:rsidRPr="00AF56E0">
        <w:rPr>
          <w:sz w:val="22"/>
          <w:szCs w:val="22"/>
          <w:highlight w:val="lightGray"/>
          <w:lang w:val="de-DE"/>
        </w:rPr>
        <w:t xml:space="preserve"> </w:t>
      </w:r>
      <w:r w:rsidR="00A0182B" w:rsidRPr="00AF56E0">
        <w:rPr>
          <w:sz w:val="22"/>
          <w:szCs w:val="22"/>
          <w:highlight w:val="lightGray"/>
          <w:lang w:val="de-DE"/>
        </w:rPr>
        <w:t>mit 28; 84 Tabletten</w:t>
      </w:r>
    </w:p>
    <w:p w14:paraId="3118C728" w14:textId="77777777" w:rsidR="008257FC" w:rsidRPr="0051638C" w:rsidRDefault="008257FC">
      <w:pPr>
        <w:numPr>
          <w:ilvl w:val="12"/>
          <w:numId w:val="0"/>
        </w:numPr>
        <w:ind w:right="-1"/>
        <w:rPr>
          <w:sz w:val="22"/>
          <w:szCs w:val="22"/>
          <w:lang w:val="de-DE"/>
        </w:rPr>
      </w:pPr>
      <w:r w:rsidRPr="00AF56E0">
        <w:rPr>
          <w:sz w:val="22"/>
          <w:szCs w:val="22"/>
          <w:highlight w:val="lightGray"/>
          <w:lang w:val="de-DE"/>
        </w:rPr>
        <w:t>Woche 4</w:t>
      </w:r>
      <w:r w:rsidR="00A0182B" w:rsidRPr="00AF56E0">
        <w:rPr>
          <w:sz w:val="22"/>
          <w:szCs w:val="22"/>
          <w:highlight w:val="lightGray"/>
          <w:lang w:val="de-DE"/>
        </w:rPr>
        <w:t xml:space="preserve"> Nur für </w:t>
      </w:r>
      <w:r w:rsidR="00F830A9">
        <w:rPr>
          <w:sz w:val="22"/>
          <w:szCs w:val="22"/>
          <w:highlight w:val="lightGray"/>
          <w:lang w:val="de-DE"/>
        </w:rPr>
        <w:t xml:space="preserve">Umkartons </w:t>
      </w:r>
      <w:r w:rsidR="00A0182B" w:rsidRPr="00AF56E0">
        <w:rPr>
          <w:sz w:val="22"/>
          <w:szCs w:val="22"/>
          <w:highlight w:val="lightGray"/>
          <w:lang w:val="de-DE"/>
        </w:rPr>
        <w:t>mit 28; 84 Tabletten</w:t>
      </w:r>
    </w:p>
    <w:p w14:paraId="1E9D1284" w14:textId="77777777" w:rsidR="004B3891" w:rsidRDefault="004B3891">
      <w:pPr>
        <w:numPr>
          <w:ilvl w:val="12"/>
          <w:numId w:val="0"/>
        </w:numPr>
        <w:ind w:right="-1"/>
        <w:outlineLvl w:val="0"/>
        <w:rPr>
          <w:b/>
          <w:sz w:val="22"/>
          <w:szCs w:val="22"/>
          <w:lang w:val="de-DE"/>
        </w:rPr>
      </w:pPr>
    </w:p>
    <w:p w14:paraId="0ADC0249" w14:textId="77777777" w:rsidR="008257FC" w:rsidRPr="0051638C" w:rsidRDefault="008257FC">
      <w:pPr>
        <w:numPr>
          <w:ilvl w:val="12"/>
          <w:numId w:val="0"/>
        </w:numPr>
        <w:ind w:right="-1"/>
        <w:outlineLvl w:val="0"/>
        <w:rPr>
          <w:b/>
          <w:sz w:val="22"/>
          <w:szCs w:val="22"/>
          <w:lang w:val="de-DE"/>
        </w:rPr>
      </w:pPr>
      <w:r w:rsidRPr="0051638C">
        <w:rPr>
          <w:b/>
          <w:sz w:val="22"/>
          <w:szCs w:val="22"/>
          <w:lang w:val="de-DE"/>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1"/>
      </w:tblGrid>
      <w:tr w:rsidR="008257FC" w:rsidRPr="009734F1" w14:paraId="2280AA02" w14:textId="77777777">
        <w:tc>
          <w:tcPr>
            <w:tcW w:w="9281" w:type="dxa"/>
            <w:tcBorders>
              <w:top w:val="single" w:sz="4" w:space="0" w:color="auto"/>
              <w:left w:val="single" w:sz="4" w:space="0" w:color="auto"/>
              <w:bottom w:val="single" w:sz="4" w:space="0" w:color="auto"/>
              <w:right w:val="single" w:sz="4" w:space="0" w:color="auto"/>
            </w:tcBorders>
          </w:tcPr>
          <w:p w14:paraId="35506411" w14:textId="77777777" w:rsidR="008257FC" w:rsidRPr="0051638C" w:rsidRDefault="008257FC">
            <w:pPr>
              <w:rPr>
                <w:b/>
                <w:sz w:val="22"/>
                <w:szCs w:val="22"/>
                <w:lang w:val="de-DE"/>
              </w:rPr>
            </w:pPr>
            <w:r w:rsidRPr="0051638C">
              <w:rPr>
                <w:b/>
                <w:sz w:val="22"/>
                <w:szCs w:val="22"/>
                <w:lang w:val="de-DE"/>
              </w:rPr>
              <w:lastRenderedPageBreak/>
              <w:t xml:space="preserve">MINDESTANGABEN AUF BLISTERPACKUNGEN ODER FOLIENSTREIFEN </w:t>
            </w:r>
          </w:p>
          <w:p w14:paraId="681BA6D5" w14:textId="77777777" w:rsidR="00BF4C3F" w:rsidRDefault="00BF4C3F">
            <w:pPr>
              <w:pStyle w:val="Heading7"/>
              <w:rPr>
                <w:rFonts w:ascii="Times New Roman" w:hAnsi="Times New Roman"/>
                <w:caps/>
                <w:sz w:val="22"/>
                <w:szCs w:val="22"/>
                <w:u w:val="none"/>
                <w:lang w:val="de-DE"/>
              </w:rPr>
            </w:pPr>
          </w:p>
          <w:p w14:paraId="07DC1E3C" w14:textId="3237580F" w:rsidR="008257FC" w:rsidRPr="0051638C" w:rsidRDefault="00FF4788">
            <w:pPr>
              <w:pStyle w:val="Heading7"/>
              <w:rPr>
                <w:rFonts w:ascii="Times New Roman" w:hAnsi="Times New Roman"/>
                <w:b w:val="0"/>
                <w:sz w:val="22"/>
                <w:szCs w:val="22"/>
                <w:u w:val="none"/>
                <w:lang w:val="de-DE"/>
              </w:rPr>
            </w:pPr>
            <w:r w:rsidRPr="00C93647">
              <w:rPr>
                <w:rFonts w:ascii="Times New Roman" w:hAnsi="Times New Roman"/>
                <w:caps/>
                <w:sz w:val="22"/>
                <w:szCs w:val="22"/>
                <w:u w:val="none"/>
                <w:lang w:val="de-DE"/>
              </w:rPr>
              <w:t>Blister</w:t>
            </w:r>
            <w:r w:rsidR="00F830A9">
              <w:rPr>
                <w:rFonts w:ascii="Times New Roman" w:hAnsi="Times New Roman"/>
                <w:caps/>
                <w:sz w:val="22"/>
                <w:szCs w:val="22"/>
                <w:u w:val="none"/>
                <w:lang w:val="de-DE"/>
              </w:rPr>
              <w:t>PACKUNG</w:t>
            </w:r>
            <w:r w:rsidR="008257FC" w:rsidRPr="0051638C">
              <w:rPr>
                <w:rFonts w:ascii="Times New Roman" w:hAnsi="Times New Roman"/>
                <w:sz w:val="22"/>
                <w:szCs w:val="22"/>
                <w:u w:val="none"/>
                <w:lang w:val="de-DE"/>
              </w:rPr>
              <w:t xml:space="preserve"> </w:t>
            </w:r>
            <w:r w:rsidR="001A6297" w:rsidRPr="0051638C">
              <w:rPr>
                <w:rFonts w:ascii="Times New Roman" w:hAnsi="Times New Roman"/>
                <w:sz w:val="22"/>
                <w:szCs w:val="22"/>
                <w:u w:val="none"/>
                <w:lang w:val="de-DE"/>
              </w:rPr>
              <w:t xml:space="preserve">30, </w:t>
            </w:r>
            <w:r w:rsidR="008257FC" w:rsidRPr="0051638C">
              <w:rPr>
                <w:rFonts w:ascii="Times New Roman" w:hAnsi="Times New Roman"/>
                <w:sz w:val="22"/>
                <w:szCs w:val="22"/>
                <w:u w:val="none"/>
                <w:lang w:val="de-DE"/>
              </w:rPr>
              <w:t>50</w:t>
            </w:r>
            <w:r w:rsidR="0000606E" w:rsidRPr="0051638C">
              <w:rPr>
                <w:rFonts w:ascii="Times New Roman" w:hAnsi="Times New Roman"/>
                <w:sz w:val="22"/>
                <w:szCs w:val="22"/>
                <w:u w:val="none"/>
                <w:lang w:val="de-DE"/>
              </w:rPr>
              <w:t> x 1</w:t>
            </w:r>
            <w:r w:rsidR="001A6297" w:rsidRPr="0051638C">
              <w:rPr>
                <w:rFonts w:ascii="Times New Roman" w:hAnsi="Times New Roman"/>
                <w:sz w:val="22"/>
                <w:szCs w:val="22"/>
                <w:u w:val="none"/>
                <w:lang w:val="de-DE"/>
              </w:rPr>
              <w:t>, 90</w:t>
            </w:r>
            <w:r w:rsidR="008257FC" w:rsidRPr="0051638C">
              <w:rPr>
                <w:rFonts w:ascii="Times New Roman" w:hAnsi="Times New Roman"/>
                <w:sz w:val="22"/>
                <w:szCs w:val="22"/>
                <w:u w:val="none"/>
                <w:lang w:val="de-DE"/>
              </w:rPr>
              <w:t xml:space="preserve"> oder 100 </w:t>
            </w:r>
            <w:r w:rsidR="001A6297" w:rsidRPr="0051638C">
              <w:rPr>
                <w:rFonts w:ascii="Times New Roman" w:hAnsi="Times New Roman"/>
                <w:sz w:val="22"/>
                <w:szCs w:val="22"/>
                <w:u w:val="none"/>
                <w:lang w:val="de-DE"/>
              </w:rPr>
              <w:t>Tabletten</w:t>
            </w:r>
            <w:r w:rsidR="0015169B">
              <w:rPr>
                <w:rFonts w:ascii="Times New Roman" w:hAnsi="Times New Roman"/>
                <w:sz w:val="22"/>
                <w:szCs w:val="22"/>
                <w:u w:val="none"/>
                <w:lang w:val="de-DE"/>
              </w:rPr>
              <w:fldChar w:fldCharType="begin"/>
            </w:r>
            <w:r w:rsidR="0015169B">
              <w:rPr>
                <w:rFonts w:ascii="Times New Roman" w:hAnsi="Times New Roman"/>
                <w:sz w:val="22"/>
                <w:szCs w:val="22"/>
                <w:u w:val="none"/>
                <w:lang w:val="de-DE"/>
              </w:rPr>
              <w:instrText xml:space="preserve"> DOCVARIABLE vault_nd_4de15716-bcbc-4124-9958-6a74889bdc97 \* MERGEFORMAT </w:instrText>
            </w:r>
            <w:r w:rsidR="0015169B">
              <w:rPr>
                <w:rFonts w:ascii="Times New Roman" w:hAnsi="Times New Roman"/>
                <w:sz w:val="22"/>
                <w:szCs w:val="22"/>
                <w:u w:val="none"/>
                <w:lang w:val="de-DE"/>
              </w:rPr>
              <w:fldChar w:fldCharType="separate"/>
            </w:r>
            <w:r w:rsidR="0015169B">
              <w:rPr>
                <w:rFonts w:ascii="Times New Roman" w:hAnsi="Times New Roman"/>
                <w:sz w:val="22"/>
                <w:szCs w:val="22"/>
                <w:u w:val="none"/>
                <w:lang w:val="de-DE"/>
              </w:rPr>
              <w:t xml:space="preserve"> </w:t>
            </w:r>
            <w:r w:rsidR="0015169B">
              <w:rPr>
                <w:rFonts w:ascii="Times New Roman" w:hAnsi="Times New Roman"/>
                <w:sz w:val="22"/>
                <w:szCs w:val="22"/>
                <w:u w:val="none"/>
                <w:lang w:val="de-DE"/>
              </w:rPr>
              <w:fldChar w:fldCharType="end"/>
            </w:r>
          </w:p>
        </w:tc>
      </w:tr>
    </w:tbl>
    <w:p w14:paraId="3D06C9C5" w14:textId="77777777" w:rsidR="008257FC" w:rsidRPr="0051638C" w:rsidRDefault="008257FC">
      <w:pPr>
        <w:numPr>
          <w:ilvl w:val="12"/>
          <w:numId w:val="0"/>
        </w:numPr>
        <w:rPr>
          <w:b/>
          <w:sz w:val="22"/>
          <w:szCs w:val="22"/>
          <w:lang w:val="de-DE"/>
        </w:rPr>
      </w:pPr>
    </w:p>
    <w:p w14:paraId="48776980" w14:textId="77777777" w:rsidR="008257FC" w:rsidRPr="0051638C" w:rsidRDefault="008257FC">
      <w:pPr>
        <w:numPr>
          <w:ilvl w:val="12"/>
          <w:numId w:val="0"/>
        </w:numPr>
        <w:rPr>
          <w:b/>
          <w:sz w:val="22"/>
          <w:szCs w:val="22"/>
          <w:lang w:val="de-DE"/>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1"/>
      </w:tblGrid>
      <w:tr w:rsidR="008257FC" w:rsidRPr="0051638C" w14:paraId="1CFF4B19" w14:textId="77777777">
        <w:tc>
          <w:tcPr>
            <w:tcW w:w="9281" w:type="dxa"/>
            <w:tcBorders>
              <w:top w:val="single" w:sz="4" w:space="0" w:color="auto"/>
              <w:left w:val="single" w:sz="4" w:space="0" w:color="auto"/>
              <w:bottom w:val="single" w:sz="4" w:space="0" w:color="auto"/>
              <w:right w:val="single" w:sz="4" w:space="0" w:color="auto"/>
            </w:tcBorders>
          </w:tcPr>
          <w:p w14:paraId="281732A9" w14:textId="77777777" w:rsidR="008257FC" w:rsidRPr="0051638C" w:rsidRDefault="008257FC">
            <w:pPr>
              <w:ind w:left="567" w:hanging="567"/>
              <w:rPr>
                <w:b/>
                <w:sz w:val="22"/>
                <w:szCs w:val="22"/>
                <w:lang w:val="de-DE"/>
              </w:rPr>
            </w:pPr>
            <w:r w:rsidRPr="0051638C">
              <w:rPr>
                <w:b/>
                <w:sz w:val="22"/>
                <w:szCs w:val="22"/>
                <w:lang w:val="de-DE"/>
              </w:rPr>
              <w:t>1.</w:t>
            </w:r>
            <w:r w:rsidRPr="0051638C">
              <w:rPr>
                <w:b/>
                <w:sz w:val="22"/>
                <w:szCs w:val="22"/>
                <w:lang w:val="de-DE"/>
              </w:rPr>
              <w:tab/>
              <w:t>BEZEICHNUNG DES ARZNEIMITTELS</w:t>
            </w:r>
          </w:p>
        </w:tc>
      </w:tr>
    </w:tbl>
    <w:p w14:paraId="08F0BF6C" w14:textId="77777777" w:rsidR="008257FC" w:rsidRPr="0051638C" w:rsidRDefault="008257FC">
      <w:pPr>
        <w:numPr>
          <w:ilvl w:val="12"/>
          <w:numId w:val="0"/>
        </w:numPr>
        <w:rPr>
          <w:b/>
          <w:sz w:val="22"/>
          <w:szCs w:val="22"/>
          <w:lang w:val="de-DE"/>
        </w:rPr>
      </w:pPr>
    </w:p>
    <w:p w14:paraId="16EC54B3" w14:textId="0AA4FBE0" w:rsidR="008257FC" w:rsidRPr="0051638C" w:rsidRDefault="00E719C9">
      <w:pPr>
        <w:numPr>
          <w:ilvl w:val="12"/>
          <w:numId w:val="0"/>
        </w:numPr>
        <w:outlineLvl w:val="0"/>
        <w:rPr>
          <w:sz w:val="22"/>
          <w:szCs w:val="22"/>
          <w:lang w:val="de-DE"/>
        </w:rPr>
      </w:pPr>
      <w:r w:rsidRPr="0051638C">
        <w:rPr>
          <w:sz w:val="22"/>
          <w:szCs w:val="22"/>
          <w:lang w:val="de-DE"/>
        </w:rPr>
        <w:t>Iscover</w:t>
      </w:r>
      <w:r w:rsidR="008257FC" w:rsidRPr="0051638C">
        <w:rPr>
          <w:sz w:val="22"/>
          <w:szCs w:val="22"/>
          <w:lang w:val="de-DE"/>
        </w:rPr>
        <w:t xml:space="preserve"> 75</w:t>
      </w:r>
      <w:r w:rsidR="003D66DC" w:rsidRPr="0051638C">
        <w:rPr>
          <w:sz w:val="22"/>
          <w:szCs w:val="22"/>
          <w:lang w:val="de-DE"/>
        </w:rPr>
        <w:t> </w:t>
      </w:r>
      <w:r w:rsidR="008257FC" w:rsidRPr="0051638C">
        <w:rPr>
          <w:sz w:val="22"/>
          <w:szCs w:val="22"/>
          <w:lang w:val="de-DE"/>
        </w:rPr>
        <w:t>mg Filmtabletten</w:t>
      </w:r>
      <w:r w:rsidR="0015169B">
        <w:rPr>
          <w:sz w:val="22"/>
          <w:szCs w:val="22"/>
          <w:lang w:val="de-DE"/>
        </w:rPr>
        <w:fldChar w:fldCharType="begin"/>
      </w:r>
      <w:r w:rsidR="0015169B">
        <w:rPr>
          <w:sz w:val="22"/>
          <w:szCs w:val="22"/>
          <w:lang w:val="de-DE"/>
        </w:rPr>
        <w:instrText xml:space="preserve"> DOCVARIABLE vault_nd_58f48979-bdc2-4b6e-a227-3710a6b5c7cd \* MERGEFORMAT </w:instrText>
      </w:r>
      <w:r w:rsidR="0015169B">
        <w:rPr>
          <w:sz w:val="22"/>
          <w:szCs w:val="22"/>
          <w:lang w:val="de-DE"/>
        </w:rPr>
        <w:fldChar w:fldCharType="separate"/>
      </w:r>
      <w:r w:rsidR="0015169B">
        <w:rPr>
          <w:sz w:val="22"/>
          <w:szCs w:val="22"/>
          <w:lang w:val="de-DE"/>
        </w:rPr>
        <w:t xml:space="preserve"> </w:t>
      </w:r>
      <w:r w:rsidR="0015169B">
        <w:rPr>
          <w:sz w:val="22"/>
          <w:szCs w:val="22"/>
          <w:lang w:val="de-DE"/>
        </w:rPr>
        <w:fldChar w:fldCharType="end"/>
      </w:r>
    </w:p>
    <w:p w14:paraId="037A0EEE" w14:textId="26C1BCC2" w:rsidR="008257FC" w:rsidRPr="0051638C" w:rsidRDefault="008257FC">
      <w:pPr>
        <w:numPr>
          <w:ilvl w:val="12"/>
          <w:numId w:val="0"/>
        </w:numPr>
        <w:outlineLvl w:val="0"/>
        <w:rPr>
          <w:sz w:val="22"/>
          <w:szCs w:val="22"/>
          <w:lang w:val="de-DE"/>
        </w:rPr>
      </w:pPr>
      <w:r w:rsidRPr="0051638C">
        <w:rPr>
          <w:sz w:val="22"/>
          <w:szCs w:val="22"/>
          <w:lang w:val="de-DE"/>
        </w:rPr>
        <w:t>Clopidogrel</w:t>
      </w:r>
      <w:r w:rsidR="0015169B">
        <w:rPr>
          <w:sz w:val="22"/>
          <w:szCs w:val="22"/>
          <w:lang w:val="de-DE"/>
        </w:rPr>
        <w:fldChar w:fldCharType="begin"/>
      </w:r>
      <w:r w:rsidR="0015169B">
        <w:rPr>
          <w:sz w:val="22"/>
          <w:szCs w:val="22"/>
          <w:lang w:val="de-DE"/>
        </w:rPr>
        <w:instrText xml:space="preserve"> DOCVARIABLE vault_nd_aac5d6b2-da00-4b63-ab52-e6b333fd3774 \* MERGEFORMAT </w:instrText>
      </w:r>
      <w:r w:rsidR="0015169B">
        <w:rPr>
          <w:sz w:val="22"/>
          <w:szCs w:val="22"/>
          <w:lang w:val="de-DE"/>
        </w:rPr>
        <w:fldChar w:fldCharType="separate"/>
      </w:r>
      <w:r w:rsidR="0015169B">
        <w:rPr>
          <w:sz w:val="22"/>
          <w:szCs w:val="22"/>
          <w:lang w:val="de-DE"/>
        </w:rPr>
        <w:t xml:space="preserve"> </w:t>
      </w:r>
      <w:r w:rsidR="0015169B">
        <w:rPr>
          <w:sz w:val="22"/>
          <w:szCs w:val="22"/>
          <w:lang w:val="de-DE"/>
        </w:rPr>
        <w:fldChar w:fldCharType="end"/>
      </w:r>
    </w:p>
    <w:p w14:paraId="7C9B60E7" w14:textId="77777777" w:rsidR="008257FC" w:rsidRPr="0051638C" w:rsidRDefault="008257FC">
      <w:pPr>
        <w:numPr>
          <w:ilvl w:val="12"/>
          <w:numId w:val="0"/>
        </w:numPr>
        <w:outlineLvl w:val="0"/>
        <w:rPr>
          <w:sz w:val="22"/>
          <w:szCs w:val="22"/>
          <w:lang w:val="de-DE"/>
        </w:rPr>
      </w:pPr>
    </w:p>
    <w:p w14:paraId="6FE170B5" w14:textId="77777777" w:rsidR="008257FC" w:rsidRPr="0051638C" w:rsidRDefault="008257FC">
      <w:pPr>
        <w:numPr>
          <w:ilvl w:val="12"/>
          <w:numId w:val="0"/>
        </w:numPr>
        <w:outlineLvl w:val="0"/>
        <w:rPr>
          <w:sz w:val="22"/>
          <w:szCs w:val="22"/>
          <w:lang w:val="de-DE"/>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1"/>
      </w:tblGrid>
      <w:tr w:rsidR="008257FC" w:rsidRPr="0051638C" w14:paraId="40E26BDC" w14:textId="77777777">
        <w:tc>
          <w:tcPr>
            <w:tcW w:w="9281" w:type="dxa"/>
            <w:tcBorders>
              <w:top w:val="single" w:sz="4" w:space="0" w:color="auto"/>
              <w:left w:val="single" w:sz="4" w:space="0" w:color="auto"/>
              <w:bottom w:val="single" w:sz="4" w:space="0" w:color="auto"/>
              <w:right w:val="single" w:sz="4" w:space="0" w:color="auto"/>
            </w:tcBorders>
          </w:tcPr>
          <w:p w14:paraId="36ADB415" w14:textId="77777777" w:rsidR="008257FC" w:rsidRPr="0051638C" w:rsidRDefault="008257FC">
            <w:pPr>
              <w:ind w:left="567" w:hanging="567"/>
              <w:rPr>
                <w:b/>
                <w:sz w:val="22"/>
                <w:szCs w:val="22"/>
                <w:lang w:val="de-DE"/>
              </w:rPr>
            </w:pPr>
            <w:r w:rsidRPr="0051638C">
              <w:rPr>
                <w:b/>
                <w:sz w:val="22"/>
                <w:szCs w:val="22"/>
                <w:lang w:val="de-DE"/>
              </w:rPr>
              <w:t>2.</w:t>
            </w:r>
            <w:r w:rsidRPr="0051638C">
              <w:rPr>
                <w:b/>
                <w:sz w:val="22"/>
                <w:szCs w:val="22"/>
                <w:lang w:val="de-DE"/>
              </w:rPr>
              <w:tab/>
              <w:t>NAME DES PHARMAZEUTISCHEN UNTERNEHMERS</w:t>
            </w:r>
          </w:p>
        </w:tc>
      </w:tr>
    </w:tbl>
    <w:p w14:paraId="4950B5C8" w14:textId="77777777" w:rsidR="008257FC" w:rsidRPr="0051638C" w:rsidRDefault="008257FC">
      <w:pPr>
        <w:numPr>
          <w:ilvl w:val="12"/>
          <w:numId w:val="0"/>
        </w:numPr>
        <w:outlineLvl w:val="0"/>
        <w:rPr>
          <w:sz w:val="22"/>
          <w:szCs w:val="22"/>
          <w:lang w:val="de-DE"/>
        </w:rPr>
      </w:pPr>
    </w:p>
    <w:p w14:paraId="059A03A8" w14:textId="14D1CB54" w:rsidR="008257FC" w:rsidRDefault="00600C97">
      <w:pPr>
        <w:numPr>
          <w:ilvl w:val="12"/>
          <w:numId w:val="0"/>
        </w:numPr>
        <w:rPr>
          <w:sz w:val="22"/>
          <w:szCs w:val="22"/>
          <w:lang w:val="en-US"/>
        </w:rPr>
      </w:pPr>
      <w:r w:rsidRPr="00FA06E7">
        <w:rPr>
          <w:sz w:val="22"/>
          <w:szCs w:val="22"/>
          <w:lang w:val="en-US"/>
        </w:rPr>
        <w:t>Sanofi Winthrop Industrie</w:t>
      </w:r>
    </w:p>
    <w:p w14:paraId="4F720445" w14:textId="77777777" w:rsidR="00600C97" w:rsidRPr="00F32009" w:rsidRDefault="00600C97">
      <w:pPr>
        <w:numPr>
          <w:ilvl w:val="12"/>
          <w:numId w:val="0"/>
        </w:numPr>
        <w:rPr>
          <w:sz w:val="22"/>
          <w:szCs w:val="22"/>
          <w:lang w:val="fr-FR"/>
        </w:rPr>
      </w:pPr>
    </w:p>
    <w:p w14:paraId="008B0500" w14:textId="77777777" w:rsidR="008257FC" w:rsidRPr="00F32009" w:rsidRDefault="008257FC">
      <w:pPr>
        <w:numPr>
          <w:ilvl w:val="12"/>
          <w:numId w:val="0"/>
        </w:numPr>
        <w:rPr>
          <w:sz w:val="22"/>
          <w:szCs w:val="22"/>
          <w:lang w:val="fr-FR"/>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1"/>
      </w:tblGrid>
      <w:tr w:rsidR="008257FC" w:rsidRPr="0051638C" w14:paraId="192C5044" w14:textId="77777777">
        <w:tc>
          <w:tcPr>
            <w:tcW w:w="9281" w:type="dxa"/>
            <w:tcBorders>
              <w:top w:val="single" w:sz="4" w:space="0" w:color="auto"/>
              <w:left w:val="single" w:sz="4" w:space="0" w:color="auto"/>
              <w:bottom w:val="single" w:sz="4" w:space="0" w:color="auto"/>
              <w:right w:val="single" w:sz="4" w:space="0" w:color="auto"/>
            </w:tcBorders>
          </w:tcPr>
          <w:p w14:paraId="704B709E" w14:textId="77777777" w:rsidR="008257FC" w:rsidRPr="0051638C" w:rsidRDefault="008257FC">
            <w:pPr>
              <w:ind w:left="567" w:hanging="567"/>
              <w:rPr>
                <w:b/>
                <w:sz w:val="22"/>
                <w:szCs w:val="22"/>
                <w:lang w:val="de-DE"/>
              </w:rPr>
            </w:pPr>
            <w:r w:rsidRPr="0051638C">
              <w:rPr>
                <w:b/>
                <w:sz w:val="22"/>
                <w:szCs w:val="22"/>
                <w:lang w:val="de-DE"/>
              </w:rPr>
              <w:t>3.</w:t>
            </w:r>
            <w:r w:rsidRPr="0051638C">
              <w:rPr>
                <w:b/>
                <w:sz w:val="22"/>
                <w:szCs w:val="22"/>
                <w:lang w:val="de-DE"/>
              </w:rPr>
              <w:tab/>
              <w:t>VERFALLDATUM</w:t>
            </w:r>
          </w:p>
        </w:tc>
      </w:tr>
    </w:tbl>
    <w:p w14:paraId="54101140" w14:textId="77777777" w:rsidR="008257FC" w:rsidRPr="0051638C" w:rsidRDefault="008257FC">
      <w:pPr>
        <w:numPr>
          <w:ilvl w:val="12"/>
          <w:numId w:val="0"/>
        </w:numPr>
        <w:rPr>
          <w:sz w:val="22"/>
          <w:szCs w:val="22"/>
          <w:lang w:val="de-DE"/>
        </w:rPr>
      </w:pPr>
    </w:p>
    <w:p w14:paraId="0772A835" w14:textId="5C89E127" w:rsidR="008257FC" w:rsidRPr="0051638C" w:rsidRDefault="00F37505">
      <w:pPr>
        <w:numPr>
          <w:ilvl w:val="12"/>
          <w:numId w:val="0"/>
        </w:numPr>
        <w:rPr>
          <w:sz w:val="22"/>
          <w:szCs w:val="22"/>
          <w:lang w:val="de-DE"/>
        </w:rPr>
      </w:pPr>
      <w:r>
        <w:rPr>
          <w:sz w:val="22"/>
          <w:szCs w:val="22"/>
          <w:lang w:val="de-DE"/>
        </w:rPr>
        <w:t>v</w:t>
      </w:r>
      <w:r w:rsidR="008257FC" w:rsidRPr="0051638C">
        <w:rPr>
          <w:sz w:val="22"/>
          <w:szCs w:val="22"/>
          <w:lang w:val="de-DE"/>
        </w:rPr>
        <w:t xml:space="preserve">erwendbar bis </w:t>
      </w:r>
    </w:p>
    <w:p w14:paraId="54ABB891" w14:textId="77777777" w:rsidR="008257FC" w:rsidRPr="0051638C" w:rsidRDefault="008257FC">
      <w:pPr>
        <w:numPr>
          <w:ilvl w:val="12"/>
          <w:numId w:val="0"/>
        </w:numPr>
        <w:rPr>
          <w:sz w:val="22"/>
          <w:szCs w:val="22"/>
          <w:lang w:val="de-DE"/>
        </w:rPr>
      </w:pPr>
    </w:p>
    <w:p w14:paraId="5AD47F2C" w14:textId="77777777" w:rsidR="008257FC" w:rsidRPr="0051638C" w:rsidRDefault="008257FC">
      <w:pPr>
        <w:numPr>
          <w:ilvl w:val="12"/>
          <w:numId w:val="0"/>
        </w:numPr>
        <w:rPr>
          <w:sz w:val="22"/>
          <w:szCs w:val="22"/>
          <w:lang w:val="de-DE"/>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1"/>
      </w:tblGrid>
      <w:tr w:rsidR="008257FC" w:rsidRPr="0051638C" w14:paraId="47B4334A" w14:textId="77777777">
        <w:tc>
          <w:tcPr>
            <w:tcW w:w="9281" w:type="dxa"/>
            <w:tcBorders>
              <w:top w:val="single" w:sz="4" w:space="0" w:color="auto"/>
              <w:left w:val="single" w:sz="4" w:space="0" w:color="auto"/>
              <w:bottom w:val="single" w:sz="4" w:space="0" w:color="auto"/>
              <w:right w:val="single" w:sz="4" w:space="0" w:color="auto"/>
            </w:tcBorders>
          </w:tcPr>
          <w:p w14:paraId="251F956D" w14:textId="77777777" w:rsidR="008257FC" w:rsidRPr="0051638C" w:rsidRDefault="008257FC">
            <w:pPr>
              <w:ind w:left="567" w:hanging="567"/>
              <w:rPr>
                <w:b/>
                <w:sz w:val="22"/>
                <w:szCs w:val="22"/>
                <w:lang w:val="de-DE"/>
              </w:rPr>
            </w:pPr>
            <w:r w:rsidRPr="0051638C">
              <w:rPr>
                <w:b/>
                <w:sz w:val="22"/>
                <w:szCs w:val="22"/>
                <w:lang w:val="de-DE"/>
              </w:rPr>
              <w:t>4.</w:t>
            </w:r>
            <w:r w:rsidRPr="0051638C">
              <w:rPr>
                <w:b/>
                <w:sz w:val="22"/>
                <w:szCs w:val="22"/>
                <w:lang w:val="de-DE"/>
              </w:rPr>
              <w:tab/>
              <w:t>CHARGENBEZEICHNUNG</w:t>
            </w:r>
          </w:p>
        </w:tc>
      </w:tr>
    </w:tbl>
    <w:p w14:paraId="67207CAA" w14:textId="77777777" w:rsidR="008257FC" w:rsidRPr="0051638C" w:rsidRDefault="008257FC">
      <w:pPr>
        <w:numPr>
          <w:ilvl w:val="12"/>
          <w:numId w:val="0"/>
        </w:numPr>
        <w:rPr>
          <w:sz w:val="22"/>
          <w:szCs w:val="22"/>
          <w:lang w:val="de-DE"/>
        </w:rPr>
      </w:pPr>
    </w:p>
    <w:p w14:paraId="645B7D57" w14:textId="308F7740" w:rsidR="008257FC" w:rsidRPr="0051638C" w:rsidRDefault="008257FC">
      <w:pPr>
        <w:numPr>
          <w:ilvl w:val="12"/>
          <w:numId w:val="0"/>
        </w:numPr>
        <w:rPr>
          <w:sz w:val="22"/>
          <w:szCs w:val="22"/>
          <w:lang w:val="de-DE"/>
        </w:rPr>
      </w:pPr>
      <w:r w:rsidRPr="0051638C">
        <w:rPr>
          <w:sz w:val="22"/>
          <w:szCs w:val="22"/>
          <w:lang w:val="de-DE"/>
        </w:rPr>
        <w:t xml:space="preserve">Ch.-B. </w:t>
      </w:r>
    </w:p>
    <w:p w14:paraId="24E46EEA" w14:textId="77777777" w:rsidR="008257FC" w:rsidRPr="0051638C" w:rsidRDefault="008257FC">
      <w:pPr>
        <w:outlineLvl w:val="0"/>
        <w:rPr>
          <w:b/>
          <w:sz w:val="22"/>
          <w:szCs w:val="22"/>
          <w:lang w:val="de-DE"/>
        </w:rPr>
      </w:pPr>
    </w:p>
    <w:p w14:paraId="6A7FC798" w14:textId="77777777" w:rsidR="008257FC" w:rsidRPr="0051638C" w:rsidRDefault="008257FC">
      <w:pPr>
        <w:numPr>
          <w:ilvl w:val="12"/>
          <w:numId w:val="0"/>
        </w:numPr>
        <w:tabs>
          <w:tab w:val="left" w:pos="567"/>
        </w:tabs>
        <w:ind w:right="-1"/>
        <w:rPr>
          <w:sz w:val="22"/>
          <w:szCs w:val="22"/>
          <w:lang w:val="de-DE"/>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1"/>
      </w:tblGrid>
      <w:tr w:rsidR="008257FC" w:rsidRPr="0051638C" w14:paraId="3171E71A" w14:textId="77777777">
        <w:tc>
          <w:tcPr>
            <w:tcW w:w="9281" w:type="dxa"/>
            <w:tcBorders>
              <w:top w:val="single" w:sz="4" w:space="0" w:color="auto"/>
              <w:left w:val="single" w:sz="4" w:space="0" w:color="auto"/>
              <w:bottom w:val="single" w:sz="4" w:space="0" w:color="auto"/>
              <w:right w:val="single" w:sz="4" w:space="0" w:color="auto"/>
            </w:tcBorders>
          </w:tcPr>
          <w:p w14:paraId="43190216" w14:textId="77777777" w:rsidR="008257FC" w:rsidRPr="0051638C" w:rsidRDefault="008257FC">
            <w:pPr>
              <w:ind w:left="567" w:hanging="567"/>
              <w:rPr>
                <w:b/>
                <w:sz w:val="22"/>
                <w:szCs w:val="22"/>
                <w:lang w:val="de-DE"/>
              </w:rPr>
            </w:pPr>
            <w:r w:rsidRPr="0051638C">
              <w:rPr>
                <w:b/>
                <w:sz w:val="22"/>
                <w:szCs w:val="22"/>
                <w:lang w:val="de-DE"/>
              </w:rPr>
              <w:t>5.</w:t>
            </w:r>
            <w:r w:rsidRPr="0051638C">
              <w:rPr>
                <w:b/>
                <w:sz w:val="22"/>
                <w:szCs w:val="22"/>
                <w:lang w:val="de-DE"/>
              </w:rPr>
              <w:tab/>
              <w:t>WEITERE ANGABEN</w:t>
            </w:r>
          </w:p>
        </w:tc>
      </w:tr>
    </w:tbl>
    <w:p w14:paraId="79BB9381" w14:textId="77777777" w:rsidR="00F43AF5" w:rsidRDefault="00F43AF5" w:rsidP="00F74174">
      <w:pPr>
        <w:shd w:val="clear" w:color="auto" w:fill="FFFFFF"/>
        <w:rPr>
          <w:sz w:val="22"/>
          <w:szCs w:val="22"/>
          <w:lang w:val="de-DE"/>
        </w:rPr>
      </w:pPr>
    </w:p>
    <w:p w14:paraId="2C16AB82" w14:textId="77777777" w:rsidR="00F74174" w:rsidRPr="0051638C" w:rsidRDefault="008257FC" w:rsidP="00F74174">
      <w:pPr>
        <w:shd w:val="clear" w:color="auto" w:fill="FFFFFF"/>
        <w:rPr>
          <w:sz w:val="22"/>
          <w:szCs w:val="22"/>
          <w:lang w:val="de-DE"/>
        </w:rPr>
      </w:pPr>
      <w:r w:rsidRPr="0051638C">
        <w:rPr>
          <w:sz w:val="22"/>
          <w:szCs w:val="22"/>
          <w:lang w:val="de-DE"/>
        </w:rPr>
        <w:br w:type="page"/>
      </w:r>
    </w:p>
    <w:tbl>
      <w:tblPr>
        <w:tblW w:w="9350"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50"/>
      </w:tblGrid>
      <w:tr w:rsidR="00623BD1" w:rsidRPr="001B759D" w14:paraId="6E994CF0" w14:textId="77777777" w:rsidTr="001C1BBA">
        <w:trPr>
          <w:cantSplit/>
          <w:trHeight w:val="361"/>
        </w:trPr>
        <w:tc>
          <w:tcPr>
            <w:tcW w:w="9350" w:type="dxa"/>
          </w:tcPr>
          <w:p w14:paraId="7CBE6693" w14:textId="77777777" w:rsidR="00F74174" w:rsidRPr="0051638C" w:rsidRDefault="00F74174">
            <w:pPr>
              <w:rPr>
                <w:b/>
                <w:sz w:val="22"/>
                <w:szCs w:val="22"/>
                <w:lang w:val="de-DE"/>
              </w:rPr>
            </w:pPr>
            <w:r w:rsidRPr="0051638C">
              <w:rPr>
                <w:b/>
                <w:sz w:val="22"/>
                <w:szCs w:val="22"/>
                <w:lang w:val="de-DE"/>
              </w:rPr>
              <w:lastRenderedPageBreak/>
              <w:t xml:space="preserve">ANGABEN AUF DER ÄUSSEREN UMHÜLLUNG </w:t>
            </w:r>
          </w:p>
          <w:p w14:paraId="2F721921" w14:textId="77777777" w:rsidR="00FF4788" w:rsidRPr="0051638C" w:rsidRDefault="00FF4788">
            <w:pPr>
              <w:rPr>
                <w:b/>
                <w:sz w:val="22"/>
                <w:szCs w:val="22"/>
                <w:lang w:val="de-DE"/>
              </w:rPr>
            </w:pPr>
          </w:p>
          <w:p w14:paraId="473AC70D" w14:textId="77777777" w:rsidR="00F74174" w:rsidRPr="0051638C" w:rsidRDefault="00F74174" w:rsidP="008E1DF4">
            <w:pPr>
              <w:rPr>
                <w:b/>
                <w:sz w:val="22"/>
                <w:szCs w:val="22"/>
                <w:lang w:val="de-DE"/>
              </w:rPr>
            </w:pPr>
            <w:r w:rsidRPr="0051638C">
              <w:rPr>
                <w:b/>
                <w:sz w:val="22"/>
                <w:szCs w:val="22"/>
                <w:lang w:val="de-DE"/>
              </w:rPr>
              <w:t>UMKARTON</w:t>
            </w:r>
          </w:p>
          <w:p w14:paraId="34F3232D" w14:textId="77777777" w:rsidR="00FF4788" w:rsidRPr="0051638C" w:rsidRDefault="00FF4788">
            <w:pPr>
              <w:rPr>
                <w:sz w:val="22"/>
                <w:szCs w:val="22"/>
                <w:lang w:val="de-DE"/>
              </w:rPr>
            </w:pPr>
          </w:p>
        </w:tc>
      </w:tr>
    </w:tbl>
    <w:p w14:paraId="0A2979FE" w14:textId="77777777" w:rsidR="00F74174" w:rsidRPr="0051638C" w:rsidRDefault="00F74174" w:rsidP="00F74174">
      <w:pPr>
        <w:ind w:left="-142" w:firstLine="142"/>
        <w:rPr>
          <w:sz w:val="22"/>
          <w:szCs w:val="22"/>
          <w:lang w:val="de-DE"/>
        </w:rPr>
      </w:pPr>
    </w:p>
    <w:p w14:paraId="7439C0D7" w14:textId="77777777" w:rsidR="00F74174" w:rsidRPr="0051638C" w:rsidRDefault="00F74174" w:rsidP="00F74174">
      <w:pPr>
        <w:ind w:left="-142" w:firstLine="142"/>
        <w:rPr>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74174" w:rsidRPr="0051638C" w14:paraId="518107F7" w14:textId="77777777" w:rsidTr="00F74174">
        <w:tc>
          <w:tcPr>
            <w:tcW w:w="9281" w:type="dxa"/>
            <w:tcBorders>
              <w:top w:val="single" w:sz="4" w:space="0" w:color="auto"/>
              <w:left w:val="single" w:sz="4" w:space="0" w:color="auto"/>
              <w:bottom w:val="single" w:sz="4" w:space="0" w:color="auto"/>
              <w:right w:val="single" w:sz="4" w:space="0" w:color="auto"/>
            </w:tcBorders>
          </w:tcPr>
          <w:p w14:paraId="66A7E174" w14:textId="77777777" w:rsidR="00F74174" w:rsidRPr="0051638C" w:rsidRDefault="00F74174">
            <w:pPr>
              <w:ind w:left="567" w:hanging="567"/>
              <w:rPr>
                <w:b/>
                <w:sz w:val="22"/>
                <w:szCs w:val="22"/>
                <w:lang w:val="de-DE"/>
              </w:rPr>
            </w:pPr>
            <w:r w:rsidRPr="0051638C">
              <w:rPr>
                <w:b/>
                <w:sz w:val="22"/>
                <w:szCs w:val="22"/>
                <w:lang w:val="de-DE"/>
              </w:rPr>
              <w:t>1.</w:t>
            </w:r>
            <w:r w:rsidRPr="0051638C">
              <w:rPr>
                <w:b/>
                <w:sz w:val="22"/>
                <w:szCs w:val="22"/>
                <w:lang w:val="de-DE"/>
              </w:rPr>
              <w:tab/>
              <w:t>BEZEICHNUNG DES ARZNEIMITTELS</w:t>
            </w:r>
          </w:p>
        </w:tc>
      </w:tr>
    </w:tbl>
    <w:p w14:paraId="5E1B6CFD" w14:textId="77777777" w:rsidR="00F74174" w:rsidRPr="0051638C" w:rsidRDefault="00F74174" w:rsidP="00F74174">
      <w:pPr>
        <w:ind w:right="-1"/>
        <w:rPr>
          <w:b/>
          <w:sz w:val="22"/>
          <w:szCs w:val="22"/>
          <w:lang w:val="de-DE"/>
        </w:rPr>
      </w:pPr>
    </w:p>
    <w:p w14:paraId="5D311314" w14:textId="754E69EC" w:rsidR="00F74174" w:rsidRPr="0051638C" w:rsidRDefault="00F74174" w:rsidP="00F74174">
      <w:pPr>
        <w:numPr>
          <w:ilvl w:val="12"/>
          <w:numId w:val="0"/>
        </w:numPr>
        <w:outlineLvl w:val="0"/>
        <w:rPr>
          <w:sz w:val="22"/>
          <w:szCs w:val="22"/>
          <w:lang w:val="de-DE"/>
        </w:rPr>
      </w:pPr>
      <w:r w:rsidRPr="0051638C">
        <w:rPr>
          <w:sz w:val="22"/>
          <w:szCs w:val="22"/>
          <w:lang w:val="de-DE"/>
        </w:rPr>
        <w:t>Iscover 300</w:t>
      </w:r>
      <w:r w:rsidR="00FE794C" w:rsidRPr="0051638C">
        <w:rPr>
          <w:sz w:val="22"/>
          <w:szCs w:val="22"/>
          <w:lang w:val="de-DE"/>
        </w:rPr>
        <w:t> </w:t>
      </w:r>
      <w:r w:rsidRPr="0051638C">
        <w:rPr>
          <w:sz w:val="22"/>
          <w:szCs w:val="22"/>
          <w:lang w:val="de-DE"/>
        </w:rPr>
        <w:t>mg Filmtabletten</w:t>
      </w:r>
      <w:r w:rsidR="0015169B">
        <w:rPr>
          <w:sz w:val="22"/>
          <w:szCs w:val="22"/>
          <w:lang w:val="de-DE"/>
        </w:rPr>
        <w:fldChar w:fldCharType="begin"/>
      </w:r>
      <w:r w:rsidR="0015169B">
        <w:rPr>
          <w:sz w:val="22"/>
          <w:szCs w:val="22"/>
          <w:lang w:val="de-DE"/>
        </w:rPr>
        <w:instrText xml:space="preserve"> DOCVARIABLE vault_nd_453a04dc-eb2c-40f3-9011-dc0b51086dca \* MERGEFORMAT </w:instrText>
      </w:r>
      <w:r w:rsidR="0015169B">
        <w:rPr>
          <w:sz w:val="22"/>
          <w:szCs w:val="22"/>
          <w:lang w:val="de-DE"/>
        </w:rPr>
        <w:fldChar w:fldCharType="separate"/>
      </w:r>
      <w:r w:rsidR="0015169B">
        <w:rPr>
          <w:sz w:val="22"/>
          <w:szCs w:val="22"/>
          <w:lang w:val="de-DE"/>
        </w:rPr>
        <w:t xml:space="preserve"> </w:t>
      </w:r>
      <w:r w:rsidR="0015169B">
        <w:rPr>
          <w:sz w:val="22"/>
          <w:szCs w:val="22"/>
          <w:lang w:val="de-DE"/>
        </w:rPr>
        <w:fldChar w:fldCharType="end"/>
      </w:r>
    </w:p>
    <w:p w14:paraId="3EB5D90E" w14:textId="77777777" w:rsidR="00F74174" w:rsidRPr="0051638C" w:rsidRDefault="00F74174" w:rsidP="00F74174">
      <w:pPr>
        <w:numPr>
          <w:ilvl w:val="12"/>
          <w:numId w:val="0"/>
        </w:numPr>
        <w:rPr>
          <w:sz w:val="22"/>
          <w:szCs w:val="22"/>
          <w:lang w:val="de-DE"/>
        </w:rPr>
      </w:pPr>
      <w:r w:rsidRPr="0051638C">
        <w:rPr>
          <w:sz w:val="22"/>
          <w:szCs w:val="22"/>
          <w:lang w:val="de-DE"/>
        </w:rPr>
        <w:t>Clopidogrel</w:t>
      </w:r>
    </w:p>
    <w:p w14:paraId="6154D26A" w14:textId="77777777" w:rsidR="00F74174" w:rsidRPr="0051638C" w:rsidRDefault="00F74174" w:rsidP="00F74174">
      <w:pPr>
        <w:numPr>
          <w:ilvl w:val="12"/>
          <w:numId w:val="0"/>
        </w:numPr>
        <w:rPr>
          <w:sz w:val="22"/>
          <w:szCs w:val="22"/>
          <w:lang w:val="de-DE"/>
        </w:rPr>
      </w:pPr>
    </w:p>
    <w:p w14:paraId="0E190EAB" w14:textId="77777777" w:rsidR="00F74174" w:rsidRPr="0051638C" w:rsidRDefault="00F74174" w:rsidP="00F74174">
      <w:pPr>
        <w:numPr>
          <w:ilvl w:val="12"/>
          <w:numId w:val="0"/>
        </w:numPr>
        <w:rPr>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74174" w:rsidRPr="0051638C" w14:paraId="2B19279E" w14:textId="77777777" w:rsidTr="00F74174">
        <w:tc>
          <w:tcPr>
            <w:tcW w:w="9281" w:type="dxa"/>
            <w:tcBorders>
              <w:top w:val="single" w:sz="4" w:space="0" w:color="auto"/>
              <w:left w:val="single" w:sz="4" w:space="0" w:color="auto"/>
              <w:bottom w:val="single" w:sz="4" w:space="0" w:color="auto"/>
              <w:right w:val="single" w:sz="4" w:space="0" w:color="auto"/>
            </w:tcBorders>
          </w:tcPr>
          <w:p w14:paraId="725467A5" w14:textId="77777777" w:rsidR="00F74174" w:rsidRPr="0051638C" w:rsidRDefault="00F74174">
            <w:pPr>
              <w:ind w:left="567" w:hanging="567"/>
              <w:rPr>
                <w:b/>
                <w:sz w:val="22"/>
                <w:szCs w:val="22"/>
                <w:lang w:val="de-DE"/>
              </w:rPr>
            </w:pPr>
            <w:r w:rsidRPr="0051638C">
              <w:rPr>
                <w:b/>
                <w:sz w:val="22"/>
                <w:szCs w:val="22"/>
                <w:lang w:val="de-DE"/>
              </w:rPr>
              <w:t>2.</w:t>
            </w:r>
            <w:r w:rsidRPr="0051638C">
              <w:rPr>
                <w:b/>
                <w:sz w:val="22"/>
                <w:szCs w:val="22"/>
                <w:lang w:val="de-DE"/>
              </w:rPr>
              <w:tab/>
              <w:t>WIRKSTOFF(E)</w:t>
            </w:r>
          </w:p>
        </w:tc>
      </w:tr>
    </w:tbl>
    <w:p w14:paraId="7F11A9D8" w14:textId="77777777" w:rsidR="00F74174" w:rsidRPr="0051638C" w:rsidRDefault="00F74174" w:rsidP="00F74174">
      <w:pPr>
        <w:rPr>
          <w:sz w:val="22"/>
          <w:szCs w:val="22"/>
          <w:lang w:val="de-DE"/>
        </w:rPr>
      </w:pPr>
    </w:p>
    <w:p w14:paraId="63ADAE51" w14:textId="77777777" w:rsidR="00F74174" w:rsidRPr="0051638C" w:rsidRDefault="00F74174" w:rsidP="00F74174">
      <w:pPr>
        <w:numPr>
          <w:ilvl w:val="12"/>
          <w:numId w:val="0"/>
        </w:numPr>
        <w:rPr>
          <w:sz w:val="22"/>
          <w:szCs w:val="22"/>
          <w:lang w:val="de-DE"/>
        </w:rPr>
      </w:pPr>
      <w:r w:rsidRPr="0051638C">
        <w:rPr>
          <w:sz w:val="22"/>
          <w:szCs w:val="22"/>
          <w:lang w:val="de-DE"/>
        </w:rPr>
        <w:t>Jede Tablette enthält 300</w:t>
      </w:r>
      <w:r w:rsidR="00FE794C" w:rsidRPr="0051638C">
        <w:rPr>
          <w:sz w:val="22"/>
          <w:szCs w:val="22"/>
          <w:lang w:val="de-DE"/>
        </w:rPr>
        <w:t> </w:t>
      </w:r>
      <w:r w:rsidRPr="0051638C">
        <w:rPr>
          <w:sz w:val="22"/>
          <w:szCs w:val="22"/>
          <w:lang w:val="de-DE"/>
        </w:rPr>
        <w:t>mg Clopidogrel (als Hydrogensulfat)</w:t>
      </w:r>
      <w:r w:rsidR="00834D37">
        <w:rPr>
          <w:sz w:val="22"/>
          <w:szCs w:val="22"/>
          <w:lang w:val="de-DE"/>
        </w:rPr>
        <w:t>.</w:t>
      </w:r>
    </w:p>
    <w:p w14:paraId="1905342B" w14:textId="77777777" w:rsidR="00F74174" w:rsidRPr="0051638C" w:rsidRDefault="00F74174" w:rsidP="00F74174">
      <w:pPr>
        <w:numPr>
          <w:ilvl w:val="12"/>
          <w:numId w:val="0"/>
        </w:numPr>
        <w:rPr>
          <w:sz w:val="22"/>
          <w:szCs w:val="22"/>
          <w:lang w:val="de-DE"/>
        </w:rPr>
      </w:pPr>
    </w:p>
    <w:p w14:paraId="77AF07D2" w14:textId="77777777" w:rsidR="00F74174" w:rsidRPr="0051638C" w:rsidRDefault="00F74174" w:rsidP="00F74174">
      <w:pPr>
        <w:numPr>
          <w:ilvl w:val="12"/>
          <w:numId w:val="0"/>
        </w:numPr>
        <w:rPr>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74174" w:rsidRPr="0051638C" w14:paraId="7BF41E6F" w14:textId="77777777" w:rsidTr="00F74174">
        <w:tc>
          <w:tcPr>
            <w:tcW w:w="9281" w:type="dxa"/>
            <w:tcBorders>
              <w:top w:val="single" w:sz="4" w:space="0" w:color="auto"/>
              <w:left w:val="single" w:sz="4" w:space="0" w:color="auto"/>
              <w:bottom w:val="single" w:sz="4" w:space="0" w:color="auto"/>
              <w:right w:val="single" w:sz="4" w:space="0" w:color="auto"/>
            </w:tcBorders>
          </w:tcPr>
          <w:p w14:paraId="10CBF7F5" w14:textId="77777777" w:rsidR="00F74174" w:rsidRPr="0051638C" w:rsidRDefault="00F74174">
            <w:pPr>
              <w:ind w:left="567" w:hanging="567"/>
              <w:rPr>
                <w:b/>
                <w:sz w:val="22"/>
                <w:szCs w:val="22"/>
                <w:lang w:val="de-DE"/>
              </w:rPr>
            </w:pPr>
            <w:r w:rsidRPr="0051638C">
              <w:rPr>
                <w:b/>
                <w:sz w:val="22"/>
                <w:szCs w:val="22"/>
                <w:lang w:val="de-DE"/>
              </w:rPr>
              <w:t>3.</w:t>
            </w:r>
            <w:r w:rsidRPr="0051638C">
              <w:rPr>
                <w:b/>
                <w:sz w:val="22"/>
                <w:szCs w:val="22"/>
                <w:lang w:val="de-DE"/>
              </w:rPr>
              <w:tab/>
              <w:t>SONSTIGE BESTANDTEILE</w:t>
            </w:r>
          </w:p>
        </w:tc>
      </w:tr>
    </w:tbl>
    <w:p w14:paraId="5F407D83" w14:textId="77777777" w:rsidR="00F74174" w:rsidRPr="0051638C" w:rsidRDefault="00F74174" w:rsidP="00F74174">
      <w:pPr>
        <w:rPr>
          <w:sz w:val="22"/>
          <w:szCs w:val="22"/>
          <w:lang w:val="de-DE"/>
        </w:rPr>
      </w:pPr>
    </w:p>
    <w:p w14:paraId="481BE7BA" w14:textId="106EA457" w:rsidR="00F74174" w:rsidRPr="0051638C" w:rsidRDefault="00F74174" w:rsidP="00F74174">
      <w:pPr>
        <w:numPr>
          <w:ilvl w:val="12"/>
          <w:numId w:val="0"/>
        </w:numPr>
        <w:outlineLvl w:val="0"/>
        <w:rPr>
          <w:sz w:val="22"/>
          <w:szCs w:val="22"/>
          <w:lang w:val="de-DE"/>
        </w:rPr>
      </w:pPr>
      <w:r w:rsidRPr="0051638C">
        <w:rPr>
          <w:sz w:val="22"/>
          <w:szCs w:val="22"/>
          <w:lang w:val="de-DE"/>
        </w:rPr>
        <w:t>Enthält au</w:t>
      </w:r>
      <w:r w:rsidR="0027374F">
        <w:rPr>
          <w:sz w:val="22"/>
          <w:szCs w:val="22"/>
          <w:lang w:val="de-DE"/>
        </w:rPr>
        <w:t xml:space="preserve">ch: hydriertes Rizinusöl und </w:t>
      </w:r>
      <w:r w:rsidR="00A611BC">
        <w:rPr>
          <w:sz w:val="22"/>
          <w:szCs w:val="22"/>
          <w:lang w:val="de-DE"/>
        </w:rPr>
        <w:t>Lacto</w:t>
      </w:r>
      <w:r w:rsidRPr="0051638C">
        <w:rPr>
          <w:sz w:val="22"/>
          <w:szCs w:val="22"/>
          <w:lang w:val="de-DE"/>
        </w:rPr>
        <w:t>se. Siehe Packungsbeilage für weitere Informationen.</w:t>
      </w:r>
      <w:r w:rsidR="0015169B">
        <w:rPr>
          <w:sz w:val="22"/>
          <w:szCs w:val="22"/>
          <w:lang w:val="de-DE"/>
        </w:rPr>
        <w:fldChar w:fldCharType="begin"/>
      </w:r>
      <w:r w:rsidR="0015169B">
        <w:rPr>
          <w:sz w:val="22"/>
          <w:szCs w:val="22"/>
          <w:lang w:val="de-DE"/>
        </w:rPr>
        <w:instrText xml:space="preserve"> DOCVARIABLE vault_nd_fdf4c93a-81ef-4db1-bfe4-77667be52489 \* MERGEFORMAT </w:instrText>
      </w:r>
      <w:r w:rsidR="0015169B">
        <w:rPr>
          <w:sz w:val="22"/>
          <w:szCs w:val="22"/>
          <w:lang w:val="de-DE"/>
        </w:rPr>
        <w:fldChar w:fldCharType="separate"/>
      </w:r>
      <w:r w:rsidR="0015169B">
        <w:rPr>
          <w:sz w:val="22"/>
          <w:szCs w:val="22"/>
          <w:lang w:val="de-DE"/>
        </w:rPr>
        <w:t xml:space="preserve"> </w:t>
      </w:r>
      <w:r w:rsidR="0015169B">
        <w:rPr>
          <w:sz w:val="22"/>
          <w:szCs w:val="22"/>
          <w:lang w:val="de-DE"/>
        </w:rPr>
        <w:fldChar w:fldCharType="end"/>
      </w:r>
    </w:p>
    <w:p w14:paraId="71959BF1" w14:textId="77777777" w:rsidR="00F74174" w:rsidRPr="0051638C" w:rsidRDefault="00F74174" w:rsidP="00F74174">
      <w:pPr>
        <w:numPr>
          <w:ilvl w:val="12"/>
          <w:numId w:val="0"/>
        </w:numPr>
        <w:rPr>
          <w:sz w:val="22"/>
          <w:szCs w:val="22"/>
          <w:lang w:val="de-DE"/>
        </w:rPr>
      </w:pPr>
    </w:p>
    <w:p w14:paraId="138C506F" w14:textId="77777777" w:rsidR="00F74174" w:rsidRPr="0051638C" w:rsidRDefault="00F74174" w:rsidP="00F74174">
      <w:pPr>
        <w:numPr>
          <w:ilvl w:val="12"/>
          <w:numId w:val="0"/>
        </w:numPr>
        <w:rPr>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74174" w:rsidRPr="0051638C" w14:paraId="7069F29B" w14:textId="77777777" w:rsidTr="00F74174">
        <w:tc>
          <w:tcPr>
            <w:tcW w:w="9281" w:type="dxa"/>
            <w:tcBorders>
              <w:top w:val="single" w:sz="4" w:space="0" w:color="auto"/>
              <w:left w:val="single" w:sz="4" w:space="0" w:color="auto"/>
              <w:bottom w:val="single" w:sz="4" w:space="0" w:color="auto"/>
              <w:right w:val="single" w:sz="4" w:space="0" w:color="auto"/>
            </w:tcBorders>
          </w:tcPr>
          <w:p w14:paraId="08F66AC0" w14:textId="77777777" w:rsidR="00F74174" w:rsidRPr="0051638C" w:rsidRDefault="00F74174">
            <w:pPr>
              <w:ind w:left="567" w:hanging="567"/>
              <w:rPr>
                <w:b/>
                <w:sz w:val="22"/>
                <w:szCs w:val="22"/>
                <w:lang w:val="de-DE"/>
              </w:rPr>
            </w:pPr>
            <w:r w:rsidRPr="0051638C">
              <w:rPr>
                <w:b/>
                <w:sz w:val="22"/>
                <w:szCs w:val="22"/>
                <w:lang w:val="de-DE"/>
              </w:rPr>
              <w:t>4.</w:t>
            </w:r>
            <w:r w:rsidRPr="0051638C">
              <w:rPr>
                <w:b/>
                <w:sz w:val="22"/>
                <w:szCs w:val="22"/>
                <w:lang w:val="de-DE"/>
              </w:rPr>
              <w:tab/>
              <w:t>DARREICHUNGSFORM UND INHALT</w:t>
            </w:r>
          </w:p>
        </w:tc>
      </w:tr>
    </w:tbl>
    <w:p w14:paraId="2B8D209E" w14:textId="77777777" w:rsidR="00F74174" w:rsidRPr="0051638C" w:rsidRDefault="00F74174" w:rsidP="00F74174">
      <w:pPr>
        <w:rPr>
          <w:sz w:val="22"/>
          <w:szCs w:val="22"/>
          <w:lang w:val="de-DE"/>
        </w:rPr>
      </w:pPr>
    </w:p>
    <w:p w14:paraId="60290E0F" w14:textId="5166D390" w:rsidR="00F74174" w:rsidRPr="0051638C" w:rsidRDefault="00F74174" w:rsidP="00F74174">
      <w:pPr>
        <w:numPr>
          <w:ilvl w:val="12"/>
          <w:numId w:val="0"/>
        </w:numPr>
        <w:outlineLvl w:val="0"/>
        <w:rPr>
          <w:sz w:val="22"/>
          <w:szCs w:val="22"/>
          <w:lang w:val="de-DE"/>
        </w:rPr>
      </w:pPr>
      <w:r w:rsidRPr="0051638C">
        <w:rPr>
          <w:sz w:val="22"/>
          <w:szCs w:val="22"/>
          <w:lang w:val="de-DE"/>
        </w:rPr>
        <w:t>4 x 1 Filmtablette</w:t>
      </w:r>
      <w:r w:rsidR="0015169B">
        <w:rPr>
          <w:sz w:val="22"/>
          <w:szCs w:val="22"/>
          <w:lang w:val="de-DE"/>
        </w:rPr>
        <w:fldChar w:fldCharType="begin"/>
      </w:r>
      <w:r w:rsidR="0015169B">
        <w:rPr>
          <w:sz w:val="22"/>
          <w:szCs w:val="22"/>
          <w:lang w:val="de-DE"/>
        </w:rPr>
        <w:instrText xml:space="preserve"> DOCVARIABLE vault_nd_0291a13c-e163-4df8-9da6-019f411addd1 \* MERGEFORMAT </w:instrText>
      </w:r>
      <w:r w:rsidR="0015169B">
        <w:rPr>
          <w:sz w:val="22"/>
          <w:szCs w:val="22"/>
          <w:lang w:val="de-DE"/>
        </w:rPr>
        <w:fldChar w:fldCharType="separate"/>
      </w:r>
      <w:r w:rsidR="0015169B">
        <w:rPr>
          <w:sz w:val="22"/>
          <w:szCs w:val="22"/>
          <w:lang w:val="de-DE"/>
        </w:rPr>
        <w:t xml:space="preserve"> </w:t>
      </w:r>
      <w:r w:rsidR="0015169B">
        <w:rPr>
          <w:sz w:val="22"/>
          <w:szCs w:val="22"/>
          <w:lang w:val="de-DE"/>
        </w:rPr>
        <w:fldChar w:fldCharType="end"/>
      </w:r>
    </w:p>
    <w:p w14:paraId="220D4C4A" w14:textId="1F5DF4E0" w:rsidR="00F74174" w:rsidRPr="00AF56E0" w:rsidRDefault="00F74174" w:rsidP="00F74174">
      <w:pPr>
        <w:numPr>
          <w:ilvl w:val="12"/>
          <w:numId w:val="0"/>
        </w:numPr>
        <w:outlineLvl w:val="0"/>
        <w:rPr>
          <w:sz w:val="22"/>
          <w:szCs w:val="22"/>
          <w:highlight w:val="lightGray"/>
          <w:lang w:val="de-DE"/>
        </w:rPr>
      </w:pPr>
      <w:r w:rsidRPr="00AF56E0">
        <w:rPr>
          <w:sz w:val="22"/>
          <w:szCs w:val="22"/>
          <w:highlight w:val="lightGray"/>
          <w:lang w:val="de-DE"/>
        </w:rPr>
        <w:t>30 x 1 Filmtablette</w:t>
      </w:r>
      <w:r w:rsidR="0015169B">
        <w:rPr>
          <w:sz w:val="22"/>
          <w:szCs w:val="22"/>
          <w:highlight w:val="lightGray"/>
          <w:lang w:val="de-DE"/>
        </w:rPr>
        <w:fldChar w:fldCharType="begin"/>
      </w:r>
      <w:r w:rsidR="0015169B">
        <w:rPr>
          <w:sz w:val="22"/>
          <w:szCs w:val="22"/>
          <w:highlight w:val="lightGray"/>
          <w:lang w:val="de-DE"/>
        </w:rPr>
        <w:instrText xml:space="preserve"> DOCVARIABLE vault_nd_1491e086-cf04-4d57-90d5-97a48076ccae \* MERGEFORMAT </w:instrText>
      </w:r>
      <w:r w:rsidR="0015169B">
        <w:rPr>
          <w:sz w:val="22"/>
          <w:szCs w:val="22"/>
          <w:highlight w:val="lightGray"/>
          <w:lang w:val="de-DE"/>
        </w:rPr>
        <w:fldChar w:fldCharType="separate"/>
      </w:r>
      <w:r w:rsidR="0015169B">
        <w:rPr>
          <w:sz w:val="22"/>
          <w:szCs w:val="22"/>
          <w:highlight w:val="lightGray"/>
          <w:lang w:val="de-DE"/>
        </w:rPr>
        <w:t xml:space="preserve"> </w:t>
      </w:r>
      <w:r w:rsidR="0015169B">
        <w:rPr>
          <w:sz w:val="22"/>
          <w:szCs w:val="22"/>
          <w:highlight w:val="lightGray"/>
          <w:lang w:val="de-DE"/>
        </w:rPr>
        <w:fldChar w:fldCharType="end"/>
      </w:r>
    </w:p>
    <w:p w14:paraId="73346981" w14:textId="229390CE" w:rsidR="00F74174" w:rsidRPr="0051638C" w:rsidRDefault="00F74174" w:rsidP="00F74174">
      <w:pPr>
        <w:numPr>
          <w:ilvl w:val="12"/>
          <w:numId w:val="0"/>
        </w:numPr>
        <w:outlineLvl w:val="0"/>
        <w:rPr>
          <w:sz w:val="22"/>
          <w:szCs w:val="22"/>
          <w:lang w:val="de-DE"/>
        </w:rPr>
      </w:pPr>
      <w:r w:rsidRPr="00AF56E0">
        <w:rPr>
          <w:sz w:val="22"/>
          <w:szCs w:val="22"/>
          <w:highlight w:val="lightGray"/>
          <w:lang w:val="de-DE"/>
        </w:rPr>
        <w:t>100 x 1 Filmtablette</w:t>
      </w:r>
      <w:r w:rsidR="0015169B">
        <w:rPr>
          <w:sz w:val="22"/>
          <w:szCs w:val="22"/>
          <w:highlight w:val="lightGray"/>
          <w:lang w:val="de-DE"/>
        </w:rPr>
        <w:fldChar w:fldCharType="begin"/>
      </w:r>
      <w:r w:rsidR="0015169B">
        <w:rPr>
          <w:sz w:val="22"/>
          <w:szCs w:val="22"/>
          <w:highlight w:val="lightGray"/>
          <w:lang w:val="de-DE"/>
        </w:rPr>
        <w:instrText xml:space="preserve"> DOCVARIABLE vault_nd_3c8634bc-0589-4e7d-b9cf-206c8a711278 \* MERGEFORMAT </w:instrText>
      </w:r>
      <w:r w:rsidR="0015169B">
        <w:rPr>
          <w:sz w:val="22"/>
          <w:szCs w:val="22"/>
          <w:highlight w:val="lightGray"/>
          <w:lang w:val="de-DE"/>
        </w:rPr>
        <w:fldChar w:fldCharType="separate"/>
      </w:r>
      <w:r w:rsidR="0015169B">
        <w:rPr>
          <w:sz w:val="22"/>
          <w:szCs w:val="22"/>
          <w:highlight w:val="lightGray"/>
          <w:lang w:val="de-DE"/>
        </w:rPr>
        <w:t xml:space="preserve"> </w:t>
      </w:r>
      <w:r w:rsidR="0015169B">
        <w:rPr>
          <w:sz w:val="22"/>
          <w:szCs w:val="22"/>
          <w:highlight w:val="lightGray"/>
          <w:lang w:val="de-DE"/>
        </w:rPr>
        <w:fldChar w:fldCharType="end"/>
      </w:r>
    </w:p>
    <w:p w14:paraId="3CC063AA" w14:textId="653F0368" w:rsidR="00650752" w:rsidRPr="0051638C" w:rsidRDefault="00650752" w:rsidP="00650752">
      <w:pPr>
        <w:numPr>
          <w:ilvl w:val="12"/>
          <w:numId w:val="0"/>
        </w:numPr>
        <w:outlineLvl w:val="0"/>
        <w:rPr>
          <w:sz w:val="22"/>
          <w:szCs w:val="22"/>
          <w:lang w:val="de-DE"/>
        </w:rPr>
      </w:pPr>
      <w:r w:rsidRPr="00AF56E0">
        <w:rPr>
          <w:sz w:val="22"/>
          <w:szCs w:val="22"/>
          <w:highlight w:val="lightGray"/>
          <w:lang w:val="de-DE"/>
        </w:rPr>
        <w:t>10 x 1 Filmtablette</w:t>
      </w:r>
      <w:r w:rsidR="0015169B">
        <w:rPr>
          <w:sz w:val="22"/>
          <w:szCs w:val="22"/>
          <w:highlight w:val="lightGray"/>
          <w:lang w:val="de-DE"/>
        </w:rPr>
        <w:fldChar w:fldCharType="begin"/>
      </w:r>
      <w:r w:rsidR="0015169B">
        <w:rPr>
          <w:sz w:val="22"/>
          <w:szCs w:val="22"/>
          <w:highlight w:val="lightGray"/>
          <w:lang w:val="de-DE"/>
        </w:rPr>
        <w:instrText xml:space="preserve"> DOCVARIABLE vault_nd_408f37bf-a517-4bf1-88c2-080916b5c204 \* MERGEFORMAT </w:instrText>
      </w:r>
      <w:r w:rsidR="0015169B">
        <w:rPr>
          <w:sz w:val="22"/>
          <w:szCs w:val="22"/>
          <w:highlight w:val="lightGray"/>
          <w:lang w:val="de-DE"/>
        </w:rPr>
        <w:fldChar w:fldCharType="separate"/>
      </w:r>
      <w:r w:rsidR="0015169B">
        <w:rPr>
          <w:sz w:val="22"/>
          <w:szCs w:val="22"/>
          <w:highlight w:val="lightGray"/>
          <w:lang w:val="de-DE"/>
        </w:rPr>
        <w:t xml:space="preserve"> </w:t>
      </w:r>
      <w:r w:rsidR="0015169B">
        <w:rPr>
          <w:sz w:val="22"/>
          <w:szCs w:val="22"/>
          <w:highlight w:val="lightGray"/>
          <w:lang w:val="de-DE"/>
        </w:rPr>
        <w:fldChar w:fldCharType="end"/>
      </w:r>
    </w:p>
    <w:p w14:paraId="3BBC3684" w14:textId="77777777" w:rsidR="00F74174" w:rsidRPr="0051638C" w:rsidRDefault="00F74174" w:rsidP="00F74174">
      <w:pPr>
        <w:numPr>
          <w:ilvl w:val="12"/>
          <w:numId w:val="0"/>
        </w:numPr>
        <w:rPr>
          <w:sz w:val="22"/>
          <w:szCs w:val="22"/>
          <w:lang w:val="de-DE"/>
        </w:rPr>
      </w:pPr>
    </w:p>
    <w:p w14:paraId="3E8443EA" w14:textId="77777777" w:rsidR="00F74174" w:rsidRPr="0051638C" w:rsidRDefault="00F74174" w:rsidP="00F74174">
      <w:pPr>
        <w:numPr>
          <w:ilvl w:val="12"/>
          <w:numId w:val="0"/>
        </w:numPr>
        <w:rPr>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74174" w:rsidRPr="001B759D" w14:paraId="4F59423F" w14:textId="77777777" w:rsidTr="00F74174">
        <w:tc>
          <w:tcPr>
            <w:tcW w:w="9281" w:type="dxa"/>
            <w:tcBorders>
              <w:top w:val="single" w:sz="4" w:space="0" w:color="auto"/>
              <w:left w:val="single" w:sz="4" w:space="0" w:color="auto"/>
              <w:bottom w:val="single" w:sz="4" w:space="0" w:color="auto"/>
              <w:right w:val="single" w:sz="4" w:space="0" w:color="auto"/>
            </w:tcBorders>
          </w:tcPr>
          <w:p w14:paraId="732E394D" w14:textId="77777777" w:rsidR="00F74174" w:rsidRPr="0051638C" w:rsidRDefault="00F74174">
            <w:pPr>
              <w:ind w:left="567" w:hanging="567"/>
              <w:rPr>
                <w:b/>
                <w:sz w:val="22"/>
                <w:szCs w:val="22"/>
                <w:lang w:val="de-DE"/>
              </w:rPr>
            </w:pPr>
            <w:r w:rsidRPr="0051638C">
              <w:rPr>
                <w:b/>
                <w:sz w:val="22"/>
                <w:szCs w:val="22"/>
                <w:lang w:val="de-DE"/>
              </w:rPr>
              <w:t>5.</w:t>
            </w:r>
            <w:r w:rsidRPr="0051638C">
              <w:rPr>
                <w:b/>
                <w:sz w:val="22"/>
                <w:szCs w:val="22"/>
                <w:lang w:val="de-DE"/>
              </w:rPr>
              <w:tab/>
              <w:t>HINWEISE ZUR UND ART(EN) DER ANWENDUNG</w:t>
            </w:r>
          </w:p>
        </w:tc>
      </w:tr>
    </w:tbl>
    <w:p w14:paraId="2E4F4DB8" w14:textId="77777777" w:rsidR="00F74174" w:rsidRPr="0051638C" w:rsidRDefault="00F74174" w:rsidP="00F74174">
      <w:pPr>
        <w:rPr>
          <w:sz w:val="22"/>
          <w:szCs w:val="22"/>
          <w:lang w:val="de-DE"/>
        </w:rPr>
      </w:pPr>
    </w:p>
    <w:p w14:paraId="336555B9" w14:textId="5DA05ECD" w:rsidR="00F74174" w:rsidRPr="0051638C" w:rsidRDefault="00F74174" w:rsidP="00F74174">
      <w:pPr>
        <w:numPr>
          <w:ilvl w:val="12"/>
          <w:numId w:val="0"/>
        </w:numPr>
        <w:outlineLvl w:val="0"/>
        <w:rPr>
          <w:sz w:val="22"/>
          <w:szCs w:val="22"/>
          <w:lang w:val="de-DE"/>
        </w:rPr>
      </w:pPr>
      <w:r w:rsidRPr="0051638C">
        <w:rPr>
          <w:sz w:val="22"/>
          <w:szCs w:val="22"/>
          <w:lang w:val="de-DE"/>
        </w:rPr>
        <w:t>Packungsbeilage beachten.</w:t>
      </w:r>
      <w:r w:rsidR="0015169B">
        <w:rPr>
          <w:sz w:val="22"/>
          <w:szCs w:val="22"/>
          <w:lang w:val="de-DE"/>
        </w:rPr>
        <w:fldChar w:fldCharType="begin"/>
      </w:r>
      <w:r w:rsidR="0015169B">
        <w:rPr>
          <w:sz w:val="22"/>
          <w:szCs w:val="22"/>
          <w:lang w:val="de-DE"/>
        </w:rPr>
        <w:instrText xml:space="preserve"> DOCVARIABLE vault_nd_d3bb8861-9dd9-4a7e-bf13-0a637e9b2e13 \* MERGEFORMAT </w:instrText>
      </w:r>
      <w:r w:rsidR="0015169B">
        <w:rPr>
          <w:sz w:val="22"/>
          <w:szCs w:val="22"/>
          <w:lang w:val="de-DE"/>
        </w:rPr>
        <w:fldChar w:fldCharType="separate"/>
      </w:r>
      <w:r w:rsidR="0015169B">
        <w:rPr>
          <w:sz w:val="22"/>
          <w:szCs w:val="22"/>
          <w:lang w:val="de-DE"/>
        </w:rPr>
        <w:t xml:space="preserve"> </w:t>
      </w:r>
      <w:r w:rsidR="0015169B">
        <w:rPr>
          <w:sz w:val="22"/>
          <w:szCs w:val="22"/>
          <w:lang w:val="de-DE"/>
        </w:rPr>
        <w:fldChar w:fldCharType="end"/>
      </w:r>
    </w:p>
    <w:p w14:paraId="519677CB" w14:textId="153FEED6" w:rsidR="00B86FFC" w:rsidRPr="0051638C" w:rsidRDefault="00B86FFC" w:rsidP="00B86FFC">
      <w:pPr>
        <w:numPr>
          <w:ilvl w:val="12"/>
          <w:numId w:val="0"/>
        </w:numPr>
        <w:outlineLvl w:val="0"/>
        <w:rPr>
          <w:sz w:val="22"/>
          <w:szCs w:val="22"/>
          <w:lang w:val="de-DE"/>
        </w:rPr>
      </w:pPr>
      <w:r w:rsidRPr="0051638C">
        <w:rPr>
          <w:sz w:val="22"/>
          <w:szCs w:val="22"/>
          <w:lang w:val="de-DE"/>
        </w:rPr>
        <w:t>Zum Einnehmen.</w:t>
      </w:r>
      <w:r w:rsidR="0015169B">
        <w:rPr>
          <w:sz w:val="22"/>
          <w:szCs w:val="22"/>
          <w:lang w:val="de-DE"/>
        </w:rPr>
        <w:fldChar w:fldCharType="begin"/>
      </w:r>
      <w:r w:rsidR="0015169B">
        <w:rPr>
          <w:sz w:val="22"/>
          <w:szCs w:val="22"/>
          <w:lang w:val="de-DE"/>
        </w:rPr>
        <w:instrText xml:space="preserve"> DOCVARIABLE vault_nd_c4c1505e-77ad-4209-8801-535897511831 \* MERGEFORMAT </w:instrText>
      </w:r>
      <w:r w:rsidR="0015169B">
        <w:rPr>
          <w:sz w:val="22"/>
          <w:szCs w:val="22"/>
          <w:lang w:val="de-DE"/>
        </w:rPr>
        <w:fldChar w:fldCharType="separate"/>
      </w:r>
      <w:r w:rsidR="0015169B">
        <w:rPr>
          <w:sz w:val="22"/>
          <w:szCs w:val="22"/>
          <w:lang w:val="de-DE"/>
        </w:rPr>
        <w:t xml:space="preserve"> </w:t>
      </w:r>
      <w:r w:rsidR="0015169B">
        <w:rPr>
          <w:sz w:val="22"/>
          <w:szCs w:val="22"/>
          <w:lang w:val="de-DE"/>
        </w:rPr>
        <w:fldChar w:fldCharType="end"/>
      </w:r>
    </w:p>
    <w:p w14:paraId="147E7B91" w14:textId="77777777" w:rsidR="00F74174" w:rsidRPr="0051638C" w:rsidRDefault="00F74174" w:rsidP="00F74174">
      <w:pPr>
        <w:numPr>
          <w:ilvl w:val="12"/>
          <w:numId w:val="0"/>
        </w:numPr>
        <w:rPr>
          <w:sz w:val="22"/>
          <w:szCs w:val="22"/>
          <w:lang w:val="de-DE"/>
        </w:rPr>
      </w:pPr>
    </w:p>
    <w:p w14:paraId="535734D4" w14:textId="77777777" w:rsidR="00F74174" w:rsidRPr="0051638C" w:rsidRDefault="00F74174" w:rsidP="00F74174">
      <w:pPr>
        <w:numPr>
          <w:ilvl w:val="12"/>
          <w:numId w:val="0"/>
        </w:numPr>
        <w:rPr>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74174" w:rsidRPr="001B759D" w14:paraId="37C3F0F2" w14:textId="77777777" w:rsidTr="00F74174">
        <w:tc>
          <w:tcPr>
            <w:tcW w:w="9281" w:type="dxa"/>
            <w:tcBorders>
              <w:top w:val="single" w:sz="4" w:space="0" w:color="auto"/>
              <w:left w:val="single" w:sz="4" w:space="0" w:color="auto"/>
              <w:bottom w:val="single" w:sz="4" w:space="0" w:color="auto"/>
              <w:right w:val="single" w:sz="4" w:space="0" w:color="auto"/>
            </w:tcBorders>
          </w:tcPr>
          <w:p w14:paraId="539289F9" w14:textId="77777777" w:rsidR="00F74174" w:rsidRPr="0051638C" w:rsidRDefault="00F74174" w:rsidP="00F830A9">
            <w:pPr>
              <w:ind w:left="567" w:hanging="567"/>
              <w:rPr>
                <w:b/>
                <w:sz w:val="22"/>
                <w:szCs w:val="22"/>
                <w:lang w:val="de-DE"/>
              </w:rPr>
            </w:pPr>
            <w:r w:rsidRPr="0051638C">
              <w:rPr>
                <w:b/>
                <w:sz w:val="22"/>
                <w:szCs w:val="22"/>
                <w:lang w:val="de-DE"/>
              </w:rPr>
              <w:t>6.</w:t>
            </w:r>
            <w:r w:rsidRPr="0051638C">
              <w:rPr>
                <w:b/>
                <w:sz w:val="22"/>
                <w:szCs w:val="22"/>
                <w:lang w:val="de-DE"/>
              </w:rPr>
              <w:tab/>
              <w:t xml:space="preserve">WARNHINWEIS, DASS DAS ARZNEIMITTEL FÜR KINDER </w:t>
            </w:r>
            <w:r w:rsidR="00F830A9">
              <w:rPr>
                <w:b/>
                <w:sz w:val="22"/>
                <w:szCs w:val="22"/>
                <w:lang w:val="de-DE"/>
              </w:rPr>
              <w:t>UNZUGÄNGLICH</w:t>
            </w:r>
            <w:r w:rsidRPr="0051638C">
              <w:rPr>
                <w:b/>
                <w:sz w:val="22"/>
                <w:szCs w:val="22"/>
                <w:lang w:val="de-DE"/>
              </w:rPr>
              <w:t xml:space="preserve"> AUFZUBEWAHREN IST</w:t>
            </w:r>
          </w:p>
        </w:tc>
      </w:tr>
    </w:tbl>
    <w:p w14:paraId="72FF456F" w14:textId="77777777" w:rsidR="00F74174" w:rsidRPr="0051638C" w:rsidRDefault="00F74174" w:rsidP="00F74174">
      <w:pPr>
        <w:rPr>
          <w:sz w:val="22"/>
          <w:szCs w:val="22"/>
          <w:lang w:val="de-DE"/>
        </w:rPr>
      </w:pPr>
    </w:p>
    <w:p w14:paraId="4617A524" w14:textId="6B0655A0" w:rsidR="00F74174" w:rsidRPr="0051638C" w:rsidRDefault="00F74174" w:rsidP="00F74174">
      <w:pPr>
        <w:numPr>
          <w:ilvl w:val="12"/>
          <w:numId w:val="0"/>
        </w:numPr>
        <w:outlineLvl w:val="0"/>
        <w:rPr>
          <w:b/>
          <w:sz w:val="22"/>
          <w:szCs w:val="22"/>
          <w:lang w:val="de-DE"/>
        </w:rPr>
      </w:pPr>
      <w:r w:rsidRPr="0051638C">
        <w:rPr>
          <w:sz w:val="22"/>
          <w:szCs w:val="22"/>
          <w:lang w:val="de-DE"/>
        </w:rPr>
        <w:t>Arzneimittel für Kinder unzugänglich aufbewahren.</w:t>
      </w:r>
      <w:r w:rsidR="0015169B">
        <w:rPr>
          <w:sz w:val="22"/>
          <w:szCs w:val="22"/>
          <w:lang w:val="de-DE"/>
        </w:rPr>
        <w:fldChar w:fldCharType="begin"/>
      </w:r>
      <w:r w:rsidR="0015169B">
        <w:rPr>
          <w:sz w:val="22"/>
          <w:szCs w:val="22"/>
          <w:lang w:val="de-DE"/>
        </w:rPr>
        <w:instrText xml:space="preserve"> DOCVARIABLE vault_nd_4070467a-dffe-46a0-a4ef-9b23f83db161 \* MERGEFORMAT </w:instrText>
      </w:r>
      <w:r w:rsidR="0015169B">
        <w:rPr>
          <w:sz w:val="22"/>
          <w:szCs w:val="22"/>
          <w:lang w:val="de-DE"/>
        </w:rPr>
        <w:fldChar w:fldCharType="separate"/>
      </w:r>
      <w:r w:rsidR="0015169B">
        <w:rPr>
          <w:sz w:val="22"/>
          <w:szCs w:val="22"/>
          <w:lang w:val="de-DE"/>
        </w:rPr>
        <w:t xml:space="preserve"> </w:t>
      </w:r>
      <w:r w:rsidR="0015169B">
        <w:rPr>
          <w:sz w:val="22"/>
          <w:szCs w:val="22"/>
          <w:lang w:val="de-DE"/>
        </w:rPr>
        <w:fldChar w:fldCharType="end"/>
      </w:r>
    </w:p>
    <w:p w14:paraId="14272CA0" w14:textId="77777777" w:rsidR="00F74174" w:rsidRPr="0051638C" w:rsidRDefault="00F74174" w:rsidP="00F74174">
      <w:pPr>
        <w:numPr>
          <w:ilvl w:val="12"/>
          <w:numId w:val="0"/>
        </w:numPr>
        <w:rPr>
          <w:sz w:val="22"/>
          <w:szCs w:val="22"/>
          <w:lang w:val="de-DE"/>
        </w:rPr>
      </w:pPr>
    </w:p>
    <w:p w14:paraId="3DE7A1BC" w14:textId="77777777" w:rsidR="00F74174" w:rsidRPr="0051638C" w:rsidRDefault="00F74174" w:rsidP="00F74174">
      <w:pPr>
        <w:numPr>
          <w:ilvl w:val="12"/>
          <w:numId w:val="0"/>
        </w:numPr>
        <w:rPr>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74174" w:rsidRPr="0051638C" w14:paraId="49F3FA45" w14:textId="77777777" w:rsidTr="00F74174">
        <w:tc>
          <w:tcPr>
            <w:tcW w:w="9281" w:type="dxa"/>
            <w:tcBorders>
              <w:top w:val="single" w:sz="4" w:space="0" w:color="auto"/>
              <w:left w:val="single" w:sz="4" w:space="0" w:color="auto"/>
              <w:bottom w:val="single" w:sz="4" w:space="0" w:color="auto"/>
              <w:right w:val="single" w:sz="4" w:space="0" w:color="auto"/>
            </w:tcBorders>
          </w:tcPr>
          <w:p w14:paraId="7A347831" w14:textId="77777777" w:rsidR="00F74174" w:rsidRPr="0051638C" w:rsidRDefault="00F74174">
            <w:pPr>
              <w:ind w:left="567" w:hanging="567"/>
              <w:rPr>
                <w:b/>
                <w:sz w:val="22"/>
                <w:szCs w:val="22"/>
                <w:lang w:val="de-DE"/>
              </w:rPr>
            </w:pPr>
            <w:r w:rsidRPr="0051638C">
              <w:rPr>
                <w:b/>
                <w:sz w:val="22"/>
                <w:szCs w:val="22"/>
                <w:lang w:val="de-DE"/>
              </w:rPr>
              <w:t>7.</w:t>
            </w:r>
            <w:r w:rsidRPr="0051638C">
              <w:rPr>
                <w:b/>
                <w:sz w:val="22"/>
                <w:szCs w:val="22"/>
                <w:lang w:val="de-DE"/>
              </w:rPr>
              <w:tab/>
              <w:t>WEITERE WARNHINWEISE, FALLS ERFORDERLICH</w:t>
            </w:r>
          </w:p>
        </w:tc>
      </w:tr>
    </w:tbl>
    <w:p w14:paraId="2FD4F652" w14:textId="77777777" w:rsidR="00F74174" w:rsidRPr="0051638C" w:rsidRDefault="00F74174" w:rsidP="00F74174">
      <w:pPr>
        <w:rPr>
          <w:sz w:val="22"/>
          <w:szCs w:val="22"/>
          <w:lang w:val="de-DE"/>
        </w:rPr>
      </w:pPr>
    </w:p>
    <w:p w14:paraId="17FA65AF" w14:textId="77777777" w:rsidR="00F74174" w:rsidRPr="0051638C" w:rsidRDefault="00F74174" w:rsidP="00F74174">
      <w:pPr>
        <w:numPr>
          <w:ilvl w:val="12"/>
          <w:numId w:val="0"/>
        </w:numPr>
        <w:rPr>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74174" w:rsidRPr="0051638C" w14:paraId="4ABEE811" w14:textId="77777777" w:rsidTr="00F74174">
        <w:tc>
          <w:tcPr>
            <w:tcW w:w="9281" w:type="dxa"/>
            <w:tcBorders>
              <w:top w:val="single" w:sz="4" w:space="0" w:color="auto"/>
              <w:left w:val="single" w:sz="4" w:space="0" w:color="auto"/>
              <w:bottom w:val="single" w:sz="4" w:space="0" w:color="auto"/>
              <w:right w:val="single" w:sz="4" w:space="0" w:color="auto"/>
            </w:tcBorders>
          </w:tcPr>
          <w:p w14:paraId="7C1B9F65" w14:textId="77777777" w:rsidR="00F74174" w:rsidRPr="0051638C" w:rsidRDefault="00F74174">
            <w:pPr>
              <w:ind w:left="567" w:hanging="567"/>
              <w:rPr>
                <w:b/>
                <w:sz w:val="22"/>
                <w:szCs w:val="22"/>
                <w:lang w:val="de-DE"/>
              </w:rPr>
            </w:pPr>
            <w:r w:rsidRPr="0051638C">
              <w:rPr>
                <w:b/>
                <w:sz w:val="22"/>
                <w:szCs w:val="22"/>
                <w:lang w:val="de-DE"/>
              </w:rPr>
              <w:t>8.</w:t>
            </w:r>
            <w:r w:rsidRPr="0051638C">
              <w:rPr>
                <w:b/>
                <w:sz w:val="22"/>
                <w:szCs w:val="22"/>
                <w:lang w:val="de-DE"/>
              </w:rPr>
              <w:tab/>
              <w:t>VERFALLDATUM</w:t>
            </w:r>
          </w:p>
        </w:tc>
      </w:tr>
    </w:tbl>
    <w:p w14:paraId="18D9B01E" w14:textId="77777777" w:rsidR="00F74174" w:rsidRPr="0051638C" w:rsidRDefault="00F74174" w:rsidP="00F74174">
      <w:pPr>
        <w:rPr>
          <w:sz w:val="22"/>
          <w:szCs w:val="22"/>
          <w:lang w:val="de-DE"/>
        </w:rPr>
      </w:pPr>
    </w:p>
    <w:p w14:paraId="72461D80" w14:textId="1A26AF6B" w:rsidR="00F74174" w:rsidRPr="0051638C" w:rsidRDefault="00F37505" w:rsidP="00F74174">
      <w:pPr>
        <w:numPr>
          <w:ilvl w:val="12"/>
          <w:numId w:val="0"/>
        </w:numPr>
        <w:rPr>
          <w:sz w:val="22"/>
          <w:szCs w:val="22"/>
          <w:lang w:val="de-DE"/>
        </w:rPr>
      </w:pPr>
      <w:r>
        <w:rPr>
          <w:sz w:val="22"/>
          <w:szCs w:val="22"/>
          <w:lang w:val="de-DE"/>
        </w:rPr>
        <w:t>v</w:t>
      </w:r>
      <w:r w:rsidR="00F74174" w:rsidRPr="0051638C">
        <w:rPr>
          <w:sz w:val="22"/>
          <w:szCs w:val="22"/>
          <w:lang w:val="de-DE"/>
        </w:rPr>
        <w:t>erwendbar bis</w:t>
      </w:r>
      <w:r w:rsidR="00B86FFC" w:rsidRPr="0051638C">
        <w:rPr>
          <w:sz w:val="22"/>
          <w:szCs w:val="22"/>
          <w:lang w:val="de-DE"/>
        </w:rPr>
        <w:t xml:space="preserve"> </w:t>
      </w:r>
      <w:r w:rsidR="00B86FFC" w:rsidRPr="0051638C">
        <w:rPr>
          <w:sz w:val="22"/>
          <w:lang w:val="de-DE"/>
        </w:rPr>
        <w:t>{MM/JJJJ}</w:t>
      </w:r>
    </w:p>
    <w:p w14:paraId="06E6B6F5" w14:textId="77777777" w:rsidR="00F74174" w:rsidRPr="0051638C" w:rsidRDefault="00F74174" w:rsidP="00F74174">
      <w:pPr>
        <w:numPr>
          <w:ilvl w:val="12"/>
          <w:numId w:val="0"/>
        </w:numPr>
        <w:rPr>
          <w:sz w:val="22"/>
          <w:szCs w:val="22"/>
          <w:lang w:val="de-DE"/>
        </w:rPr>
      </w:pPr>
    </w:p>
    <w:p w14:paraId="5C05876E" w14:textId="77777777" w:rsidR="00F74174" w:rsidRPr="0051638C" w:rsidRDefault="00F74174" w:rsidP="00F74174">
      <w:pPr>
        <w:numPr>
          <w:ilvl w:val="12"/>
          <w:numId w:val="0"/>
        </w:numPr>
        <w:rPr>
          <w:sz w:val="22"/>
          <w:szCs w:val="22"/>
          <w:lang w:val="de-DE"/>
        </w:rPr>
      </w:pPr>
    </w:p>
    <w:p w14:paraId="5B296A2A" w14:textId="59246CF1" w:rsidR="00F74174" w:rsidRPr="0051638C" w:rsidRDefault="00F74174" w:rsidP="00F74174">
      <w:pPr>
        <w:rPr>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74174" w:rsidRPr="001B759D" w14:paraId="081D9B2B" w14:textId="77777777" w:rsidTr="00F74174">
        <w:tc>
          <w:tcPr>
            <w:tcW w:w="9281" w:type="dxa"/>
            <w:tcBorders>
              <w:top w:val="single" w:sz="4" w:space="0" w:color="auto"/>
              <w:left w:val="single" w:sz="4" w:space="0" w:color="auto"/>
              <w:bottom w:val="single" w:sz="4" w:space="0" w:color="auto"/>
              <w:right w:val="single" w:sz="4" w:space="0" w:color="auto"/>
            </w:tcBorders>
          </w:tcPr>
          <w:p w14:paraId="5EDAB9FA" w14:textId="77777777" w:rsidR="00F74174" w:rsidRPr="00ED51B6" w:rsidRDefault="00F74174" w:rsidP="001B759D">
            <w:pPr>
              <w:keepNext/>
              <w:rPr>
                <w:lang w:val="de-DE"/>
              </w:rPr>
            </w:pPr>
            <w:r w:rsidRPr="0051638C">
              <w:rPr>
                <w:b/>
                <w:sz w:val="22"/>
                <w:szCs w:val="22"/>
                <w:lang w:val="de-DE"/>
              </w:rPr>
              <w:t>9.</w:t>
            </w:r>
            <w:r w:rsidRPr="0051638C">
              <w:rPr>
                <w:b/>
                <w:sz w:val="22"/>
                <w:szCs w:val="22"/>
                <w:lang w:val="de-DE"/>
              </w:rPr>
              <w:tab/>
              <w:t xml:space="preserve">BESONDERE </w:t>
            </w:r>
            <w:r w:rsidR="005F0A3D">
              <w:rPr>
                <w:b/>
                <w:sz w:val="22"/>
                <w:szCs w:val="22"/>
                <w:lang w:val="de-DE"/>
              </w:rPr>
              <w:t>VORSICHTSMASSNAHMEN FÜR DIE AUFBEWAHRUNG</w:t>
            </w:r>
          </w:p>
        </w:tc>
      </w:tr>
    </w:tbl>
    <w:p w14:paraId="72D670F2" w14:textId="77777777" w:rsidR="00F74174" w:rsidRPr="0051638C" w:rsidRDefault="00F74174" w:rsidP="001B759D">
      <w:pPr>
        <w:keepNext/>
        <w:numPr>
          <w:ilvl w:val="12"/>
          <w:numId w:val="0"/>
        </w:numPr>
        <w:rPr>
          <w:sz w:val="22"/>
          <w:szCs w:val="22"/>
          <w:lang w:val="de-DE"/>
        </w:rPr>
      </w:pPr>
    </w:p>
    <w:p w14:paraId="27B7FA30" w14:textId="77777777" w:rsidR="00F74174" w:rsidRPr="0051638C" w:rsidRDefault="00F74174" w:rsidP="00F74174">
      <w:pPr>
        <w:numPr>
          <w:ilvl w:val="12"/>
          <w:numId w:val="0"/>
        </w:numPr>
        <w:rPr>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74174" w:rsidRPr="001B759D" w14:paraId="7126DF92" w14:textId="77777777" w:rsidTr="00F74174">
        <w:tc>
          <w:tcPr>
            <w:tcW w:w="9281" w:type="dxa"/>
            <w:tcBorders>
              <w:top w:val="single" w:sz="4" w:space="0" w:color="auto"/>
              <w:left w:val="single" w:sz="4" w:space="0" w:color="auto"/>
              <w:bottom w:val="single" w:sz="4" w:space="0" w:color="auto"/>
              <w:right w:val="single" w:sz="4" w:space="0" w:color="auto"/>
            </w:tcBorders>
          </w:tcPr>
          <w:p w14:paraId="5805CA18" w14:textId="77777777" w:rsidR="00F74174" w:rsidRPr="0051638C" w:rsidRDefault="00F74174">
            <w:pPr>
              <w:ind w:left="567" w:hanging="567"/>
              <w:rPr>
                <w:b/>
                <w:sz w:val="22"/>
                <w:szCs w:val="22"/>
                <w:lang w:val="de-DE"/>
              </w:rPr>
            </w:pPr>
            <w:r w:rsidRPr="0051638C">
              <w:rPr>
                <w:b/>
                <w:sz w:val="22"/>
                <w:szCs w:val="22"/>
                <w:lang w:val="de-DE"/>
              </w:rPr>
              <w:lastRenderedPageBreak/>
              <w:t>10.</w:t>
            </w:r>
            <w:r w:rsidRPr="0051638C">
              <w:rPr>
                <w:b/>
                <w:sz w:val="22"/>
                <w:szCs w:val="22"/>
                <w:lang w:val="de-DE"/>
              </w:rPr>
              <w:tab/>
              <w:t>GEGEBENENFALLS BESONDERE VORSICHTSMASSNAHMEN FÜR DIE BESEITIGUNG VON NICHT VERWENDETEM ARZNEIMITTEL ODER DAVON STAMMENDEN ABFALLMATERIALIEN</w:t>
            </w:r>
          </w:p>
        </w:tc>
      </w:tr>
    </w:tbl>
    <w:p w14:paraId="7B5BD09B" w14:textId="77777777" w:rsidR="00F74174" w:rsidRPr="0051638C" w:rsidRDefault="00F74174" w:rsidP="00F74174">
      <w:pPr>
        <w:rPr>
          <w:sz w:val="22"/>
          <w:szCs w:val="22"/>
          <w:lang w:val="de-DE"/>
        </w:rPr>
      </w:pPr>
    </w:p>
    <w:p w14:paraId="0C5ED228" w14:textId="77777777" w:rsidR="00F74174" w:rsidRPr="0051638C" w:rsidRDefault="00F74174" w:rsidP="00F74174">
      <w:pPr>
        <w:numPr>
          <w:ilvl w:val="12"/>
          <w:numId w:val="0"/>
        </w:numPr>
        <w:rPr>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74174" w:rsidRPr="001B759D" w14:paraId="1E925573" w14:textId="77777777" w:rsidTr="00F74174">
        <w:tc>
          <w:tcPr>
            <w:tcW w:w="9281" w:type="dxa"/>
            <w:tcBorders>
              <w:top w:val="single" w:sz="4" w:space="0" w:color="auto"/>
              <w:left w:val="single" w:sz="4" w:space="0" w:color="auto"/>
              <w:bottom w:val="single" w:sz="4" w:space="0" w:color="auto"/>
              <w:right w:val="single" w:sz="4" w:space="0" w:color="auto"/>
            </w:tcBorders>
          </w:tcPr>
          <w:p w14:paraId="2CB10826" w14:textId="77777777" w:rsidR="00F74174" w:rsidRPr="0051638C" w:rsidRDefault="00F74174">
            <w:pPr>
              <w:ind w:left="567" w:hanging="567"/>
              <w:rPr>
                <w:b/>
                <w:sz w:val="22"/>
                <w:szCs w:val="22"/>
                <w:lang w:val="de-DE"/>
              </w:rPr>
            </w:pPr>
            <w:r w:rsidRPr="0051638C">
              <w:rPr>
                <w:b/>
                <w:sz w:val="22"/>
                <w:szCs w:val="22"/>
                <w:lang w:val="de-DE"/>
              </w:rPr>
              <w:t>11.</w:t>
            </w:r>
            <w:r w:rsidRPr="0051638C">
              <w:rPr>
                <w:b/>
                <w:sz w:val="22"/>
                <w:szCs w:val="22"/>
                <w:lang w:val="de-DE"/>
              </w:rPr>
              <w:tab/>
              <w:t>NAME UND ANSCHRIFT DES PHARMAZEUTISCHEN UNTERNEHMERS</w:t>
            </w:r>
          </w:p>
        </w:tc>
      </w:tr>
    </w:tbl>
    <w:p w14:paraId="6EE4E6BB" w14:textId="77777777" w:rsidR="00F74174" w:rsidRPr="0051638C" w:rsidRDefault="00F74174" w:rsidP="00F74174">
      <w:pPr>
        <w:rPr>
          <w:sz w:val="22"/>
          <w:szCs w:val="22"/>
          <w:lang w:val="de-DE"/>
        </w:rPr>
      </w:pPr>
    </w:p>
    <w:p w14:paraId="4D074560" w14:textId="77777777" w:rsidR="00600C97" w:rsidRPr="00FF5AF8" w:rsidRDefault="00600C97" w:rsidP="00600C97">
      <w:pPr>
        <w:rPr>
          <w:sz w:val="22"/>
          <w:szCs w:val="22"/>
          <w:lang w:val="en-US"/>
        </w:rPr>
      </w:pPr>
      <w:r w:rsidRPr="00FA06E7">
        <w:rPr>
          <w:sz w:val="22"/>
          <w:szCs w:val="22"/>
          <w:lang w:val="en-US"/>
        </w:rPr>
        <w:t>Sanofi Winthrop Industrie</w:t>
      </w:r>
    </w:p>
    <w:p w14:paraId="2AFD62EC" w14:textId="77777777" w:rsidR="00600C97" w:rsidRPr="00FA06E7" w:rsidRDefault="00600C97" w:rsidP="00600C97">
      <w:pPr>
        <w:rPr>
          <w:sz w:val="22"/>
          <w:szCs w:val="22"/>
          <w:lang w:val="en-US"/>
        </w:rPr>
      </w:pPr>
      <w:r w:rsidRPr="00FA06E7">
        <w:rPr>
          <w:sz w:val="22"/>
          <w:szCs w:val="22"/>
          <w:lang w:val="en-US"/>
        </w:rPr>
        <w:t>82 avenue Raspail</w:t>
      </w:r>
    </w:p>
    <w:p w14:paraId="55C8B28D" w14:textId="77777777" w:rsidR="00600C97" w:rsidRPr="00FA06E7" w:rsidRDefault="00600C97" w:rsidP="00600C97">
      <w:pPr>
        <w:keepNext/>
        <w:rPr>
          <w:sz w:val="22"/>
          <w:szCs w:val="22"/>
          <w:lang w:val="ru-RU"/>
        </w:rPr>
      </w:pPr>
      <w:r w:rsidRPr="00FA06E7">
        <w:rPr>
          <w:sz w:val="22"/>
          <w:szCs w:val="22"/>
          <w:lang w:val="en-US"/>
        </w:rPr>
        <w:t>94250 Gentilly</w:t>
      </w:r>
    </w:p>
    <w:p w14:paraId="1A95B13F" w14:textId="77777777" w:rsidR="00F32009" w:rsidRPr="00A23376" w:rsidRDefault="00F32009" w:rsidP="00F32009">
      <w:pPr>
        <w:tabs>
          <w:tab w:val="left" w:pos="567"/>
        </w:tabs>
        <w:suppressAutoHyphens/>
        <w:rPr>
          <w:spacing w:val="-3"/>
          <w:sz w:val="22"/>
          <w:szCs w:val="20"/>
          <w:lang w:val="fr-FR"/>
        </w:rPr>
      </w:pPr>
      <w:r w:rsidRPr="00ED51B6">
        <w:rPr>
          <w:sz w:val="22"/>
          <w:lang w:val="de-DE"/>
        </w:rPr>
        <w:t>Frankreich</w:t>
      </w:r>
    </w:p>
    <w:p w14:paraId="7BBD8584" w14:textId="77777777" w:rsidR="00F74174" w:rsidRPr="0051638C" w:rsidRDefault="00F74174" w:rsidP="00F74174">
      <w:pPr>
        <w:rPr>
          <w:sz w:val="22"/>
          <w:szCs w:val="22"/>
          <w:lang w:val="de-DE"/>
        </w:rPr>
      </w:pPr>
    </w:p>
    <w:p w14:paraId="30B80BAB" w14:textId="77777777" w:rsidR="00F74174" w:rsidRPr="0051638C" w:rsidRDefault="00F74174" w:rsidP="00F74174">
      <w:pPr>
        <w:numPr>
          <w:ilvl w:val="12"/>
          <w:numId w:val="0"/>
        </w:numPr>
        <w:rPr>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74174" w:rsidRPr="0051638C" w14:paraId="044B40D6" w14:textId="77777777" w:rsidTr="00F74174">
        <w:tc>
          <w:tcPr>
            <w:tcW w:w="9281" w:type="dxa"/>
            <w:tcBorders>
              <w:top w:val="single" w:sz="4" w:space="0" w:color="auto"/>
              <w:left w:val="single" w:sz="4" w:space="0" w:color="auto"/>
              <w:bottom w:val="single" w:sz="4" w:space="0" w:color="auto"/>
              <w:right w:val="single" w:sz="4" w:space="0" w:color="auto"/>
            </w:tcBorders>
          </w:tcPr>
          <w:p w14:paraId="1FA47C8F" w14:textId="77777777" w:rsidR="00F74174" w:rsidRPr="0051638C" w:rsidRDefault="00F74174">
            <w:pPr>
              <w:ind w:left="567" w:hanging="567"/>
              <w:rPr>
                <w:b/>
                <w:sz w:val="22"/>
                <w:szCs w:val="22"/>
                <w:lang w:val="de-DE"/>
              </w:rPr>
            </w:pPr>
            <w:r w:rsidRPr="0051638C">
              <w:rPr>
                <w:b/>
                <w:sz w:val="22"/>
                <w:szCs w:val="22"/>
                <w:lang w:val="de-DE"/>
              </w:rPr>
              <w:t>12.</w:t>
            </w:r>
            <w:r w:rsidRPr="0051638C">
              <w:rPr>
                <w:b/>
                <w:sz w:val="22"/>
                <w:szCs w:val="22"/>
                <w:lang w:val="de-DE"/>
              </w:rPr>
              <w:tab/>
              <w:t>ZULASSUNGSNUMMER(N)</w:t>
            </w:r>
          </w:p>
        </w:tc>
      </w:tr>
    </w:tbl>
    <w:p w14:paraId="5602FEC6" w14:textId="77777777" w:rsidR="00F74174" w:rsidRPr="0051638C" w:rsidRDefault="00F74174" w:rsidP="00F74174">
      <w:pPr>
        <w:rPr>
          <w:sz w:val="22"/>
          <w:szCs w:val="22"/>
          <w:lang w:val="de-DE"/>
        </w:rPr>
      </w:pPr>
    </w:p>
    <w:p w14:paraId="4BF4D223" w14:textId="7EC025BB" w:rsidR="00F74174" w:rsidRPr="00AF56E0" w:rsidRDefault="00F74174" w:rsidP="00F74174">
      <w:pPr>
        <w:numPr>
          <w:ilvl w:val="12"/>
          <w:numId w:val="0"/>
        </w:numPr>
        <w:outlineLvl w:val="0"/>
        <w:rPr>
          <w:sz w:val="22"/>
          <w:szCs w:val="22"/>
          <w:highlight w:val="lightGray"/>
          <w:lang w:val="de-DE"/>
        </w:rPr>
      </w:pPr>
      <w:r w:rsidRPr="0051638C">
        <w:rPr>
          <w:sz w:val="22"/>
          <w:szCs w:val="22"/>
          <w:lang w:val="de-DE"/>
        </w:rPr>
        <w:t>EU/</w:t>
      </w:r>
      <w:r w:rsidR="00C76561" w:rsidRPr="0051638C">
        <w:rPr>
          <w:sz w:val="22"/>
          <w:szCs w:val="22"/>
          <w:lang w:val="de-DE"/>
        </w:rPr>
        <w:t>1</w:t>
      </w:r>
      <w:r w:rsidRPr="0051638C">
        <w:rPr>
          <w:sz w:val="22"/>
          <w:szCs w:val="22"/>
          <w:lang w:val="de-DE"/>
        </w:rPr>
        <w:t>/</w:t>
      </w:r>
      <w:r w:rsidR="00C76561" w:rsidRPr="0051638C">
        <w:rPr>
          <w:sz w:val="22"/>
          <w:szCs w:val="22"/>
          <w:lang w:val="de-DE"/>
        </w:rPr>
        <w:t>98</w:t>
      </w:r>
      <w:r w:rsidRPr="0051638C">
        <w:rPr>
          <w:sz w:val="22"/>
          <w:szCs w:val="22"/>
          <w:lang w:val="de-DE"/>
        </w:rPr>
        <w:t>/</w:t>
      </w:r>
      <w:r w:rsidR="00C76561" w:rsidRPr="0051638C">
        <w:rPr>
          <w:sz w:val="22"/>
          <w:szCs w:val="22"/>
          <w:lang w:val="de-DE"/>
        </w:rPr>
        <w:t>070</w:t>
      </w:r>
      <w:r w:rsidRPr="0051638C">
        <w:rPr>
          <w:sz w:val="22"/>
          <w:szCs w:val="22"/>
          <w:lang w:val="de-DE"/>
        </w:rPr>
        <w:t>/</w:t>
      </w:r>
      <w:r w:rsidR="000A6572" w:rsidRPr="0051638C">
        <w:rPr>
          <w:sz w:val="22"/>
          <w:szCs w:val="22"/>
          <w:lang w:val="de-DE"/>
        </w:rPr>
        <w:t xml:space="preserve">008 </w:t>
      </w:r>
      <w:r w:rsidRPr="00AF56E0">
        <w:rPr>
          <w:sz w:val="22"/>
          <w:szCs w:val="22"/>
          <w:highlight w:val="lightGray"/>
          <w:lang w:val="de-DE"/>
        </w:rPr>
        <w:t>4 x 1 Filmtablette</w:t>
      </w:r>
      <w:r w:rsidR="008E1DF4">
        <w:rPr>
          <w:sz w:val="22"/>
          <w:szCs w:val="22"/>
          <w:highlight w:val="lightGray"/>
          <w:lang w:val="de-DE"/>
        </w:rPr>
        <w:t xml:space="preserve"> </w:t>
      </w:r>
      <w:r w:rsidR="008E1DF4" w:rsidRPr="00EF3D41">
        <w:rPr>
          <w:sz w:val="22"/>
          <w:szCs w:val="22"/>
          <w:highlight w:val="lightGray"/>
          <w:lang w:val="de-DE"/>
        </w:rPr>
        <w:t>in Aluminium/Aluminium-Blisterpackungen</w:t>
      </w:r>
      <w:r w:rsidR="008E1DF4" w:rsidRPr="00B52B28">
        <w:rPr>
          <w:sz w:val="22"/>
          <w:szCs w:val="22"/>
          <w:highlight w:val="lightGray"/>
          <w:lang w:val="de-DE"/>
        </w:rPr>
        <w:t xml:space="preserve"> zur Abgabe von Einzeldosen</w:t>
      </w:r>
      <w:r w:rsidR="0015169B">
        <w:rPr>
          <w:sz w:val="22"/>
          <w:szCs w:val="22"/>
          <w:highlight w:val="lightGray"/>
          <w:lang w:val="de-DE"/>
        </w:rPr>
        <w:fldChar w:fldCharType="begin"/>
      </w:r>
      <w:r w:rsidR="0015169B">
        <w:rPr>
          <w:sz w:val="22"/>
          <w:szCs w:val="22"/>
          <w:highlight w:val="lightGray"/>
          <w:lang w:val="de-DE"/>
        </w:rPr>
        <w:instrText xml:space="preserve"> DOCVARIABLE vault_nd_e7991782-c6b8-494f-bf73-11c17492bf5e \* MERGEFORMAT </w:instrText>
      </w:r>
      <w:r w:rsidR="0015169B">
        <w:rPr>
          <w:sz w:val="22"/>
          <w:szCs w:val="22"/>
          <w:highlight w:val="lightGray"/>
          <w:lang w:val="de-DE"/>
        </w:rPr>
        <w:fldChar w:fldCharType="separate"/>
      </w:r>
      <w:r w:rsidR="0015169B">
        <w:rPr>
          <w:sz w:val="22"/>
          <w:szCs w:val="22"/>
          <w:highlight w:val="lightGray"/>
          <w:lang w:val="de-DE"/>
        </w:rPr>
        <w:t xml:space="preserve"> </w:t>
      </w:r>
      <w:r w:rsidR="0015169B">
        <w:rPr>
          <w:sz w:val="22"/>
          <w:szCs w:val="22"/>
          <w:highlight w:val="lightGray"/>
          <w:lang w:val="de-DE"/>
        </w:rPr>
        <w:fldChar w:fldCharType="end"/>
      </w:r>
    </w:p>
    <w:p w14:paraId="0A2E6B40" w14:textId="77777777" w:rsidR="00F74174" w:rsidRPr="00AF56E0" w:rsidRDefault="00F74174" w:rsidP="00F74174">
      <w:pPr>
        <w:numPr>
          <w:ilvl w:val="12"/>
          <w:numId w:val="0"/>
        </w:numPr>
        <w:tabs>
          <w:tab w:val="left" w:pos="567"/>
        </w:tabs>
        <w:ind w:right="-29"/>
        <w:jc w:val="both"/>
        <w:rPr>
          <w:sz w:val="22"/>
          <w:szCs w:val="22"/>
          <w:highlight w:val="lightGray"/>
          <w:lang w:val="de-DE"/>
        </w:rPr>
      </w:pPr>
      <w:r w:rsidRPr="00AF56E0">
        <w:rPr>
          <w:sz w:val="22"/>
          <w:szCs w:val="22"/>
          <w:highlight w:val="lightGray"/>
          <w:lang w:val="de-DE"/>
        </w:rPr>
        <w:t>EU/</w:t>
      </w:r>
      <w:r w:rsidR="00C76561" w:rsidRPr="00AF56E0">
        <w:rPr>
          <w:sz w:val="22"/>
          <w:szCs w:val="22"/>
          <w:highlight w:val="lightGray"/>
          <w:lang w:val="de-DE"/>
        </w:rPr>
        <w:t>1</w:t>
      </w:r>
      <w:r w:rsidRPr="00AF56E0">
        <w:rPr>
          <w:sz w:val="22"/>
          <w:szCs w:val="22"/>
          <w:highlight w:val="lightGray"/>
          <w:lang w:val="de-DE"/>
        </w:rPr>
        <w:t>/</w:t>
      </w:r>
      <w:r w:rsidR="00C76561" w:rsidRPr="00AF56E0">
        <w:rPr>
          <w:sz w:val="22"/>
          <w:szCs w:val="22"/>
          <w:highlight w:val="lightGray"/>
          <w:lang w:val="de-DE"/>
        </w:rPr>
        <w:t>98</w:t>
      </w:r>
      <w:r w:rsidRPr="00AF56E0">
        <w:rPr>
          <w:sz w:val="22"/>
          <w:szCs w:val="22"/>
          <w:highlight w:val="lightGray"/>
          <w:lang w:val="de-DE"/>
        </w:rPr>
        <w:t>/0</w:t>
      </w:r>
      <w:r w:rsidR="00C76561" w:rsidRPr="00AF56E0">
        <w:rPr>
          <w:sz w:val="22"/>
          <w:szCs w:val="22"/>
          <w:highlight w:val="lightGray"/>
          <w:lang w:val="de-DE"/>
        </w:rPr>
        <w:t>7</w:t>
      </w:r>
      <w:r w:rsidRPr="00AF56E0">
        <w:rPr>
          <w:sz w:val="22"/>
          <w:szCs w:val="22"/>
          <w:highlight w:val="lightGray"/>
          <w:lang w:val="de-DE"/>
        </w:rPr>
        <w:t>0/</w:t>
      </w:r>
      <w:r w:rsidR="000A6572" w:rsidRPr="00AF56E0">
        <w:rPr>
          <w:sz w:val="22"/>
          <w:szCs w:val="22"/>
          <w:highlight w:val="lightGray"/>
          <w:lang w:val="de-DE"/>
        </w:rPr>
        <w:t xml:space="preserve">009 </w:t>
      </w:r>
      <w:r w:rsidRPr="00AF56E0">
        <w:rPr>
          <w:sz w:val="22"/>
          <w:szCs w:val="22"/>
          <w:highlight w:val="lightGray"/>
          <w:lang w:val="de-DE"/>
        </w:rPr>
        <w:t>30 x 1</w:t>
      </w:r>
      <w:r w:rsidR="0048331C">
        <w:rPr>
          <w:sz w:val="22"/>
          <w:szCs w:val="22"/>
          <w:highlight w:val="lightGray"/>
          <w:lang w:val="de-DE"/>
        </w:rPr>
        <w:t> </w:t>
      </w:r>
      <w:r w:rsidRPr="00AF56E0">
        <w:rPr>
          <w:sz w:val="22"/>
          <w:szCs w:val="22"/>
          <w:highlight w:val="lightGray"/>
          <w:lang w:val="de-DE"/>
        </w:rPr>
        <w:t xml:space="preserve">Filmtablette </w:t>
      </w:r>
      <w:r w:rsidR="008E1DF4" w:rsidRPr="00EF3D41">
        <w:rPr>
          <w:sz w:val="22"/>
          <w:szCs w:val="22"/>
          <w:highlight w:val="lightGray"/>
          <w:lang w:val="de-DE"/>
        </w:rPr>
        <w:t>in Aluminium/Aluminium-Blisterpackungen zur Abgabe von Einzeldosen</w:t>
      </w:r>
    </w:p>
    <w:p w14:paraId="31D52442" w14:textId="77777777" w:rsidR="00F74174" w:rsidRPr="0051638C" w:rsidRDefault="00F74174" w:rsidP="00F74174">
      <w:pPr>
        <w:numPr>
          <w:ilvl w:val="12"/>
          <w:numId w:val="0"/>
        </w:numPr>
        <w:rPr>
          <w:sz w:val="22"/>
          <w:szCs w:val="22"/>
          <w:lang w:val="de-DE"/>
        </w:rPr>
      </w:pPr>
      <w:r w:rsidRPr="00AF56E0">
        <w:rPr>
          <w:sz w:val="22"/>
          <w:szCs w:val="22"/>
          <w:highlight w:val="lightGray"/>
          <w:lang w:val="de-DE"/>
        </w:rPr>
        <w:t>EU/</w:t>
      </w:r>
      <w:r w:rsidR="00C76561" w:rsidRPr="00AF56E0">
        <w:rPr>
          <w:sz w:val="22"/>
          <w:szCs w:val="22"/>
          <w:highlight w:val="lightGray"/>
          <w:lang w:val="de-DE"/>
        </w:rPr>
        <w:t>1</w:t>
      </w:r>
      <w:r w:rsidRPr="00AF56E0">
        <w:rPr>
          <w:sz w:val="22"/>
          <w:szCs w:val="22"/>
          <w:highlight w:val="lightGray"/>
          <w:lang w:val="de-DE"/>
        </w:rPr>
        <w:t>/</w:t>
      </w:r>
      <w:r w:rsidR="00C76561" w:rsidRPr="00AF56E0">
        <w:rPr>
          <w:sz w:val="22"/>
          <w:szCs w:val="22"/>
          <w:highlight w:val="lightGray"/>
          <w:lang w:val="de-DE"/>
        </w:rPr>
        <w:t>98</w:t>
      </w:r>
      <w:r w:rsidRPr="00AF56E0">
        <w:rPr>
          <w:sz w:val="22"/>
          <w:szCs w:val="22"/>
          <w:highlight w:val="lightGray"/>
          <w:lang w:val="de-DE"/>
        </w:rPr>
        <w:t>/0</w:t>
      </w:r>
      <w:r w:rsidR="00C76561" w:rsidRPr="00AF56E0">
        <w:rPr>
          <w:sz w:val="22"/>
          <w:szCs w:val="22"/>
          <w:highlight w:val="lightGray"/>
          <w:lang w:val="de-DE"/>
        </w:rPr>
        <w:t>7</w:t>
      </w:r>
      <w:r w:rsidRPr="00AF56E0">
        <w:rPr>
          <w:sz w:val="22"/>
          <w:szCs w:val="22"/>
          <w:highlight w:val="lightGray"/>
          <w:lang w:val="de-DE"/>
        </w:rPr>
        <w:t>0/</w:t>
      </w:r>
      <w:r w:rsidR="000A6572" w:rsidRPr="00AF56E0">
        <w:rPr>
          <w:sz w:val="22"/>
          <w:szCs w:val="22"/>
          <w:highlight w:val="lightGray"/>
          <w:lang w:val="de-DE"/>
        </w:rPr>
        <w:t xml:space="preserve">010 </w:t>
      </w:r>
      <w:r w:rsidRPr="00AF56E0">
        <w:rPr>
          <w:sz w:val="22"/>
          <w:szCs w:val="22"/>
          <w:highlight w:val="lightGray"/>
          <w:lang w:val="de-DE"/>
        </w:rPr>
        <w:t>100 x 1 Filmtablette</w:t>
      </w:r>
      <w:r w:rsidRPr="00B52B28">
        <w:rPr>
          <w:sz w:val="22"/>
          <w:szCs w:val="22"/>
          <w:highlight w:val="lightGray"/>
          <w:lang w:val="de-DE"/>
        </w:rPr>
        <w:t xml:space="preserve"> </w:t>
      </w:r>
      <w:r w:rsidR="008E1DF4" w:rsidRPr="00EF3D41">
        <w:rPr>
          <w:sz w:val="22"/>
          <w:szCs w:val="22"/>
          <w:highlight w:val="lightGray"/>
          <w:lang w:val="de-DE"/>
        </w:rPr>
        <w:t>in Aluminium/Aluminium-Blisterpackungen zur Abgabe von Einzeldosen</w:t>
      </w:r>
    </w:p>
    <w:p w14:paraId="58DCBFAF" w14:textId="77777777" w:rsidR="00650752" w:rsidRPr="0051638C" w:rsidRDefault="00650752" w:rsidP="00650752">
      <w:pPr>
        <w:numPr>
          <w:ilvl w:val="12"/>
          <w:numId w:val="0"/>
        </w:numPr>
        <w:rPr>
          <w:sz w:val="22"/>
          <w:szCs w:val="22"/>
          <w:lang w:val="de-DE"/>
        </w:rPr>
      </w:pPr>
      <w:r w:rsidRPr="00AF56E0">
        <w:rPr>
          <w:sz w:val="22"/>
          <w:szCs w:val="22"/>
          <w:highlight w:val="lightGray"/>
          <w:lang w:val="de-DE"/>
        </w:rPr>
        <w:t>EU/1/98/070/012 10 x 1 Filmtablette</w:t>
      </w:r>
      <w:r w:rsidRPr="00B52B28">
        <w:rPr>
          <w:sz w:val="22"/>
          <w:szCs w:val="22"/>
          <w:highlight w:val="lightGray"/>
          <w:lang w:val="de-DE"/>
        </w:rPr>
        <w:t xml:space="preserve"> </w:t>
      </w:r>
      <w:r w:rsidR="008E1DF4" w:rsidRPr="00EF3D41">
        <w:rPr>
          <w:sz w:val="22"/>
          <w:szCs w:val="22"/>
          <w:highlight w:val="lightGray"/>
          <w:lang w:val="de-DE"/>
        </w:rPr>
        <w:t>in Aluminium/Aluminium-Blisterpackungen zur Abgabe von Einzeldosen</w:t>
      </w:r>
    </w:p>
    <w:p w14:paraId="27B26FE5" w14:textId="77777777" w:rsidR="00650752" w:rsidRPr="0051638C" w:rsidRDefault="00650752" w:rsidP="00F74174">
      <w:pPr>
        <w:numPr>
          <w:ilvl w:val="12"/>
          <w:numId w:val="0"/>
        </w:numPr>
        <w:rPr>
          <w:sz w:val="22"/>
          <w:szCs w:val="22"/>
          <w:lang w:val="de-DE"/>
        </w:rPr>
      </w:pPr>
    </w:p>
    <w:p w14:paraId="037B7D6F" w14:textId="77777777" w:rsidR="00F74174" w:rsidRPr="0051638C" w:rsidRDefault="00F74174" w:rsidP="00F74174">
      <w:pPr>
        <w:numPr>
          <w:ilvl w:val="12"/>
          <w:numId w:val="0"/>
        </w:numPr>
        <w:rPr>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74174" w:rsidRPr="0051638C" w14:paraId="7B9B1A07" w14:textId="77777777" w:rsidTr="00F74174">
        <w:tc>
          <w:tcPr>
            <w:tcW w:w="9281" w:type="dxa"/>
            <w:tcBorders>
              <w:top w:val="single" w:sz="4" w:space="0" w:color="auto"/>
              <w:left w:val="single" w:sz="4" w:space="0" w:color="auto"/>
              <w:bottom w:val="single" w:sz="4" w:space="0" w:color="auto"/>
              <w:right w:val="single" w:sz="4" w:space="0" w:color="auto"/>
            </w:tcBorders>
          </w:tcPr>
          <w:p w14:paraId="3387CB9D" w14:textId="77777777" w:rsidR="00F74174" w:rsidRPr="0051638C" w:rsidRDefault="00F74174">
            <w:pPr>
              <w:ind w:left="567" w:hanging="567"/>
              <w:rPr>
                <w:b/>
                <w:sz w:val="22"/>
                <w:szCs w:val="22"/>
                <w:lang w:val="de-DE"/>
              </w:rPr>
            </w:pPr>
            <w:r w:rsidRPr="0051638C">
              <w:rPr>
                <w:b/>
                <w:sz w:val="22"/>
                <w:szCs w:val="22"/>
                <w:lang w:val="de-DE"/>
              </w:rPr>
              <w:t>13.</w:t>
            </w:r>
            <w:r w:rsidRPr="0051638C">
              <w:rPr>
                <w:b/>
                <w:sz w:val="22"/>
                <w:szCs w:val="22"/>
                <w:lang w:val="de-DE"/>
              </w:rPr>
              <w:tab/>
              <w:t>CHARGENBEZEICHNUNG</w:t>
            </w:r>
          </w:p>
        </w:tc>
      </w:tr>
    </w:tbl>
    <w:p w14:paraId="08427023" w14:textId="77777777" w:rsidR="00F74174" w:rsidRPr="0051638C" w:rsidRDefault="00F74174" w:rsidP="00F74174">
      <w:pPr>
        <w:rPr>
          <w:sz w:val="22"/>
          <w:szCs w:val="22"/>
          <w:lang w:val="de-DE"/>
        </w:rPr>
      </w:pPr>
    </w:p>
    <w:p w14:paraId="77D4B046" w14:textId="4B860271" w:rsidR="00F74174" w:rsidRPr="0051638C" w:rsidRDefault="00F74174" w:rsidP="00F74174">
      <w:pPr>
        <w:numPr>
          <w:ilvl w:val="12"/>
          <w:numId w:val="0"/>
        </w:numPr>
        <w:rPr>
          <w:sz w:val="22"/>
          <w:szCs w:val="22"/>
          <w:lang w:val="de-DE"/>
        </w:rPr>
      </w:pPr>
      <w:r w:rsidRPr="0051638C">
        <w:rPr>
          <w:sz w:val="22"/>
          <w:szCs w:val="22"/>
          <w:lang w:val="de-DE"/>
        </w:rPr>
        <w:t>Ch.-B.</w:t>
      </w:r>
    </w:p>
    <w:p w14:paraId="357B6B29" w14:textId="77777777" w:rsidR="00F74174" w:rsidRPr="0051638C" w:rsidRDefault="00F74174" w:rsidP="00F74174">
      <w:pPr>
        <w:numPr>
          <w:ilvl w:val="12"/>
          <w:numId w:val="0"/>
        </w:numPr>
        <w:rPr>
          <w:sz w:val="22"/>
          <w:szCs w:val="22"/>
          <w:lang w:val="de-DE"/>
        </w:rPr>
      </w:pPr>
    </w:p>
    <w:p w14:paraId="5ACAD5F1" w14:textId="77777777" w:rsidR="00F74174" w:rsidRPr="0051638C" w:rsidRDefault="00F74174" w:rsidP="00F74174">
      <w:pPr>
        <w:numPr>
          <w:ilvl w:val="12"/>
          <w:numId w:val="0"/>
        </w:numPr>
        <w:rPr>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74174" w:rsidRPr="0051638C" w14:paraId="33796CDB" w14:textId="77777777" w:rsidTr="00F74174">
        <w:tc>
          <w:tcPr>
            <w:tcW w:w="9281" w:type="dxa"/>
            <w:tcBorders>
              <w:top w:val="single" w:sz="4" w:space="0" w:color="auto"/>
              <w:left w:val="single" w:sz="4" w:space="0" w:color="auto"/>
              <w:bottom w:val="single" w:sz="4" w:space="0" w:color="auto"/>
              <w:right w:val="single" w:sz="4" w:space="0" w:color="auto"/>
            </w:tcBorders>
          </w:tcPr>
          <w:p w14:paraId="327E546B" w14:textId="77777777" w:rsidR="00F74174" w:rsidRPr="0051638C" w:rsidRDefault="00F74174">
            <w:pPr>
              <w:ind w:left="567" w:hanging="567"/>
              <w:rPr>
                <w:b/>
                <w:sz w:val="22"/>
                <w:szCs w:val="22"/>
                <w:lang w:val="de-DE"/>
              </w:rPr>
            </w:pPr>
            <w:r w:rsidRPr="0051638C">
              <w:rPr>
                <w:b/>
                <w:sz w:val="22"/>
                <w:szCs w:val="22"/>
                <w:lang w:val="de-DE"/>
              </w:rPr>
              <w:t>14.</w:t>
            </w:r>
            <w:r w:rsidRPr="0051638C">
              <w:rPr>
                <w:b/>
                <w:sz w:val="22"/>
                <w:szCs w:val="22"/>
                <w:lang w:val="de-DE"/>
              </w:rPr>
              <w:tab/>
              <w:t>VERKAUFSABGRENZUNG</w:t>
            </w:r>
          </w:p>
        </w:tc>
      </w:tr>
    </w:tbl>
    <w:p w14:paraId="5451DB2F" w14:textId="77777777" w:rsidR="00F74174" w:rsidRPr="0051638C" w:rsidRDefault="00F74174" w:rsidP="00F74174">
      <w:pPr>
        <w:rPr>
          <w:sz w:val="22"/>
          <w:szCs w:val="22"/>
          <w:lang w:val="de-DE"/>
        </w:rPr>
      </w:pPr>
    </w:p>
    <w:p w14:paraId="60095F8A" w14:textId="77777777" w:rsidR="00F74174" w:rsidRPr="0051638C" w:rsidRDefault="00F74174" w:rsidP="00F74174">
      <w:pPr>
        <w:numPr>
          <w:ilvl w:val="12"/>
          <w:numId w:val="0"/>
        </w:numPr>
        <w:rPr>
          <w:b/>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74174" w:rsidRPr="0051638C" w14:paraId="27585C8F" w14:textId="77777777" w:rsidTr="00F74174">
        <w:tc>
          <w:tcPr>
            <w:tcW w:w="9281" w:type="dxa"/>
            <w:tcBorders>
              <w:top w:val="single" w:sz="4" w:space="0" w:color="auto"/>
              <w:left w:val="single" w:sz="4" w:space="0" w:color="auto"/>
              <w:bottom w:val="single" w:sz="4" w:space="0" w:color="auto"/>
              <w:right w:val="single" w:sz="4" w:space="0" w:color="auto"/>
            </w:tcBorders>
          </w:tcPr>
          <w:p w14:paraId="62A321E6" w14:textId="77777777" w:rsidR="00F74174" w:rsidRPr="0051638C" w:rsidRDefault="00F74174">
            <w:pPr>
              <w:ind w:left="567" w:hanging="567"/>
              <w:rPr>
                <w:b/>
                <w:caps/>
                <w:sz w:val="22"/>
                <w:szCs w:val="22"/>
                <w:lang w:val="de-DE"/>
              </w:rPr>
            </w:pPr>
            <w:r w:rsidRPr="0051638C">
              <w:rPr>
                <w:b/>
                <w:caps/>
                <w:sz w:val="22"/>
                <w:szCs w:val="22"/>
                <w:lang w:val="de-DE"/>
              </w:rPr>
              <w:t>15.</w:t>
            </w:r>
            <w:r w:rsidRPr="0051638C">
              <w:rPr>
                <w:b/>
                <w:caps/>
                <w:sz w:val="22"/>
                <w:szCs w:val="22"/>
                <w:lang w:val="de-DE"/>
              </w:rPr>
              <w:tab/>
              <w:t>HINWEISE FÜR DEN GEBRAUCH</w:t>
            </w:r>
          </w:p>
        </w:tc>
      </w:tr>
    </w:tbl>
    <w:p w14:paraId="03E391ED" w14:textId="77777777" w:rsidR="00F74174" w:rsidRPr="0051638C" w:rsidRDefault="00F74174" w:rsidP="00F74174">
      <w:pPr>
        <w:rPr>
          <w:b/>
          <w:sz w:val="22"/>
          <w:szCs w:val="22"/>
          <w:lang w:val="de-DE"/>
        </w:rPr>
      </w:pPr>
    </w:p>
    <w:p w14:paraId="4C61D882" w14:textId="77777777" w:rsidR="00F74174" w:rsidRPr="0051638C" w:rsidRDefault="00F74174" w:rsidP="00F74174">
      <w:pPr>
        <w:numPr>
          <w:ilvl w:val="12"/>
          <w:numId w:val="0"/>
        </w:numPr>
        <w:rPr>
          <w:b/>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74174" w:rsidRPr="0051638C" w14:paraId="22D5F2E6" w14:textId="77777777" w:rsidTr="00F74174">
        <w:tc>
          <w:tcPr>
            <w:tcW w:w="9281" w:type="dxa"/>
            <w:tcBorders>
              <w:top w:val="single" w:sz="4" w:space="0" w:color="auto"/>
              <w:left w:val="single" w:sz="4" w:space="0" w:color="auto"/>
              <w:bottom w:val="single" w:sz="4" w:space="0" w:color="auto"/>
              <w:right w:val="single" w:sz="4" w:space="0" w:color="auto"/>
            </w:tcBorders>
          </w:tcPr>
          <w:p w14:paraId="60BBE1E5" w14:textId="77777777" w:rsidR="00F74174" w:rsidRPr="00ED51B6" w:rsidRDefault="00F74174" w:rsidP="00ED51B6">
            <w:pPr>
              <w:rPr>
                <w:lang w:val="de-DE"/>
              </w:rPr>
            </w:pPr>
            <w:r w:rsidRPr="0051638C">
              <w:rPr>
                <w:b/>
                <w:caps/>
                <w:sz w:val="22"/>
                <w:szCs w:val="22"/>
                <w:lang w:val="de-DE"/>
              </w:rPr>
              <w:t>16.</w:t>
            </w:r>
            <w:r w:rsidRPr="0051638C">
              <w:rPr>
                <w:b/>
                <w:caps/>
                <w:sz w:val="22"/>
                <w:szCs w:val="22"/>
                <w:lang w:val="de-DE"/>
              </w:rPr>
              <w:tab/>
            </w:r>
            <w:r w:rsidR="005F0A3D">
              <w:rPr>
                <w:b/>
                <w:caps/>
                <w:sz w:val="22"/>
                <w:szCs w:val="22"/>
                <w:lang w:val="de-DE"/>
              </w:rPr>
              <w:t>ANGABEN IN BLINDENSCHRIFT</w:t>
            </w:r>
          </w:p>
        </w:tc>
      </w:tr>
    </w:tbl>
    <w:p w14:paraId="04D419D4" w14:textId="77777777" w:rsidR="00F74174" w:rsidRPr="0051638C" w:rsidRDefault="00F74174" w:rsidP="00F74174">
      <w:pPr>
        <w:rPr>
          <w:b/>
          <w:sz w:val="22"/>
          <w:szCs w:val="22"/>
          <w:lang w:val="de-DE"/>
        </w:rPr>
      </w:pPr>
    </w:p>
    <w:p w14:paraId="57EF9D4D" w14:textId="77777777" w:rsidR="00EC5A27" w:rsidRDefault="00F74174" w:rsidP="00EC5A27">
      <w:pPr>
        <w:rPr>
          <w:b/>
          <w:sz w:val="22"/>
          <w:szCs w:val="20"/>
          <w:lang w:val="de-DE"/>
        </w:rPr>
      </w:pPr>
      <w:r w:rsidRPr="0051638C">
        <w:rPr>
          <w:sz w:val="22"/>
          <w:szCs w:val="22"/>
          <w:lang w:val="de-DE"/>
        </w:rPr>
        <w:t>Iscover 300</w:t>
      </w:r>
      <w:r w:rsidR="00FE794C" w:rsidRPr="0051638C">
        <w:rPr>
          <w:sz w:val="22"/>
          <w:szCs w:val="22"/>
          <w:lang w:val="de-DE"/>
        </w:rPr>
        <w:t> </w:t>
      </w:r>
      <w:r w:rsidRPr="0051638C">
        <w:rPr>
          <w:sz w:val="22"/>
          <w:szCs w:val="22"/>
          <w:lang w:val="de-DE"/>
        </w:rPr>
        <w:t>mg</w:t>
      </w:r>
    </w:p>
    <w:p w14:paraId="1E727129" w14:textId="77777777" w:rsidR="00EC5A27" w:rsidRDefault="00EC5A27" w:rsidP="00EC5A27">
      <w:pPr>
        <w:rPr>
          <w:b/>
          <w:sz w:val="22"/>
          <w:szCs w:val="20"/>
          <w:lang w:val="de-DE"/>
        </w:rPr>
      </w:pPr>
    </w:p>
    <w:p w14:paraId="276BF1BC" w14:textId="77777777" w:rsidR="00EC5A27" w:rsidRDefault="00EC5A27" w:rsidP="00EC5A27">
      <w:pPr>
        <w:rPr>
          <w:b/>
          <w:sz w:val="22"/>
          <w:szCs w:val="20"/>
          <w:lang w:val="de-DE"/>
        </w:rPr>
      </w:pPr>
    </w:p>
    <w:p w14:paraId="732589D8" w14:textId="4A71A237" w:rsidR="00EC5A27" w:rsidRPr="00026BA1" w:rsidRDefault="00EC5A27" w:rsidP="00EC5A27">
      <w:pPr>
        <w:keepNext/>
        <w:pBdr>
          <w:top w:val="single" w:sz="4" w:space="1" w:color="auto"/>
          <w:left w:val="single" w:sz="4" w:space="4" w:color="auto"/>
          <w:bottom w:val="single" w:sz="4" w:space="1" w:color="auto"/>
          <w:right w:val="single" w:sz="4" w:space="4" w:color="auto"/>
        </w:pBdr>
        <w:tabs>
          <w:tab w:val="left" w:pos="567"/>
        </w:tabs>
        <w:outlineLvl w:val="0"/>
        <w:rPr>
          <w:i/>
          <w:noProof/>
          <w:sz w:val="22"/>
          <w:szCs w:val="22"/>
          <w:lang w:val="de-DE"/>
        </w:rPr>
      </w:pPr>
      <w:r w:rsidRPr="006F33D3">
        <w:rPr>
          <w:b/>
          <w:caps/>
          <w:sz w:val="22"/>
          <w:szCs w:val="22"/>
          <w:lang w:val="de-DE"/>
        </w:rPr>
        <w:t>17.</w:t>
      </w:r>
      <w:r w:rsidRPr="006F33D3">
        <w:rPr>
          <w:b/>
          <w:caps/>
          <w:sz w:val="22"/>
          <w:szCs w:val="22"/>
          <w:lang w:val="de-DE"/>
        </w:rPr>
        <w:tab/>
      </w:r>
      <w:r w:rsidRPr="00026BA1">
        <w:rPr>
          <w:b/>
          <w:noProof/>
          <w:sz w:val="22"/>
          <w:szCs w:val="22"/>
          <w:lang w:val="de-DE"/>
        </w:rPr>
        <w:t>INDIVIDUELLES ERKENNUNGSMERKMAL – 2D-BARCODE</w:t>
      </w:r>
      <w:r w:rsidR="0015169B">
        <w:rPr>
          <w:b/>
          <w:noProof/>
          <w:sz w:val="22"/>
          <w:szCs w:val="22"/>
          <w:lang w:val="de-DE"/>
        </w:rPr>
        <w:fldChar w:fldCharType="begin"/>
      </w:r>
      <w:r w:rsidR="0015169B">
        <w:rPr>
          <w:b/>
          <w:noProof/>
          <w:sz w:val="22"/>
          <w:szCs w:val="22"/>
          <w:lang w:val="de-DE"/>
        </w:rPr>
        <w:instrText xml:space="preserve"> DOCVARIABLE VAULT_ND_cca0c571-12ce-4e1f-9d9d-620edfd39b44 \* MERGEFORMAT </w:instrText>
      </w:r>
      <w:r w:rsidR="0015169B">
        <w:rPr>
          <w:b/>
          <w:noProof/>
          <w:sz w:val="22"/>
          <w:szCs w:val="22"/>
          <w:lang w:val="de-DE"/>
        </w:rPr>
        <w:fldChar w:fldCharType="separate"/>
      </w:r>
      <w:r w:rsidR="0015169B">
        <w:rPr>
          <w:b/>
          <w:noProof/>
          <w:sz w:val="22"/>
          <w:szCs w:val="22"/>
          <w:lang w:val="de-DE"/>
        </w:rPr>
        <w:t xml:space="preserve"> </w:t>
      </w:r>
      <w:r w:rsidR="0015169B">
        <w:rPr>
          <w:b/>
          <w:noProof/>
          <w:sz w:val="22"/>
          <w:szCs w:val="22"/>
          <w:lang w:val="de-DE"/>
        </w:rPr>
        <w:fldChar w:fldCharType="end"/>
      </w:r>
    </w:p>
    <w:p w14:paraId="0226076D" w14:textId="77777777" w:rsidR="00EC5A27" w:rsidRDefault="00EC5A27" w:rsidP="00EC5A27">
      <w:pPr>
        <w:ind w:left="567" w:hanging="567"/>
        <w:rPr>
          <w:b/>
          <w:caps/>
          <w:sz w:val="22"/>
          <w:szCs w:val="20"/>
          <w:lang w:val="de-DE"/>
        </w:rPr>
      </w:pPr>
    </w:p>
    <w:p w14:paraId="07F7A011" w14:textId="77777777" w:rsidR="000D71B7" w:rsidRDefault="000D71B7" w:rsidP="000D71B7">
      <w:pPr>
        <w:rPr>
          <w:sz w:val="22"/>
          <w:szCs w:val="20"/>
          <w:lang w:val="de-DE"/>
        </w:rPr>
      </w:pPr>
      <w:r w:rsidRPr="001D6B97">
        <w:rPr>
          <w:sz w:val="22"/>
          <w:szCs w:val="20"/>
          <w:highlight w:val="lightGray"/>
          <w:lang w:val="de-DE"/>
        </w:rPr>
        <w:t>2D-Barcode mit individuellem Erkennungsmerkmal.</w:t>
      </w:r>
    </w:p>
    <w:p w14:paraId="41C459E2" w14:textId="77777777" w:rsidR="00EC5A27" w:rsidRDefault="00EC5A27" w:rsidP="00EC5A27">
      <w:pPr>
        <w:rPr>
          <w:b/>
          <w:sz w:val="22"/>
          <w:szCs w:val="20"/>
          <w:lang w:val="de-DE"/>
        </w:rPr>
      </w:pPr>
    </w:p>
    <w:p w14:paraId="24B91C4B" w14:textId="77777777" w:rsidR="000D71B7" w:rsidRDefault="000D71B7" w:rsidP="00120E11">
      <w:pPr>
        <w:keepNext/>
        <w:rPr>
          <w:b/>
          <w:sz w:val="22"/>
          <w:szCs w:val="20"/>
          <w:lang w:val="de-DE"/>
        </w:rPr>
      </w:pPr>
    </w:p>
    <w:p w14:paraId="6C7F34B2" w14:textId="323372D1" w:rsidR="00EC5A27" w:rsidRPr="00026BA1" w:rsidRDefault="00EC5A27" w:rsidP="00120E11">
      <w:pPr>
        <w:keepNext/>
        <w:pBdr>
          <w:top w:val="single" w:sz="4" w:space="1" w:color="auto"/>
          <w:left w:val="single" w:sz="4" w:space="4" w:color="auto"/>
          <w:bottom w:val="single" w:sz="4" w:space="1" w:color="auto"/>
          <w:right w:val="single" w:sz="4" w:space="4" w:color="auto"/>
        </w:pBdr>
        <w:tabs>
          <w:tab w:val="left" w:pos="0"/>
        </w:tabs>
        <w:ind w:left="567" w:hanging="567"/>
        <w:outlineLvl w:val="0"/>
        <w:rPr>
          <w:i/>
          <w:noProof/>
          <w:lang w:val="de-DE"/>
        </w:rPr>
      </w:pPr>
      <w:r w:rsidRPr="00685B48">
        <w:rPr>
          <w:b/>
          <w:noProof/>
          <w:sz w:val="22"/>
          <w:szCs w:val="22"/>
          <w:lang w:val="de-DE"/>
        </w:rPr>
        <w:t>18.</w:t>
      </w:r>
      <w:r>
        <w:rPr>
          <w:b/>
          <w:noProof/>
          <w:lang w:val="de-DE"/>
        </w:rPr>
        <w:tab/>
      </w:r>
      <w:r w:rsidRPr="00026BA1">
        <w:rPr>
          <w:b/>
          <w:noProof/>
          <w:sz w:val="22"/>
          <w:szCs w:val="22"/>
          <w:lang w:val="de-DE"/>
        </w:rPr>
        <w:t>INDIVIDUELLES ERKENNUNGSMERKMAL – VOM MENSCHEN LESBARES FORMAT</w:t>
      </w:r>
      <w:r w:rsidR="0015169B">
        <w:rPr>
          <w:b/>
          <w:noProof/>
          <w:sz w:val="22"/>
          <w:szCs w:val="22"/>
          <w:lang w:val="de-DE"/>
        </w:rPr>
        <w:fldChar w:fldCharType="begin"/>
      </w:r>
      <w:r w:rsidR="0015169B">
        <w:rPr>
          <w:b/>
          <w:noProof/>
          <w:sz w:val="22"/>
          <w:szCs w:val="22"/>
          <w:lang w:val="de-DE"/>
        </w:rPr>
        <w:instrText xml:space="preserve"> DOCVARIABLE VAULT_ND_c48fd549-3cf8-4c39-be56-2614a02ca589 \* MERGEFORMAT </w:instrText>
      </w:r>
      <w:r w:rsidR="0015169B">
        <w:rPr>
          <w:b/>
          <w:noProof/>
          <w:sz w:val="22"/>
          <w:szCs w:val="22"/>
          <w:lang w:val="de-DE"/>
        </w:rPr>
        <w:fldChar w:fldCharType="separate"/>
      </w:r>
      <w:r w:rsidR="0015169B">
        <w:rPr>
          <w:b/>
          <w:noProof/>
          <w:sz w:val="22"/>
          <w:szCs w:val="22"/>
          <w:lang w:val="de-DE"/>
        </w:rPr>
        <w:t xml:space="preserve"> </w:t>
      </w:r>
      <w:r w:rsidR="0015169B">
        <w:rPr>
          <w:b/>
          <w:noProof/>
          <w:sz w:val="22"/>
          <w:szCs w:val="22"/>
          <w:lang w:val="de-DE"/>
        </w:rPr>
        <w:fldChar w:fldCharType="end"/>
      </w:r>
    </w:p>
    <w:p w14:paraId="67158D7E" w14:textId="77777777" w:rsidR="00EC5A27" w:rsidRDefault="00EC5A27" w:rsidP="00120E11">
      <w:pPr>
        <w:keepNext/>
        <w:rPr>
          <w:b/>
          <w:sz w:val="22"/>
          <w:szCs w:val="20"/>
          <w:lang w:val="de-DE"/>
        </w:rPr>
      </w:pPr>
    </w:p>
    <w:p w14:paraId="40E20C4A" w14:textId="151B559E" w:rsidR="000D71B7" w:rsidRPr="001D6B97" w:rsidRDefault="000D71B7" w:rsidP="00120E11">
      <w:pPr>
        <w:keepNext/>
        <w:rPr>
          <w:sz w:val="22"/>
          <w:szCs w:val="22"/>
        </w:rPr>
      </w:pPr>
      <w:r w:rsidRPr="001D6B97">
        <w:rPr>
          <w:sz w:val="22"/>
          <w:szCs w:val="22"/>
        </w:rPr>
        <w:t xml:space="preserve">PC </w:t>
      </w:r>
    </w:p>
    <w:p w14:paraId="3AFE53D7" w14:textId="54B04ACA" w:rsidR="000D71B7" w:rsidRPr="000D71B7" w:rsidRDefault="000D71B7" w:rsidP="00120E11">
      <w:pPr>
        <w:keepNext/>
        <w:rPr>
          <w:sz w:val="22"/>
          <w:szCs w:val="22"/>
        </w:rPr>
      </w:pPr>
      <w:r w:rsidRPr="000D71B7">
        <w:rPr>
          <w:sz w:val="22"/>
          <w:szCs w:val="22"/>
        </w:rPr>
        <w:t xml:space="preserve">SN </w:t>
      </w:r>
    </w:p>
    <w:p w14:paraId="49E33A98" w14:textId="0A3210A9" w:rsidR="000D71B7" w:rsidRPr="000D71B7" w:rsidRDefault="000D71B7" w:rsidP="000D71B7">
      <w:pPr>
        <w:rPr>
          <w:sz w:val="22"/>
          <w:szCs w:val="22"/>
        </w:rPr>
      </w:pPr>
      <w:r w:rsidRPr="000D71B7">
        <w:rPr>
          <w:sz w:val="22"/>
          <w:szCs w:val="22"/>
        </w:rPr>
        <w:t xml:space="preserve">NN </w:t>
      </w:r>
    </w:p>
    <w:p w14:paraId="2D4BAABE" w14:textId="77777777" w:rsidR="00F74174" w:rsidRPr="000D71B7" w:rsidRDefault="00F74174" w:rsidP="00F74174">
      <w:pPr>
        <w:rPr>
          <w:sz w:val="22"/>
          <w:szCs w:val="22"/>
          <w:lang w:val="de-DE"/>
        </w:rPr>
      </w:pPr>
    </w:p>
    <w:p w14:paraId="4AE2067A" w14:textId="77777777" w:rsidR="000D71B7" w:rsidRPr="0051638C" w:rsidRDefault="000D71B7" w:rsidP="00F74174">
      <w:pPr>
        <w:rPr>
          <w:sz w:val="22"/>
          <w:szCs w:val="22"/>
          <w:lang w:val="de-DE"/>
        </w:rPr>
      </w:pPr>
    </w:p>
    <w:p w14:paraId="5C1F4CC9" w14:textId="77777777" w:rsidR="00F74174" w:rsidRPr="0051638C" w:rsidRDefault="00F74174" w:rsidP="00F74174">
      <w:pPr>
        <w:rPr>
          <w:b/>
          <w:sz w:val="22"/>
          <w:szCs w:val="22"/>
          <w:lang w:val="de-DE"/>
        </w:rPr>
      </w:pPr>
      <w:r w:rsidRPr="0051638C">
        <w:rPr>
          <w:b/>
          <w:sz w:val="22"/>
          <w:szCs w:val="22"/>
          <w:lang w:val="de-D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74174" w:rsidRPr="001B759D" w14:paraId="367F6392" w14:textId="77777777" w:rsidTr="00F74174">
        <w:tc>
          <w:tcPr>
            <w:tcW w:w="9281" w:type="dxa"/>
            <w:tcBorders>
              <w:top w:val="single" w:sz="4" w:space="0" w:color="auto"/>
              <w:left w:val="single" w:sz="4" w:space="0" w:color="auto"/>
              <w:bottom w:val="single" w:sz="4" w:space="0" w:color="auto"/>
              <w:right w:val="single" w:sz="4" w:space="0" w:color="auto"/>
            </w:tcBorders>
          </w:tcPr>
          <w:p w14:paraId="37D1AC63" w14:textId="77777777" w:rsidR="00F74174" w:rsidRPr="0051638C" w:rsidRDefault="00F74174">
            <w:pPr>
              <w:rPr>
                <w:b/>
                <w:sz w:val="22"/>
                <w:szCs w:val="22"/>
                <w:lang w:val="de-DE"/>
              </w:rPr>
            </w:pPr>
            <w:r w:rsidRPr="0051638C">
              <w:rPr>
                <w:b/>
                <w:sz w:val="22"/>
                <w:szCs w:val="22"/>
                <w:lang w:val="de-DE"/>
              </w:rPr>
              <w:lastRenderedPageBreak/>
              <w:t xml:space="preserve">MINDESTANGABEN AUF BLISTERPACKUNGEN ODER FOLIENSTREIFEN </w:t>
            </w:r>
          </w:p>
          <w:p w14:paraId="01CF24FD" w14:textId="77777777" w:rsidR="00BF4C3F" w:rsidRDefault="00BF4C3F" w:rsidP="00CF1BEE">
            <w:pPr>
              <w:rPr>
                <w:b/>
                <w:sz w:val="22"/>
                <w:szCs w:val="22"/>
                <w:lang w:val="de-DE"/>
              </w:rPr>
            </w:pPr>
          </w:p>
          <w:p w14:paraId="02CABB48" w14:textId="77777777" w:rsidR="00F74174" w:rsidRPr="0051638C" w:rsidRDefault="00F74174" w:rsidP="00CF1BEE">
            <w:pPr>
              <w:rPr>
                <w:b/>
                <w:sz w:val="22"/>
                <w:szCs w:val="22"/>
                <w:lang w:val="de-DE"/>
              </w:rPr>
            </w:pPr>
            <w:r w:rsidRPr="0051638C">
              <w:rPr>
                <w:b/>
                <w:sz w:val="22"/>
                <w:szCs w:val="22"/>
                <w:lang w:val="de-DE"/>
              </w:rPr>
              <w:t>BLISTER</w:t>
            </w:r>
            <w:r w:rsidR="00F830A9">
              <w:rPr>
                <w:b/>
                <w:sz w:val="22"/>
                <w:szCs w:val="22"/>
                <w:lang w:val="de-DE"/>
              </w:rPr>
              <w:t>PACKUNG</w:t>
            </w:r>
            <w:r w:rsidRPr="0051638C">
              <w:rPr>
                <w:b/>
                <w:sz w:val="22"/>
                <w:szCs w:val="22"/>
                <w:lang w:val="de-DE"/>
              </w:rPr>
              <w:t>/</w:t>
            </w:r>
            <w:r w:rsidR="00F830A9">
              <w:rPr>
                <w:b/>
                <w:sz w:val="22"/>
                <w:szCs w:val="22"/>
                <w:lang w:val="de-DE"/>
              </w:rPr>
              <w:t>Umkarton</w:t>
            </w:r>
            <w:r w:rsidR="00F830A9" w:rsidRPr="0051638C">
              <w:rPr>
                <w:b/>
                <w:sz w:val="22"/>
                <w:szCs w:val="22"/>
                <w:lang w:val="de-DE"/>
              </w:rPr>
              <w:t xml:space="preserve"> </w:t>
            </w:r>
            <w:r w:rsidRPr="0051638C">
              <w:rPr>
                <w:b/>
                <w:sz w:val="22"/>
                <w:szCs w:val="22"/>
                <w:lang w:val="de-DE"/>
              </w:rPr>
              <w:t xml:space="preserve">4 x 1, </w:t>
            </w:r>
            <w:r w:rsidR="00650752" w:rsidRPr="0051638C">
              <w:rPr>
                <w:b/>
                <w:sz w:val="22"/>
                <w:szCs w:val="22"/>
                <w:lang w:val="de-DE"/>
              </w:rPr>
              <w:t xml:space="preserve">10 x 1, </w:t>
            </w:r>
            <w:r w:rsidRPr="0051638C">
              <w:rPr>
                <w:b/>
                <w:sz w:val="22"/>
                <w:szCs w:val="22"/>
                <w:lang w:val="de-DE"/>
              </w:rPr>
              <w:t>30 x 1 oder 100 x 1 Tabletten</w:t>
            </w:r>
          </w:p>
        </w:tc>
      </w:tr>
    </w:tbl>
    <w:p w14:paraId="501B9B2B" w14:textId="77777777" w:rsidR="00F74174" w:rsidRPr="0051638C" w:rsidRDefault="00F74174" w:rsidP="00F74174">
      <w:pPr>
        <w:rPr>
          <w:b/>
          <w:sz w:val="22"/>
          <w:szCs w:val="22"/>
          <w:lang w:val="de-DE"/>
        </w:rPr>
      </w:pPr>
    </w:p>
    <w:p w14:paraId="4E1CAF97" w14:textId="77777777" w:rsidR="00F74174" w:rsidRPr="0051638C" w:rsidRDefault="00F74174" w:rsidP="00F74174">
      <w:pPr>
        <w:numPr>
          <w:ilvl w:val="12"/>
          <w:numId w:val="0"/>
        </w:numPr>
        <w:rPr>
          <w:b/>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74174" w:rsidRPr="0051638C" w14:paraId="4DED96B0" w14:textId="77777777" w:rsidTr="00F74174">
        <w:tc>
          <w:tcPr>
            <w:tcW w:w="9281" w:type="dxa"/>
            <w:tcBorders>
              <w:top w:val="single" w:sz="4" w:space="0" w:color="auto"/>
              <w:left w:val="single" w:sz="4" w:space="0" w:color="auto"/>
              <w:bottom w:val="single" w:sz="4" w:space="0" w:color="auto"/>
              <w:right w:val="single" w:sz="4" w:space="0" w:color="auto"/>
            </w:tcBorders>
          </w:tcPr>
          <w:p w14:paraId="3D890E12" w14:textId="77777777" w:rsidR="00F74174" w:rsidRPr="0051638C" w:rsidRDefault="00F74174">
            <w:pPr>
              <w:ind w:left="567" w:hanging="567"/>
              <w:rPr>
                <w:b/>
                <w:sz w:val="22"/>
                <w:szCs w:val="22"/>
                <w:lang w:val="de-DE"/>
              </w:rPr>
            </w:pPr>
            <w:r w:rsidRPr="0051638C">
              <w:rPr>
                <w:b/>
                <w:sz w:val="22"/>
                <w:szCs w:val="22"/>
                <w:lang w:val="de-DE"/>
              </w:rPr>
              <w:t>1.</w:t>
            </w:r>
            <w:r w:rsidRPr="0051638C">
              <w:rPr>
                <w:b/>
                <w:sz w:val="22"/>
                <w:szCs w:val="22"/>
                <w:lang w:val="de-DE"/>
              </w:rPr>
              <w:tab/>
              <w:t>BEZEICHNUNG DES ARZNEIMITTELS</w:t>
            </w:r>
          </w:p>
        </w:tc>
      </w:tr>
    </w:tbl>
    <w:p w14:paraId="2EBAC916" w14:textId="77777777" w:rsidR="00F74174" w:rsidRPr="0051638C" w:rsidRDefault="00F74174" w:rsidP="00F74174">
      <w:pPr>
        <w:rPr>
          <w:b/>
          <w:sz w:val="22"/>
          <w:szCs w:val="22"/>
          <w:lang w:val="de-DE"/>
        </w:rPr>
      </w:pPr>
    </w:p>
    <w:p w14:paraId="4EC12117" w14:textId="536A3878" w:rsidR="00F74174" w:rsidRPr="0051638C" w:rsidRDefault="00F74174" w:rsidP="00F74174">
      <w:pPr>
        <w:numPr>
          <w:ilvl w:val="12"/>
          <w:numId w:val="0"/>
        </w:numPr>
        <w:outlineLvl w:val="0"/>
        <w:rPr>
          <w:sz w:val="22"/>
          <w:szCs w:val="22"/>
          <w:lang w:val="de-DE"/>
        </w:rPr>
      </w:pPr>
      <w:r w:rsidRPr="0051638C">
        <w:rPr>
          <w:sz w:val="22"/>
          <w:szCs w:val="22"/>
          <w:lang w:val="de-DE"/>
        </w:rPr>
        <w:t>Iscover 300</w:t>
      </w:r>
      <w:r w:rsidR="00FE794C" w:rsidRPr="0051638C">
        <w:rPr>
          <w:sz w:val="22"/>
          <w:szCs w:val="22"/>
          <w:lang w:val="de-DE"/>
        </w:rPr>
        <w:t> </w:t>
      </w:r>
      <w:r w:rsidRPr="0051638C">
        <w:rPr>
          <w:sz w:val="22"/>
          <w:szCs w:val="22"/>
          <w:lang w:val="de-DE"/>
        </w:rPr>
        <w:t>mg Filmtabletten</w:t>
      </w:r>
      <w:r w:rsidR="0015169B">
        <w:rPr>
          <w:sz w:val="22"/>
          <w:szCs w:val="22"/>
          <w:lang w:val="de-DE"/>
        </w:rPr>
        <w:fldChar w:fldCharType="begin"/>
      </w:r>
      <w:r w:rsidR="0015169B">
        <w:rPr>
          <w:sz w:val="22"/>
          <w:szCs w:val="22"/>
          <w:lang w:val="de-DE"/>
        </w:rPr>
        <w:instrText xml:space="preserve"> DOCVARIABLE vault_nd_65cca9a6-0a1d-49e4-abb3-8dbcecbce39a \* MERGEFORMAT </w:instrText>
      </w:r>
      <w:r w:rsidR="0015169B">
        <w:rPr>
          <w:sz w:val="22"/>
          <w:szCs w:val="22"/>
          <w:lang w:val="de-DE"/>
        </w:rPr>
        <w:fldChar w:fldCharType="separate"/>
      </w:r>
      <w:r w:rsidR="0015169B">
        <w:rPr>
          <w:sz w:val="22"/>
          <w:szCs w:val="22"/>
          <w:lang w:val="de-DE"/>
        </w:rPr>
        <w:t xml:space="preserve"> </w:t>
      </w:r>
      <w:r w:rsidR="0015169B">
        <w:rPr>
          <w:sz w:val="22"/>
          <w:szCs w:val="22"/>
          <w:lang w:val="de-DE"/>
        </w:rPr>
        <w:fldChar w:fldCharType="end"/>
      </w:r>
    </w:p>
    <w:p w14:paraId="621F4FDD" w14:textId="2E6CB7B1" w:rsidR="00F74174" w:rsidRPr="0051638C" w:rsidRDefault="00F74174" w:rsidP="00F74174">
      <w:pPr>
        <w:numPr>
          <w:ilvl w:val="12"/>
          <w:numId w:val="0"/>
        </w:numPr>
        <w:outlineLvl w:val="0"/>
        <w:rPr>
          <w:sz w:val="22"/>
          <w:szCs w:val="22"/>
          <w:lang w:val="de-DE"/>
        </w:rPr>
      </w:pPr>
      <w:r w:rsidRPr="0051638C">
        <w:rPr>
          <w:sz w:val="22"/>
          <w:szCs w:val="22"/>
          <w:lang w:val="de-DE"/>
        </w:rPr>
        <w:t>Clopidogrel</w:t>
      </w:r>
      <w:r w:rsidR="0015169B">
        <w:rPr>
          <w:sz w:val="22"/>
          <w:szCs w:val="22"/>
          <w:lang w:val="de-DE"/>
        </w:rPr>
        <w:fldChar w:fldCharType="begin"/>
      </w:r>
      <w:r w:rsidR="0015169B">
        <w:rPr>
          <w:sz w:val="22"/>
          <w:szCs w:val="22"/>
          <w:lang w:val="de-DE"/>
        </w:rPr>
        <w:instrText xml:space="preserve"> DOCVARIABLE vault_nd_385640ed-95e6-4a78-96bb-f82c41e12553 \* MERGEFORMAT </w:instrText>
      </w:r>
      <w:r w:rsidR="0015169B">
        <w:rPr>
          <w:sz w:val="22"/>
          <w:szCs w:val="22"/>
          <w:lang w:val="de-DE"/>
        </w:rPr>
        <w:fldChar w:fldCharType="separate"/>
      </w:r>
      <w:r w:rsidR="0015169B">
        <w:rPr>
          <w:sz w:val="22"/>
          <w:szCs w:val="22"/>
          <w:lang w:val="de-DE"/>
        </w:rPr>
        <w:t xml:space="preserve"> </w:t>
      </w:r>
      <w:r w:rsidR="0015169B">
        <w:rPr>
          <w:sz w:val="22"/>
          <w:szCs w:val="22"/>
          <w:lang w:val="de-DE"/>
        </w:rPr>
        <w:fldChar w:fldCharType="end"/>
      </w:r>
    </w:p>
    <w:p w14:paraId="6647A953" w14:textId="77777777" w:rsidR="00F74174" w:rsidRPr="0051638C" w:rsidRDefault="00F74174" w:rsidP="00F74174">
      <w:pPr>
        <w:numPr>
          <w:ilvl w:val="12"/>
          <w:numId w:val="0"/>
        </w:numPr>
        <w:outlineLvl w:val="0"/>
        <w:rPr>
          <w:sz w:val="22"/>
          <w:szCs w:val="22"/>
          <w:lang w:val="de-DE"/>
        </w:rPr>
      </w:pPr>
    </w:p>
    <w:p w14:paraId="6637BF66" w14:textId="77777777" w:rsidR="00F74174" w:rsidRPr="0051638C" w:rsidRDefault="00F74174" w:rsidP="00F74174">
      <w:pPr>
        <w:numPr>
          <w:ilvl w:val="12"/>
          <w:numId w:val="0"/>
        </w:numPr>
        <w:outlineLvl w:val="0"/>
        <w:rPr>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74174" w:rsidRPr="0051638C" w14:paraId="0F7D0E5D" w14:textId="77777777" w:rsidTr="00F74174">
        <w:tc>
          <w:tcPr>
            <w:tcW w:w="9281" w:type="dxa"/>
            <w:tcBorders>
              <w:top w:val="single" w:sz="4" w:space="0" w:color="auto"/>
              <w:left w:val="single" w:sz="4" w:space="0" w:color="auto"/>
              <w:bottom w:val="single" w:sz="4" w:space="0" w:color="auto"/>
              <w:right w:val="single" w:sz="4" w:space="0" w:color="auto"/>
            </w:tcBorders>
          </w:tcPr>
          <w:p w14:paraId="03B69BA0" w14:textId="77777777" w:rsidR="00F74174" w:rsidRPr="0051638C" w:rsidRDefault="00F74174">
            <w:pPr>
              <w:ind w:left="567" w:hanging="567"/>
              <w:rPr>
                <w:b/>
                <w:sz w:val="22"/>
                <w:szCs w:val="22"/>
                <w:lang w:val="de-DE"/>
              </w:rPr>
            </w:pPr>
            <w:r w:rsidRPr="0051638C">
              <w:rPr>
                <w:b/>
                <w:sz w:val="22"/>
                <w:szCs w:val="22"/>
                <w:lang w:val="de-DE"/>
              </w:rPr>
              <w:t>2.</w:t>
            </w:r>
            <w:r w:rsidRPr="0051638C">
              <w:rPr>
                <w:b/>
                <w:sz w:val="22"/>
                <w:szCs w:val="22"/>
                <w:lang w:val="de-DE"/>
              </w:rPr>
              <w:tab/>
              <w:t>NAME DES PHARMAZEUTISCHEN UNTERNEHMERS</w:t>
            </w:r>
          </w:p>
        </w:tc>
      </w:tr>
    </w:tbl>
    <w:p w14:paraId="4B9CB2F7" w14:textId="77777777" w:rsidR="00F74174" w:rsidRPr="0051638C" w:rsidRDefault="00F74174" w:rsidP="00F74174">
      <w:pPr>
        <w:outlineLvl w:val="0"/>
        <w:rPr>
          <w:sz w:val="22"/>
          <w:szCs w:val="22"/>
          <w:lang w:val="de-DE"/>
        </w:rPr>
      </w:pPr>
    </w:p>
    <w:p w14:paraId="418ABAAA" w14:textId="78B43CDF" w:rsidR="00F74174" w:rsidRDefault="00600C97" w:rsidP="00F74174">
      <w:pPr>
        <w:numPr>
          <w:ilvl w:val="12"/>
          <w:numId w:val="0"/>
        </w:numPr>
        <w:rPr>
          <w:sz w:val="22"/>
          <w:szCs w:val="22"/>
          <w:lang w:val="en-US"/>
        </w:rPr>
      </w:pPr>
      <w:r w:rsidRPr="00FA06E7">
        <w:rPr>
          <w:sz w:val="22"/>
          <w:szCs w:val="22"/>
          <w:lang w:val="en-US"/>
        </w:rPr>
        <w:t>Sanofi Winthrop Industrie</w:t>
      </w:r>
    </w:p>
    <w:p w14:paraId="35904168" w14:textId="77777777" w:rsidR="00600C97" w:rsidRPr="0051638C" w:rsidRDefault="00600C97" w:rsidP="00F74174">
      <w:pPr>
        <w:numPr>
          <w:ilvl w:val="12"/>
          <w:numId w:val="0"/>
        </w:numPr>
        <w:rPr>
          <w:sz w:val="22"/>
          <w:szCs w:val="22"/>
          <w:lang w:val="de-DE"/>
        </w:rPr>
      </w:pPr>
    </w:p>
    <w:p w14:paraId="0227E0E1" w14:textId="77777777" w:rsidR="00F74174" w:rsidRPr="0051638C" w:rsidRDefault="00F74174" w:rsidP="00F74174">
      <w:pPr>
        <w:numPr>
          <w:ilvl w:val="12"/>
          <w:numId w:val="0"/>
        </w:numPr>
        <w:rPr>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74174" w:rsidRPr="0051638C" w14:paraId="227CB7E5" w14:textId="77777777" w:rsidTr="00F74174">
        <w:tc>
          <w:tcPr>
            <w:tcW w:w="9281" w:type="dxa"/>
            <w:tcBorders>
              <w:top w:val="single" w:sz="4" w:space="0" w:color="auto"/>
              <w:left w:val="single" w:sz="4" w:space="0" w:color="auto"/>
              <w:bottom w:val="single" w:sz="4" w:space="0" w:color="auto"/>
              <w:right w:val="single" w:sz="4" w:space="0" w:color="auto"/>
            </w:tcBorders>
          </w:tcPr>
          <w:p w14:paraId="4EEAD867" w14:textId="77777777" w:rsidR="00F74174" w:rsidRPr="0051638C" w:rsidRDefault="00F74174">
            <w:pPr>
              <w:ind w:left="567" w:hanging="567"/>
              <w:rPr>
                <w:b/>
                <w:sz w:val="22"/>
                <w:szCs w:val="22"/>
                <w:lang w:val="de-DE"/>
              </w:rPr>
            </w:pPr>
            <w:r w:rsidRPr="0051638C">
              <w:rPr>
                <w:b/>
                <w:sz w:val="22"/>
                <w:szCs w:val="22"/>
                <w:lang w:val="de-DE"/>
              </w:rPr>
              <w:t>3.</w:t>
            </w:r>
            <w:r w:rsidRPr="0051638C">
              <w:rPr>
                <w:b/>
                <w:sz w:val="22"/>
                <w:szCs w:val="22"/>
                <w:lang w:val="de-DE"/>
              </w:rPr>
              <w:tab/>
              <w:t>VERFALLDATUM</w:t>
            </w:r>
          </w:p>
        </w:tc>
      </w:tr>
    </w:tbl>
    <w:p w14:paraId="25A799D2" w14:textId="77777777" w:rsidR="00F74174" w:rsidRPr="0051638C" w:rsidRDefault="00F74174" w:rsidP="00F74174">
      <w:pPr>
        <w:rPr>
          <w:sz w:val="22"/>
          <w:szCs w:val="22"/>
          <w:lang w:val="de-DE"/>
        </w:rPr>
      </w:pPr>
    </w:p>
    <w:p w14:paraId="29C4C7A9" w14:textId="02B28B40" w:rsidR="00F74174" w:rsidRPr="0051638C" w:rsidRDefault="00F37505" w:rsidP="00F74174">
      <w:pPr>
        <w:numPr>
          <w:ilvl w:val="12"/>
          <w:numId w:val="0"/>
        </w:numPr>
        <w:rPr>
          <w:sz w:val="22"/>
          <w:szCs w:val="22"/>
          <w:lang w:val="de-DE"/>
        </w:rPr>
      </w:pPr>
      <w:r>
        <w:rPr>
          <w:sz w:val="22"/>
          <w:szCs w:val="22"/>
          <w:lang w:val="de-DE"/>
        </w:rPr>
        <w:t>v</w:t>
      </w:r>
      <w:r w:rsidR="00F74174" w:rsidRPr="0051638C">
        <w:rPr>
          <w:sz w:val="22"/>
          <w:szCs w:val="22"/>
          <w:lang w:val="de-DE"/>
        </w:rPr>
        <w:t xml:space="preserve">erwendbar bis </w:t>
      </w:r>
      <w:r w:rsidR="00B86FFC" w:rsidRPr="0051638C">
        <w:rPr>
          <w:sz w:val="22"/>
          <w:lang w:val="de-DE"/>
        </w:rPr>
        <w:t>{MM/JJJJ}</w:t>
      </w:r>
    </w:p>
    <w:p w14:paraId="7D2C64F9" w14:textId="77777777" w:rsidR="00F74174" w:rsidRPr="0051638C" w:rsidRDefault="00F74174" w:rsidP="00F74174">
      <w:pPr>
        <w:numPr>
          <w:ilvl w:val="12"/>
          <w:numId w:val="0"/>
        </w:numPr>
        <w:rPr>
          <w:sz w:val="22"/>
          <w:szCs w:val="22"/>
          <w:lang w:val="de-DE"/>
        </w:rPr>
      </w:pPr>
    </w:p>
    <w:p w14:paraId="2B2AA8B5" w14:textId="77777777" w:rsidR="00F74174" w:rsidRPr="0051638C" w:rsidRDefault="00F74174" w:rsidP="00F74174">
      <w:pPr>
        <w:numPr>
          <w:ilvl w:val="12"/>
          <w:numId w:val="0"/>
        </w:numPr>
        <w:rPr>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74174" w:rsidRPr="0051638C" w14:paraId="1FD4D089" w14:textId="77777777" w:rsidTr="00F74174">
        <w:tc>
          <w:tcPr>
            <w:tcW w:w="9281" w:type="dxa"/>
            <w:tcBorders>
              <w:top w:val="single" w:sz="4" w:space="0" w:color="auto"/>
              <w:left w:val="single" w:sz="4" w:space="0" w:color="auto"/>
              <w:bottom w:val="single" w:sz="4" w:space="0" w:color="auto"/>
              <w:right w:val="single" w:sz="4" w:space="0" w:color="auto"/>
            </w:tcBorders>
          </w:tcPr>
          <w:p w14:paraId="1E96F229" w14:textId="77777777" w:rsidR="00F74174" w:rsidRPr="0051638C" w:rsidRDefault="00F74174">
            <w:pPr>
              <w:ind w:left="567" w:hanging="567"/>
              <w:rPr>
                <w:b/>
                <w:sz w:val="22"/>
                <w:szCs w:val="22"/>
                <w:lang w:val="de-DE"/>
              </w:rPr>
            </w:pPr>
            <w:r w:rsidRPr="0051638C">
              <w:rPr>
                <w:b/>
                <w:sz w:val="22"/>
                <w:szCs w:val="22"/>
                <w:lang w:val="de-DE"/>
              </w:rPr>
              <w:t>4.</w:t>
            </w:r>
            <w:r w:rsidRPr="0051638C">
              <w:rPr>
                <w:b/>
                <w:sz w:val="22"/>
                <w:szCs w:val="22"/>
                <w:lang w:val="de-DE"/>
              </w:rPr>
              <w:tab/>
              <w:t>CHARGENBEZEICHNUNG</w:t>
            </w:r>
          </w:p>
        </w:tc>
      </w:tr>
    </w:tbl>
    <w:p w14:paraId="4250CFBE" w14:textId="77777777" w:rsidR="00F74174" w:rsidRPr="0051638C" w:rsidRDefault="00F74174" w:rsidP="00F74174">
      <w:pPr>
        <w:rPr>
          <w:sz w:val="22"/>
          <w:szCs w:val="22"/>
          <w:lang w:val="de-DE"/>
        </w:rPr>
      </w:pPr>
    </w:p>
    <w:p w14:paraId="313E79CD" w14:textId="1694C994" w:rsidR="00F74174" w:rsidRPr="0051638C" w:rsidRDefault="00F74174" w:rsidP="00F74174">
      <w:pPr>
        <w:numPr>
          <w:ilvl w:val="12"/>
          <w:numId w:val="0"/>
        </w:numPr>
        <w:rPr>
          <w:sz w:val="22"/>
          <w:szCs w:val="22"/>
          <w:lang w:val="de-DE"/>
        </w:rPr>
      </w:pPr>
      <w:r w:rsidRPr="0051638C">
        <w:rPr>
          <w:sz w:val="22"/>
          <w:szCs w:val="22"/>
          <w:lang w:val="de-DE"/>
        </w:rPr>
        <w:t xml:space="preserve">Ch.-B. </w:t>
      </w:r>
    </w:p>
    <w:p w14:paraId="44D375C7" w14:textId="77777777" w:rsidR="00F74174" w:rsidRPr="0051638C" w:rsidRDefault="00F74174" w:rsidP="00F74174">
      <w:pPr>
        <w:outlineLvl w:val="0"/>
        <w:rPr>
          <w:sz w:val="22"/>
          <w:szCs w:val="22"/>
          <w:lang w:val="de-DE"/>
        </w:rPr>
      </w:pPr>
    </w:p>
    <w:p w14:paraId="7F5A37FE" w14:textId="77777777" w:rsidR="00F74174" w:rsidRPr="0051638C" w:rsidRDefault="00F74174" w:rsidP="00F74174">
      <w:pPr>
        <w:tabs>
          <w:tab w:val="left" w:pos="567"/>
        </w:tabs>
        <w:ind w:right="-1"/>
        <w:rPr>
          <w:b/>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74174" w:rsidRPr="0051638C" w14:paraId="333410CB" w14:textId="77777777" w:rsidTr="00F74174">
        <w:tc>
          <w:tcPr>
            <w:tcW w:w="9281" w:type="dxa"/>
            <w:tcBorders>
              <w:top w:val="single" w:sz="4" w:space="0" w:color="auto"/>
              <w:left w:val="single" w:sz="4" w:space="0" w:color="auto"/>
              <w:bottom w:val="single" w:sz="4" w:space="0" w:color="auto"/>
              <w:right w:val="single" w:sz="4" w:space="0" w:color="auto"/>
            </w:tcBorders>
          </w:tcPr>
          <w:p w14:paraId="43231045" w14:textId="77777777" w:rsidR="00F74174" w:rsidRPr="0051638C" w:rsidRDefault="00F74174">
            <w:pPr>
              <w:ind w:left="567" w:hanging="567"/>
              <w:rPr>
                <w:b/>
                <w:sz w:val="22"/>
                <w:szCs w:val="22"/>
                <w:lang w:val="de-DE"/>
              </w:rPr>
            </w:pPr>
            <w:r w:rsidRPr="0051638C">
              <w:rPr>
                <w:b/>
                <w:sz w:val="22"/>
                <w:szCs w:val="22"/>
                <w:lang w:val="de-DE"/>
              </w:rPr>
              <w:t>5.</w:t>
            </w:r>
            <w:r w:rsidRPr="0051638C">
              <w:rPr>
                <w:b/>
                <w:sz w:val="22"/>
                <w:szCs w:val="22"/>
                <w:lang w:val="de-DE"/>
              </w:rPr>
              <w:tab/>
              <w:t>WEITERE ANGABEN</w:t>
            </w:r>
          </w:p>
        </w:tc>
      </w:tr>
    </w:tbl>
    <w:p w14:paraId="6F74FA89" w14:textId="77777777" w:rsidR="00F74174" w:rsidRPr="0051638C" w:rsidRDefault="00F74174" w:rsidP="00F74174">
      <w:pPr>
        <w:outlineLvl w:val="0"/>
        <w:rPr>
          <w:sz w:val="22"/>
          <w:szCs w:val="22"/>
          <w:lang w:val="de-DE"/>
        </w:rPr>
      </w:pPr>
    </w:p>
    <w:p w14:paraId="75BC3BD9" w14:textId="77777777" w:rsidR="008257FC" w:rsidRPr="0051638C" w:rsidRDefault="00F74174" w:rsidP="00F74174">
      <w:pPr>
        <w:numPr>
          <w:ilvl w:val="12"/>
          <w:numId w:val="0"/>
        </w:numPr>
        <w:tabs>
          <w:tab w:val="left" w:pos="567"/>
        </w:tabs>
        <w:ind w:right="-1"/>
        <w:jc w:val="both"/>
        <w:rPr>
          <w:sz w:val="22"/>
          <w:szCs w:val="22"/>
          <w:lang w:val="de-DE"/>
        </w:rPr>
      </w:pPr>
      <w:r w:rsidRPr="0051638C">
        <w:rPr>
          <w:b/>
          <w:sz w:val="22"/>
          <w:szCs w:val="22"/>
          <w:lang w:val="de-DE"/>
        </w:rPr>
        <w:br w:type="page"/>
      </w:r>
    </w:p>
    <w:p w14:paraId="5150EB31" w14:textId="77777777" w:rsidR="008257FC" w:rsidRPr="0051638C" w:rsidRDefault="008257FC">
      <w:pPr>
        <w:numPr>
          <w:ilvl w:val="12"/>
          <w:numId w:val="0"/>
        </w:numPr>
        <w:tabs>
          <w:tab w:val="left" w:pos="567"/>
        </w:tabs>
        <w:ind w:right="-1"/>
        <w:rPr>
          <w:b/>
          <w:sz w:val="22"/>
          <w:szCs w:val="22"/>
          <w:lang w:val="de-DE"/>
        </w:rPr>
      </w:pPr>
    </w:p>
    <w:p w14:paraId="285B9E47" w14:textId="77777777" w:rsidR="008257FC" w:rsidRPr="0051638C" w:rsidRDefault="008257FC">
      <w:pPr>
        <w:numPr>
          <w:ilvl w:val="12"/>
          <w:numId w:val="0"/>
        </w:numPr>
        <w:tabs>
          <w:tab w:val="left" w:pos="567"/>
        </w:tabs>
        <w:ind w:right="-1"/>
        <w:rPr>
          <w:b/>
          <w:sz w:val="22"/>
          <w:szCs w:val="22"/>
          <w:lang w:val="de-DE"/>
        </w:rPr>
      </w:pPr>
    </w:p>
    <w:p w14:paraId="5DD3DDB6" w14:textId="77777777" w:rsidR="008257FC" w:rsidRPr="0051638C" w:rsidRDefault="008257FC">
      <w:pPr>
        <w:numPr>
          <w:ilvl w:val="12"/>
          <w:numId w:val="0"/>
        </w:numPr>
        <w:tabs>
          <w:tab w:val="left" w:pos="567"/>
        </w:tabs>
        <w:ind w:right="-1"/>
        <w:rPr>
          <w:b/>
          <w:sz w:val="22"/>
          <w:szCs w:val="22"/>
          <w:lang w:val="de-DE"/>
        </w:rPr>
      </w:pPr>
    </w:p>
    <w:p w14:paraId="23ED79BE" w14:textId="77777777" w:rsidR="008257FC" w:rsidRPr="0051638C" w:rsidRDefault="008257FC">
      <w:pPr>
        <w:numPr>
          <w:ilvl w:val="12"/>
          <w:numId w:val="0"/>
        </w:numPr>
        <w:tabs>
          <w:tab w:val="left" w:pos="567"/>
        </w:tabs>
        <w:ind w:right="-1"/>
        <w:rPr>
          <w:b/>
          <w:sz w:val="22"/>
          <w:szCs w:val="22"/>
          <w:lang w:val="de-DE"/>
        </w:rPr>
      </w:pPr>
    </w:p>
    <w:p w14:paraId="686433B4" w14:textId="77777777" w:rsidR="008257FC" w:rsidRPr="0051638C" w:rsidRDefault="008257FC">
      <w:pPr>
        <w:numPr>
          <w:ilvl w:val="12"/>
          <w:numId w:val="0"/>
        </w:numPr>
        <w:tabs>
          <w:tab w:val="left" w:pos="567"/>
        </w:tabs>
        <w:ind w:right="-1"/>
        <w:rPr>
          <w:b/>
          <w:sz w:val="22"/>
          <w:szCs w:val="22"/>
          <w:lang w:val="de-DE"/>
        </w:rPr>
      </w:pPr>
    </w:p>
    <w:p w14:paraId="67207DBE" w14:textId="77777777" w:rsidR="008257FC" w:rsidRPr="0051638C" w:rsidRDefault="008257FC">
      <w:pPr>
        <w:numPr>
          <w:ilvl w:val="12"/>
          <w:numId w:val="0"/>
        </w:numPr>
        <w:tabs>
          <w:tab w:val="left" w:pos="567"/>
        </w:tabs>
        <w:ind w:right="-1"/>
        <w:rPr>
          <w:b/>
          <w:sz w:val="22"/>
          <w:szCs w:val="22"/>
          <w:lang w:val="de-DE"/>
        </w:rPr>
      </w:pPr>
    </w:p>
    <w:p w14:paraId="6484DDCE" w14:textId="77777777" w:rsidR="008257FC" w:rsidRPr="0051638C" w:rsidRDefault="008257FC">
      <w:pPr>
        <w:numPr>
          <w:ilvl w:val="12"/>
          <w:numId w:val="0"/>
        </w:numPr>
        <w:tabs>
          <w:tab w:val="left" w:pos="567"/>
        </w:tabs>
        <w:ind w:right="-1"/>
        <w:rPr>
          <w:b/>
          <w:sz w:val="22"/>
          <w:szCs w:val="22"/>
          <w:lang w:val="de-DE"/>
        </w:rPr>
      </w:pPr>
    </w:p>
    <w:p w14:paraId="583E045F" w14:textId="77777777" w:rsidR="008257FC" w:rsidRPr="0051638C" w:rsidRDefault="008257FC">
      <w:pPr>
        <w:numPr>
          <w:ilvl w:val="12"/>
          <w:numId w:val="0"/>
        </w:numPr>
        <w:tabs>
          <w:tab w:val="left" w:pos="567"/>
        </w:tabs>
        <w:ind w:right="-1"/>
        <w:rPr>
          <w:b/>
          <w:sz w:val="22"/>
          <w:szCs w:val="22"/>
          <w:lang w:val="de-DE"/>
        </w:rPr>
      </w:pPr>
    </w:p>
    <w:p w14:paraId="5E3A96DD" w14:textId="77777777" w:rsidR="008257FC" w:rsidRPr="0051638C" w:rsidRDefault="008257FC">
      <w:pPr>
        <w:numPr>
          <w:ilvl w:val="12"/>
          <w:numId w:val="0"/>
        </w:numPr>
        <w:tabs>
          <w:tab w:val="left" w:pos="567"/>
        </w:tabs>
        <w:ind w:right="-1"/>
        <w:rPr>
          <w:b/>
          <w:sz w:val="22"/>
          <w:szCs w:val="22"/>
          <w:lang w:val="de-DE"/>
        </w:rPr>
      </w:pPr>
    </w:p>
    <w:p w14:paraId="08BA7AC6" w14:textId="77777777" w:rsidR="008257FC" w:rsidRPr="0051638C" w:rsidRDefault="008257FC">
      <w:pPr>
        <w:numPr>
          <w:ilvl w:val="12"/>
          <w:numId w:val="0"/>
        </w:numPr>
        <w:tabs>
          <w:tab w:val="left" w:pos="567"/>
        </w:tabs>
        <w:ind w:right="-1"/>
        <w:rPr>
          <w:b/>
          <w:sz w:val="22"/>
          <w:szCs w:val="22"/>
          <w:lang w:val="de-DE"/>
        </w:rPr>
      </w:pPr>
    </w:p>
    <w:p w14:paraId="7504B347" w14:textId="77777777" w:rsidR="008257FC" w:rsidRPr="0051638C" w:rsidRDefault="008257FC">
      <w:pPr>
        <w:numPr>
          <w:ilvl w:val="12"/>
          <w:numId w:val="0"/>
        </w:numPr>
        <w:tabs>
          <w:tab w:val="left" w:pos="567"/>
        </w:tabs>
        <w:ind w:right="-1"/>
        <w:rPr>
          <w:b/>
          <w:sz w:val="22"/>
          <w:szCs w:val="22"/>
          <w:lang w:val="de-DE"/>
        </w:rPr>
      </w:pPr>
    </w:p>
    <w:p w14:paraId="505E9138" w14:textId="77777777" w:rsidR="008257FC" w:rsidRPr="0051638C" w:rsidRDefault="008257FC">
      <w:pPr>
        <w:numPr>
          <w:ilvl w:val="12"/>
          <w:numId w:val="0"/>
        </w:numPr>
        <w:tabs>
          <w:tab w:val="left" w:pos="567"/>
        </w:tabs>
        <w:ind w:right="-1"/>
        <w:rPr>
          <w:b/>
          <w:sz w:val="22"/>
          <w:szCs w:val="22"/>
          <w:lang w:val="de-DE"/>
        </w:rPr>
      </w:pPr>
    </w:p>
    <w:p w14:paraId="56F5F6DF" w14:textId="77777777" w:rsidR="008257FC" w:rsidRPr="0051638C" w:rsidRDefault="008257FC">
      <w:pPr>
        <w:numPr>
          <w:ilvl w:val="12"/>
          <w:numId w:val="0"/>
        </w:numPr>
        <w:tabs>
          <w:tab w:val="left" w:pos="567"/>
        </w:tabs>
        <w:ind w:right="-1"/>
        <w:rPr>
          <w:b/>
          <w:sz w:val="22"/>
          <w:szCs w:val="22"/>
          <w:lang w:val="de-DE"/>
        </w:rPr>
      </w:pPr>
    </w:p>
    <w:p w14:paraId="350CA792" w14:textId="77777777" w:rsidR="008257FC" w:rsidRPr="0051638C" w:rsidRDefault="008257FC">
      <w:pPr>
        <w:numPr>
          <w:ilvl w:val="12"/>
          <w:numId w:val="0"/>
        </w:numPr>
        <w:tabs>
          <w:tab w:val="left" w:pos="567"/>
        </w:tabs>
        <w:ind w:right="-1"/>
        <w:rPr>
          <w:b/>
          <w:sz w:val="22"/>
          <w:szCs w:val="22"/>
          <w:lang w:val="de-DE"/>
        </w:rPr>
      </w:pPr>
    </w:p>
    <w:p w14:paraId="41856EB8" w14:textId="77777777" w:rsidR="008257FC" w:rsidRPr="0051638C" w:rsidRDefault="008257FC">
      <w:pPr>
        <w:numPr>
          <w:ilvl w:val="12"/>
          <w:numId w:val="0"/>
        </w:numPr>
        <w:tabs>
          <w:tab w:val="left" w:pos="567"/>
        </w:tabs>
        <w:ind w:right="-1"/>
        <w:rPr>
          <w:b/>
          <w:sz w:val="22"/>
          <w:szCs w:val="22"/>
          <w:lang w:val="de-DE"/>
        </w:rPr>
      </w:pPr>
    </w:p>
    <w:p w14:paraId="36F56B27" w14:textId="77777777" w:rsidR="008257FC" w:rsidRPr="0051638C" w:rsidRDefault="008257FC">
      <w:pPr>
        <w:numPr>
          <w:ilvl w:val="12"/>
          <w:numId w:val="0"/>
        </w:numPr>
        <w:tabs>
          <w:tab w:val="left" w:pos="567"/>
        </w:tabs>
        <w:ind w:right="-1"/>
        <w:rPr>
          <w:b/>
          <w:sz w:val="22"/>
          <w:szCs w:val="22"/>
          <w:lang w:val="de-DE"/>
        </w:rPr>
      </w:pPr>
    </w:p>
    <w:p w14:paraId="001C76A3" w14:textId="77777777" w:rsidR="008257FC" w:rsidRPr="0051638C" w:rsidRDefault="008257FC">
      <w:pPr>
        <w:numPr>
          <w:ilvl w:val="12"/>
          <w:numId w:val="0"/>
        </w:numPr>
        <w:tabs>
          <w:tab w:val="left" w:pos="567"/>
        </w:tabs>
        <w:ind w:right="-1"/>
        <w:rPr>
          <w:b/>
          <w:sz w:val="22"/>
          <w:szCs w:val="22"/>
          <w:lang w:val="de-DE"/>
        </w:rPr>
      </w:pPr>
    </w:p>
    <w:p w14:paraId="5EFFF8EB" w14:textId="77777777" w:rsidR="008257FC" w:rsidRPr="0051638C" w:rsidRDefault="008257FC">
      <w:pPr>
        <w:numPr>
          <w:ilvl w:val="12"/>
          <w:numId w:val="0"/>
        </w:numPr>
        <w:tabs>
          <w:tab w:val="left" w:pos="567"/>
        </w:tabs>
        <w:ind w:right="-1"/>
        <w:rPr>
          <w:b/>
          <w:sz w:val="22"/>
          <w:szCs w:val="22"/>
          <w:lang w:val="de-DE"/>
        </w:rPr>
      </w:pPr>
    </w:p>
    <w:p w14:paraId="1CFD47EF" w14:textId="77777777" w:rsidR="008257FC" w:rsidRPr="0051638C" w:rsidRDefault="008257FC">
      <w:pPr>
        <w:numPr>
          <w:ilvl w:val="12"/>
          <w:numId w:val="0"/>
        </w:numPr>
        <w:tabs>
          <w:tab w:val="left" w:pos="567"/>
        </w:tabs>
        <w:ind w:right="-1"/>
        <w:rPr>
          <w:b/>
          <w:sz w:val="22"/>
          <w:szCs w:val="22"/>
          <w:lang w:val="de-DE"/>
        </w:rPr>
      </w:pPr>
    </w:p>
    <w:p w14:paraId="3BBD67A7" w14:textId="77777777" w:rsidR="008257FC" w:rsidRPr="0051638C" w:rsidRDefault="008257FC">
      <w:pPr>
        <w:numPr>
          <w:ilvl w:val="12"/>
          <w:numId w:val="0"/>
        </w:numPr>
        <w:tabs>
          <w:tab w:val="left" w:pos="567"/>
        </w:tabs>
        <w:ind w:right="-1"/>
        <w:rPr>
          <w:b/>
          <w:sz w:val="22"/>
          <w:szCs w:val="22"/>
          <w:lang w:val="de-DE"/>
        </w:rPr>
      </w:pPr>
    </w:p>
    <w:p w14:paraId="6C3E449C" w14:textId="77777777" w:rsidR="008257FC" w:rsidRPr="0051638C" w:rsidRDefault="008257FC">
      <w:pPr>
        <w:numPr>
          <w:ilvl w:val="12"/>
          <w:numId w:val="0"/>
        </w:numPr>
        <w:tabs>
          <w:tab w:val="left" w:pos="567"/>
        </w:tabs>
        <w:ind w:right="-1"/>
        <w:rPr>
          <w:b/>
          <w:sz w:val="22"/>
          <w:szCs w:val="22"/>
          <w:lang w:val="de-DE"/>
        </w:rPr>
      </w:pPr>
    </w:p>
    <w:p w14:paraId="2BDB17CC" w14:textId="77777777" w:rsidR="008257FC" w:rsidRPr="0051638C" w:rsidRDefault="008257FC">
      <w:pPr>
        <w:numPr>
          <w:ilvl w:val="12"/>
          <w:numId w:val="0"/>
        </w:numPr>
        <w:tabs>
          <w:tab w:val="left" w:pos="567"/>
        </w:tabs>
        <w:ind w:right="-1"/>
        <w:rPr>
          <w:b/>
          <w:sz w:val="22"/>
          <w:szCs w:val="22"/>
          <w:lang w:val="de-DE"/>
        </w:rPr>
      </w:pPr>
    </w:p>
    <w:p w14:paraId="0F2CC228" w14:textId="77777777" w:rsidR="00A527AB" w:rsidRDefault="00A527AB" w:rsidP="00390C75">
      <w:pPr>
        <w:pStyle w:val="EMA1"/>
      </w:pPr>
    </w:p>
    <w:p w14:paraId="4321323A" w14:textId="77777777" w:rsidR="008257FC" w:rsidRPr="0051638C" w:rsidRDefault="008257FC" w:rsidP="00390C75">
      <w:pPr>
        <w:pStyle w:val="EMA1"/>
      </w:pPr>
      <w:r w:rsidRPr="0051638C">
        <w:t>B. PACKUNGSBEILAGE</w:t>
      </w:r>
    </w:p>
    <w:p w14:paraId="6B90AFA9" w14:textId="77777777" w:rsidR="008257FC" w:rsidRPr="0051638C" w:rsidRDefault="008257FC" w:rsidP="001861B1">
      <w:pPr>
        <w:numPr>
          <w:ilvl w:val="12"/>
          <w:numId w:val="0"/>
        </w:numPr>
        <w:tabs>
          <w:tab w:val="left" w:pos="567"/>
        </w:tabs>
        <w:ind w:right="-1"/>
        <w:jc w:val="center"/>
        <w:rPr>
          <w:b/>
          <w:sz w:val="22"/>
          <w:szCs w:val="22"/>
          <w:lang w:val="de-DE"/>
        </w:rPr>
      </w:pPr>
      <w:r w:rsidRPr="0051638C">
        <w:rPr>
          <w:b/>
          <w:sz w:val="22"/>
          <w:szCs w:val="22"/>
          <w:lang w:val="de-DE"/>
        </w:rPr>
        <w:br w:type="page"/>
      </w:r>
    </w:p>
    <w:p w14:paraId="28AFE95F" w14:textId="77777777" w:rsidR="008257FC" w:rsidRPr="0051638C" w:rsidRDefault="008257FC" w:rsidP="001861B1">
      <w:pPr>
        <w:numPr>
          <w:ilvl w:val="12"/>
          <w:numId w:val="0"/>
        </w:numPr>
        <w:tabs>
          <w:tab w:val="left" w:pos="567"/>
        </w:tabs>
        <w:ind w:right="-1"/>
        <w:jc w:val="center"/>
        <w:rPr>
          <w:b/>
          <w:sz w:val="22"/>
          <w:szCs w:val="22"/>
          <w:lang w:val="de-DE"/>
        </w:rPr>
      </w:pPr>
      <w:r w:rsidRPr="0051638C">
        <w:rPr>
          <w:b/>
          <w:sz w:val="22"/>
          <w:szCs w:val="22"/>
          <w:lang w:val="de-DE"/>
        </w:rPr>
        <w:lastRenderedPageBreak/>
        <w:t>G</w:t>
      </w:r>
      <w:r w:rsidR="00F21CF6">
        <w:rPr>
          <w:b/>
          <w:sz w:val="22"/>
          <w:lang w:val="de-DE"/>
        </w:rPr>
        <w:t>ebrauchsinformation: Information für Patienten</w:t>
      </w:r>
    </w:p>
    <w:p w14:paraId="7F98A877" w14:textId="77777777" w:rsidR="00885277" w:rsidRDefault="00885277" w:rsidP="00650752">
      <w:pPr>
        <w:pStyle w:val="Heading9"/>
        <w:pBdr>
          <w:top w:val="none" w:sz="0" w:space="0" w:color="auto"/>
          <w:bottom w:val="none" w:sz="0" w:space="0" w:color="auto"/>
        </w:pBdr>
        <w:rPr>
          <w:szCs w:val="22"/>
        </w:rPr>
      </w:pPr>
    </w:p>
    <w:p w14:paraId="1E83DDF6" w14:textId="712CC8E5" w:rsidR="008257FC" w:rsidRPr="0051638C" w:rsidRDefault="00562769" w:rsidP="00650752">
      <w:pPr>
        <w:pStyle w:val="Heading9"/>
        <w:pBdr>
          <w:top w:val="none" w:sz="0" w:space="0" w:color="auto"/>
          <w:bottom w:val="none" w:sz="0" w:space="0" w:color="auto"/>
        </w:pBdr>
        <w:rPr>
          <w:szCs w:val="22"/>
        </w:rPr>
      </w:pPr>
      <w:r w:rsidRPr="0051638C">
        <w:rPr>
          <w:szCs w:val="22"/>
        </w:rPr>
        <w:t>Iscover</w:t>
      </w:r>
      <w:r w:rsidR="00BD3AF2" w:rsidRPr="0051638C">
        <w:rPr>
          <w:szCs w:val="22"/>
        </w:rPr>
        <w:t xml:space="preserve"> 75</w:t>
      </w:r>
      <w:r w:rsidR="00FE794C" w:rsidRPr="0051638C">
        <w:rPr>
          <w:szCs w:val="22"/>
        </w:rPr>
        <w:t> </w:t>
      </w:r>
      <w:r w:rsidR="00BD3AF2" w:rsidRPr="0051638C">
        <w:rPr>
          <w:szCs w:val="22"/>
        </w:rPr>
        <w:t>mg Filmtabletten</w:t>
      </w:r>
      <w:r w:rsidR="0015169B">
        <w:rPr>
          <w:szCs w:val="22"/>
        </w:rPr>
        <w:fldChar w:fldCharType="begin"/>
      </w:r>
      <w:r w:rsidR="0015169B">
        <w:rPr>
          <w:szCs w:val="22"/>
        </w:rPr>
        <w:instrText xml:space="preserve"> DOCVARIABLE vault_nd_87127473-5130-444f-95cd-dfb76c0a2f4b \* MERGEFORMAT </w:instrText>
      </w:r>
      <w:r w:rsidR="0015169B">
        <w:rPr>
          <w:szCs w:val="22"/>
        </w:rPr>
        <w:fldChar w:fldCharType="separate"/>
      </w:r>
      <w:r w:rsidR="0015169B">
        <w:rPr>
          <w:szCs w:val="22"/>
        </w:rPr>
        <w:t xml:space="preserve"> </w:t>
      </w:r>
      <w:r w:rsidR="0015169B">
        <w:rPr>
          <w:szCs w:val="22"/>
        </w:rPr>
        <w:fldChar w:fldCharType="end"/>
      </w:r>
    </w:p>
    <w:p w14:paraId="43E6DC3E" w14:textId="77777777" w:rsidR="008257FC" w:rsidRPr="0051638C" w:rsidRDefault="00BD3AF2" w:rsidP="00650752">
      <w:pPr>
        <w:tabs>
          <w:tab w:val="left" w:pos="567"/>
        </w:tabs>
        <w:jc w:val="center"/>
        <w:rPr>
          <w:sz w:val="22"/>
          <w:szCs w:val="22"/>
          <w:lang w:val="de-DE"/>
        </w:rPr>
      </w:pPr>
      <w:r w:rsidRPr="0051638C">
        <w:rPr>
          <w:sz w:val="22"/>
          <w:szCs w:val="22"/>
          <w:lang w:val="de-DE"/>
        </w:rPr>
        <w:t>Clopidogrel</w:t>
      </w:r>
    </w:p>
    <w:p w14:paraId="0A9C0101" w14:textId="77777777" w:rsidR="008257FC" w:rsidRPr="0051638C" w:rsidRDefault="008257FC">
      <w:pPr>
        <w:pStyle w:val="EndnoteText"/>
        <w:widowControl/>
        <w:numPr>
          <w:ilvl w:val="12"/>
          <w:numId w:val="0"/>
        </w:numPr>
        <w:rPr>
          <w:szCs w:val="22"/>
          <w:lang w:val="de-DE"/>
        </w:rPr>
      </w:pPr>
    </w:p>
    <w:p w14:paraId="1DDF4BF9" w14:textId="77777777" w:rsidR="00FD04A1" w:rsidRPr="0051638C" w:rsidRDefault="00FD04A1" w:rsidP="00FD04A1">
      <w:pPr>
        <w:ind w:right="-2"/>
        <w:rPr>
          <w:b/>
          <w:sz w:val="22"/>
          <w:szCs w:val="22"/>
          <w:lang w:val="de-DE"/>
        </w:rPr>
      </w:pPr>
      <w:r w:rsidRPr="0051638C">
        <w:rPr>
          <w:b/>
          <w:sz w:val="22"/>
          <w:szCs w:val="22"/>
          <w:lang w:val="de-DE"/>
        </w:rPr>
        <w:t>Lesen Sie die gesamte Packungsbeilage sorgfältig durch, bevor Sie mit der Einnahme dieses Arzneimittels beginnen</w:t>
      </w:r>
      <w:r w:rsidR="00F21CF6">
        <w:rPr>
          <w:b/>
          <w:sz w:val="22"/>
          <w:lang w:val="de-DE"/>
        </w:rPr>
        <w:t>,</w:t>
      </w:r>
      <w:r w:rsidR="00F21CF6" w:rsidRPr="0002430A">
        <w:rPr>
          <w:b/>
          <w:sz w:val="22"/>
          <w:szCs w:val="22"/>
          <w:lang w:val="de-DE"/>
        </w:rPr>
        <w:t xml:space="preserve"> </w:t>
      </w:r>
      <w:r w:rsidR="00F21CF6" w:rsidRPr="0002430A">
        <w:rPr>
          <w:b/>
          <w:noProof/>
          <w:sz w:val="22"/>
          <w:szCs w:val="22"/>
          <w:lang w:val="de-DE"/>
        </w:rPr>
        <w:t>denn sie enthält wichtige Informationen</w:t>
      </w:r>
      <w:r w:rsidRPr="0051638C">
        <w:rPr>
          <w:b/>
          <w:sz w:val="22"/>
          <w:szCs w:val="22"/>
          <w:lang w:val="de-DE"/>
        </w:rPr>
        <w:t>.</w:t>
      </w:r>
    </w:p>
    <w:p w14:paraId="1A72434F" w14:textId="77777777" w:rsidR="00FD04A1" w:rsidRPr="0051638C" w:rsidRDefault="00FD04A1" w:rsidP="00FD04A1">
      <w:pPr>
        <w:numPr>
          <w:ilvl w:val="0"/>
          <w:numId w:val="19"/>
        </w:numPr>
        <w:tabs>
          <w:tab w:val="num" w:pos="567"/>
        </w:tabs>
        <w:ind w:left="567" w:hanging="567"/>
        <w:rPr>
          <w:sz w:val="22"/>
          <w:szCs w:val="22"/>
          <w:lang w:val="de-DE"/>
        </w:rPr>
      </w:pPr>
      <w:r w:rsidRPr="0051638C">
        <w:rPr>
          <w:sz w:val="22"/>
          <w:szCs w:val="22"/>
          <w:lang w:val="de-DE"/>
        </w:rPr>
        <w:t>Heben Sie die Packungsbeilage auf. Vielleicht möchten Sie diese später nochmals lesen.</w:t>
      </w:r>
    </w:p>
    <w:p w14:paraId="2C8CFBDA" w14:textId="77777777" w:rsidR="00FD04A1" w:rsidRPr="0051638C" w:rsidRDefault="00FD04A1" w:rsidP="00FD04A1">
      <w:pPr>
        <w:numPr>
          <w:ilvl w:val="0"/>
          <w:numId w:val="19"/>
        </w:numPr>
        <w:tabs>
          <w:tab w:val="num" w:pos="567"/>
        </w:tabs>
        <w:ind w:left="567" w:hanging="567"/>
        <w:rPr>
          <w:sz w:val="22"/>
          <w:szCs w:val="22"/>
          <w:lang w:val="de-DE"/>
        </w:rPr>
      </w:pPr>
      <w:r w:rsidRPr="0051638C">
        <w:rPr>
          <w:sz w:val="22"/>
          <w:szCs w:val="22"/>
          <w:lang w:val="de-DE"/>
        </w:rPr>
        <w:t>Wenn Sie weitere Fragen haben, wenden Sie sich an Ihren Arzt oder Apotheker.</w:t>
      </w:r>
    </w:p>
    <w:p w14:paraId="37A69EFB" w14:textId="77777777" w:rsidR="00FD04A1" w:rsidRPr="0051638C" w:rsidRDefault="00FD04A1" w:rsidP="00FD04A1">
      <w:pPr>
        <w:numPr>
          <w:ilvl w:val="0"/>
          <w:numId w:val="19"/>
        </w:numPr>
        <w:tabs>
          <w:tab w:val="num" w:pos="567"/>
        </w:tabs>
        <w:ind w:left="567" w:hanging="567"/>
        <w:rPr>
          <w:b/>
          <w:sz w:val="22"/>
          <w:szCs w:val="22"/>
          <w:lang w:val="de-DE"/>
        </w:rPr>
      </w:pPr>
      <w:r w:rsidRPr="0051638C">
        <w:rPr>
          <w:sz w:val="22"/>
          <w:szCs w:val="22"/>
          <w:lang w:val="de-DE"/>
        </w:rPr>
        <w:t xml:space="preserve">Dieses Arzneimittel wurde Ihnen persönlich verschrieben. Geben Sie es nicht an Dritte weiter. Es kann anderen Menschen schaden, auch wenn diese </w:t>
      </w:r>
      <w:r w:rsidR="00FA5060" w:rsidRPr="0051638C">
        <w:rPr>
          <w:sz w:val="22"/>
          <w:lang w:val="de-DE"/>
        </w:rPr>
        <w:t>die gleichen</w:t>
      </w:r>
      <w:r w:rsidRPr="0051638C">
        <w:rPr>
          <w:sz w:val="22"/>
          <w:szCs w:val="22"/>
          <w:lang w:val="de-DE"/>
        </w:rPr>
        <w:t xml:space="preserve"> </w:t>
      </w:r>
      <w:r w:rsidR="0000606E" w:rsidRPr="0051638C">
        <w:rPr>
          <w:sz w:val="22"/>
          <w:szCs w:val="22"/>
          <w:lang w:val="de-DE"/>
        </w:rPr>
        <w:t xml:space="preserve">Beschwerden </w:t>
      </w:r>
      <w:r w:rsidRPr="0051638C">
        <w:rPr>
          <w:sz w:val="22"/>
          <w:szCs w:val="22"/>
          <w:lang w:val="de-DE"/>
        </w:rPr>
        <w:t>haben wie Sie.</w:t>
      </w:r>
    </w:p>
    <w:p w14:paraId="0E2DD349" w14:textId="77777777" w:rsidR="00F21CF6" w:rsidRPr="00561A09" w:rsidRDefault="00FD04A1" w:rsidP="00F21CF6">
      <w:pPr>
        <w:numPr>
          <w:ilvl w:val="0"/>
          <w:numId w:val="19"/>
        </w:numPr>
        <w:tabs>
          <w:tab w:val="num" w:pos="567"/>
        </w:tabs>
        <w:ind w:left="567" w:hanging="567"/>
        <w:rPr>
          <w:bCs/>
          <w:sz w:val="22"/>
          <w:szCs w:val="20"/>
          <w:lang w:val="de-DE"/>
        </w:rPr>
      </w:pPr>
      <w:r w:rsidRPr="0051638C">
        <w:rPr>
          <w:bCs/>
          <w:sz w:val="22"/>
          <w:szCs w:val="22"/>
          <w:lang w:val="de-DE"/>
        </w:rPr>
        <w:t xml:space="preserve">Wenn </w:t>
      </w:r>
      <w:r w:rsidR="00F21CF6" w:rsidRPr="008118B5">
        <w:rPr>
          <w:bCs/>
          <w:sz w:val="22"/>
          <w:lang w:val="de-DE"/>
        </w:rPr>
        <w:t>Sie Nebenwirkungen beme</w:t>
      </w:r>
      <w:r w:rsidR="00F21CF6">
        <w:rPr>
          <w:bCs/>
          <w:sz w:val="22"/>
          <w:lang w:val="de-DE"/>
        </w:rPr>
        <w:t xml:space="preserve">rken, wenden Sie sich an Ihren Arzt </w:t>
      </w:r>
      <w:r w:rsidR="00F21CF6" w:rsidRPr="008118B5">
        <w:rPr>
          <w:bCs/>
          <w:sz w:val="22"/>
          <w:lang w:val="de-DE"/>
        </w:rPr>
        <w:t>oder Apotheker. Dies gilt auch für Nebenwirkungen, die nicht in dieser Packungsbeilage angegeben sind.</w:t>
      </w:r>
      <w:r w:rsidR="00F21CF6">
        <w:rPr>
          <w:bCs/>
          <w:sz w:val="22"/>
          <w:lang w:val="de-DE"/>
        </w:rPr>
        <w:t xml:space="preserve"> Siehe Abschnitt 4.</w:t>
      </w:r>
    </w:p>
    <w:p w14:paraId="59BCBECC" w14:textId="77777777" w:rsidR="00FD04A1" w:rsidRPr="0051638C" w:rsidRDefault="00FD04A1" w:rsidP="00FD04A1">
      <w:pPr>
        <w:numPr>
          <w:ilvl w:val="12"/>
          <w:numId w:val="0"/>
        </w:numPr>
        <w:ind w:right="-2"/>
        <w:rPr>
          <w:b/>
          <w:sz w:val="22"/>
          <w:szCs w:val="22"/>
          <w:u w:val="single"/>
          <w:lang w:val="de-DE"/>
        </w:rPr>
      </w:pPr>
    </w:p>
    <w:p w14:paraId="38F0825C" w14:textId="77777777" w:rsidR="00FD04A1" w:rsidRPr="00377909" w:rsidRDefault="00EF4206" w:rsidP="00FD04A1">
      <w:pPr>
        <w:numPr>
          <w:ilvl w:val="12"/>
          <w:numId w:val="0"/>
        </w:numPr>
        <w:ind w:right="-2"/>
        <w:rPr>
          <w:sz w:val="22"/>
          <w:szCs w:val="22"/>
          <w:lang w:val="de-DE"/>
        </w:rPr>
      </w:pPr>
      <w:r w:rsidRPr="00246F4A">
        <w:rPr>
          <w:b/>
          <w:sz w:val="22"/>
          <w:szCs w:val="22"/>
          <w:lang w:val="de-DE"/>
        </w:rPr>
        <w:t>Was in d</w:t>
      </w:r>
      <w:r w:rsidR="00FD04A1" w:rsidRPr="00246F4A">
        <w:rPr>
          <w:b/>
          <w:sz w:val="22"/>
          <w:szCs w:val="22"/>
          <w:lang w:val="de-DE"/>
        </w:rPr>
        <w:t>iese</w:t>
      </w:r>
      <w:r w:rsidRPr="00246F4A">
        <w:rPr>
          <w:b/>
          <w:sz w:val="22"/>
          <w:szCs w:val="22"/>
          <w:lang w:val="de-DE"/>
        </w:rPr>
        <w:t>r</w:t>
      </w:r>
      <w:r w:rsidR="00FD04A1" w:rsidRPr="00246F4A">
        <w:rPr>
          <w:b/>
          <w:sz w:val="22"/>
          <w:szCs w:val="22"/>
          <w:lang w:val="de-DE"/>
        </w:rPr>
        <w:t xml:space="preserve"> Packungsbeilage </w:t>
      </w:r>
      <w:r w:rsidRPr="00246F4A">
        <w:rPr>
          <w:b/>
          <w:sz w:val="22"/>
          <w:szCs w:val="22"/>
          <w:lang w:val="de-DE"/>
        </w:rPr>
        <w:t>steht</w:t>
      </w:r>
    </w:p>
    <w:p w14:paraId="7DC5CCA0" w14:textId="77777777" w:rsidR="00FD04A1" w:rsidRPr="0051638C" w:rsidRDefault="00FD04A1" w:rsidP="001861B1">
      <w:pPr>
        <w:numPr>
          <w:ilvl w:val="0"/>
          <w:numId w:val="66"/>
        </w:numPr>
        <w:ind w:left="567" w:right="-29" w:hanging="567"/>
        <w:rPr>
          <w:sz w:val="22"/>
          <w:szCs w:val="22"/>
          <w:lang w:val="de-DE"/>
        </w:rPr>
      </w:pPr>
      <w:r w:rsidRPr="0051638C">
        <w:rPr>
          <w:sz w:val="22"/>
          <w:szCs w:val="22"/>
          <w:lang w:val="de-DE"/>
        </w:rPr>
        <w:t xml:space="preserve">Was ist </w:t>
      </w:r>
      <w:r w:rsidR="00823982" w:rsidRPr="0051638C">
        <w:rPr>
          <w:sz w:val="22"/>
          <w:szCs w:val="22"/>
          <w:lang w:val="de-DE"/>
        </w:rPr>
        <w:t>Iscover</w:t>
      </w:r>
      <w:r w:rsidRPr="0051638C">
        <w:rPr>
          <w:sz w:val="22"/>
          <w:szCs w:val="22"/>
          <w:lang w:val="de-DE"/>
        </w:rPr>
        <w:t xml:space="preserve"> und wofür wird es angewendet?</w:t>
      </w:r>
    </w:p>
    <w:p w14:paraId="284801B9" w14:textId="77777777" w:rsidR="00FD04A1" w:rsidRPr="0051638C" w:rsidRDefault="00FD04A1" w:rsidP="001861B1">
      <w:pPr>
        <w:numPr>
          <w:ilvl w:val="0"/>
          <w:numId w:val="66"/>
        </w:numPr>
        <w:ind w:left="567" w:right="-29" w:hanging="567"/>
        <w:rPr>
          <w:sz w:val="22"/>
          <w:szCs w:val="22"/>
          <w:lang w:val="de-DE"/>
        </w:rPr>
      </w:pPr>
      <w:r w:rsidRPr="0051638C">
        <w:rPr>
          <w:sz w:val="22"/>
          <w:szCs w:val="22"/>
          <w:lang w:val="de-DE"/>
        </w:rPr>
        <w:t xml:space="preserve">Was </w:t>
      </w:r>
      <w:r w:rsidR="00EF4206">
        <w:rPr>
          <w:sz w:val="22"/>
          <w:szCs w:val="22"/>
          <w:lang w:val="de-DE"/>
        </w:rPr>
        <w:t xml:space="preserve">sollten </w:t>
      </w:r>
      <w:r w:rsidRPr="0051638C">
        <w:rPr>
          <w:sz w:val="22"/>
          <w:szCs w:val="22"/>
          <w:lang w:val="de-DE"/>
        </w:rPr>
        <w:t xml:space="preserve">Sie vor der Einnahme von </w:t>
      </w:r>
      <w:r w:rsidR="00823982" w:rsidRPr="0051638C">
        <w:rPr>
          <w:sz w:val="22"/>
          <w:szCs w:val="22"/>
          <w:lang w:val="de-DE"/>
        </w:rPr>
        <w:t>Iscover</w:t>
      </w:r>
      <w:r w:rsidRPr="0051638C">
        <w:rPr>
          <w:sz w:val="22"/>
          <w:szCs w:val="22"/>
          <w:lang w:val="de-DE"/>
        </w:rPr>
        <w:t xml:space="preserve"> beachten?</w:t>
      </w:r>
    </w:p>
    <w:p w14:paraId="6D76E9C0" w14:textId="77777777" w:rsidR="00FD04A1" w:rsidRPr="0051638C" w:rsidRDefault="00FD04A1" w:rsidP="001861B1">
      <w:pPr>
        <w:numPr>
          <w:ilvl w:val="0"/>
          <w:numId w:val="66"/>
        </w:numPr>
        <w:ind w:left="567" w:right="-29" w:hanging="567"/>
        <w:rPr>
          <w:sz w:val="22"/>
          <w:szCs w:val="22"/>
          <w:lang w:val="de-DE"/>
        </w:rPr>
      </w:pPr>
      <w:r w:rsidRPr="0051638C">
        <w:rPr>
          <w:sz w:val="22"/>
          <w:szCs w:val="22"/>
          <w:lang w:val="de-DE"/>
        </w:rPr>
        <w:t xml:space="preserve">Wie ist </w:t>
      </w:r>
      <w:r w:rsidR="00823982" w:rsidRPr="0051638C">
        <w:rPr>
          <w:sz w:val="22"/>
          <w:szCs w:val="22"/>
          <w:lang w:val="de-DE"/>
        </w:rPr>
        <w:t>Iscover</w:t>
      </w:r>
      <w:r w:rsidRPr="0051638C">
        <w:rPr>
          <w:sz w:val="22"/>
          <w:szCs w:val="22"/>
          <w:lang w:val="de-DE"/>
        </w:rPr>
        <w:t xml:space="preserve"> einzunehmen?</w:t>
      </w:r>
    </w:p>
    <w:p w14:paraId="05F258E6" w14:textId="77777777" w:rsidR="00FD04A1" w:rsidRPr="0051638C" w:rsidRDefault="00FD04A1" w:rsidP="001861B1">
      <w:pPr>
        <w:numPr>
          <w:ilvl w:val="0"/>
          <w:numId w:val="66"/>
        </w:numPr>
        <w:ind w:left="567" w:right="-29" w:hanging="567"/>
        <w:rPr>
          <w:sz w:val="22"/>
          <w:szCs w:val="22"/>
          <w:lang w:val="de-DE"/>
        </w:rPr>
      </w:pPr>
      <w:r w:rsidRPr="0051638C">
        <w:rPr>
          <w:sz w:val="22"/>
          <w:szCs w:val="22"/>
          <w:lang w:val="de-DE"/>
        </w:rPr>
        <w:t>Welche Nebenwirkungen sind möglich?</w:t>
      </w:r>
    </w:p>
    <w:p w14:paraId="3D4923A1" w14:textId="77777777" w:rsidR="00FD04A1" w:rsidRPr="0051638C" w:rsidRDefault="00FD04A1" w:rsidP="001861B1">
      <w:pPr>
        <w:numPr>
          <w:ilvl w:val="0"/>
          <w:numId w:val="66"/>
        </w:numPr>
        <w:ind w:left="567" w:right="-29" w:hanging="567"/>
        <w:rPr>
          <w:sz w:val="22"/>
          <w:szCs w:val="22"/>
          <w:lang w:val="de-DE"/>
        </w:rPr>
      </w:pPr>
      <w:r w:rsidRPr="0051638C">
        <w:rPr>
          <w:sz w:val="22"/>
          <w:szCs w:val="22"/>
          <w:lang w:val="de-DE"/>
        </w:rPr>
        <w:t xml:space="preserve">Wie ist </w:t>
      </w:r>
      <w:r w:rsidR="00823982" w:rsidRPr="0051638C">
        <w:rPr>
          <w:sz w:val="22"/>
          <w:szCs w:val="22"/>
          <w:lang w:val="de-DE"/>
        </w:rPr>
        <w:t>Iscover</w:t>
      </w:r>
      <w:r w:rsidRPr="0051638C">
        <w:rPr>
          <w:sz w:val="22"/>
          <w:szCs w:val="22"/>
          <w:lang w:val="de-DE"/>
        </w:rPr>
        <w:t xml:space="preserve"> aufzubewahren?</w:t>
      </w:r>
    </w:p>
    <w:p w14:paraId="39E8BA8B" w14:textId="77777777" w:rsidR="00FD04A1" w:rsidRPr="0051638C" w:rsidRDefault="00EF4206" w:rsidP="001861B1">
      <w:pPr>
        <w:numPr>
          <w:ilvl w:val="0"/>
          <w:numId w:val="66"/>
        </w:numPr>
        <w:ind w:left="567" w:right="-29" w:hanging="567"/>
        <w:rPr>
          <w:sz w:val="22"/>
          <w:szCs w:val="22"/>
          <w:lang w:val="de-DE"/>
        </w:rPr>
      </w:pPr>
      <w:r>
        <w:rPr>
          <w:sz w:val="22"/>
          <w:lang w:val="de-DE"/>
        </w:rPr>
        <w:t xml:space="preserve">Inhalt der Packung und </w:t>
      </w:r>
      <w:r>
        <w:rPr>
          <w:sz w:val="22"/>
          <w:szCs w:val="22"/>
          <w:lang w:val="de-DE"/>
        </w:rPr>
        <w:t>w</w:t>
      </w:r>
      <w:r w:rsidR="00FD04A1" w:rsidRPr="0051638C">
        <w:rPr>
          <w:sz w:val="22"/>
          <w:szCs w:val="22"/>
          <w:lang w:val="de-DE"/>
        </w:rPr>
        <w:t>eitere Informationen</w:t>
      </w:r>
    </w:p>
    <w:p w14:paraId="30494548" w14:textId="77777777" w:rsidR="00885277" w:rsidRPr="0051638C" w:rsidRDefault="00885277" w:rsidP="00FD04A1">
      <w:pPr>
        <w:numPr>
          <w:ilvl w:val="12"/>
          <w:numId w:val="0"/>
        </w:numPr>
        <w:tabs>
          <w:tab w:val="left" w:pos="567"/>
        </w:tabs>
        <w:rPr>
          <w:sz w:val="22"/>
          <w:szCs w:val="22"/>
          <w:lang w:val="de-DE"/>
        </w:rPr>
      </w:pPr>
    </w:p>
    <w:p w14:paraId="05F3AC62" w14:textId="77777777" w:rsidR="00FD04A1" w:rsidRPr="0051638C" w:rsidRDefault="00FD04A1" w:rsidP="00FD04A1">
      <w:pPr>
        <w:numPr>
          <w:ilvl w:val="12"/>
          <w:numId w:val="0"/>
        </w:numPr>
        <w:tabs>
          <w:tab w:val="left" w:pos="567"/>
        </w:tabs>
        <w:rPr>
          <w:sz w:val="22"/>
          <w:szCs w:val="22"/>
          <w:lang w:val="de-DE"/>
        </w:rPr>
      </w:pPr>
    </w:p>
    <w:p w14:paraId="7028DB2E" w14:textId="77777777" w:rsidR="00FD04A1" w:rsidRPr="0051638C" w:rsidRDefault="00FD04A1" w:rsidP="00FD04A1">
      <w:pPr>
        <w:numPr>
          <w:ilvl w:val="12"/>
          <w:numId w:val="0"/>
        </w:numPr>
        <w:ind w:left="567" w:right="-2" w:hanging="567"/>
        <w:rPr>
          <w:sz w:val="22"/>
          <w:szCs w:val="22"/>
          <w:lang w:val="de-DE"/>
        </w:rPr>
      </w:pPr>
      <w:r w:rsidRPr="0051638C">
        <w:rPr>
          <w:b/>
          <w:sz w:val="22"/>
          <w:szCs w:val="22"/>
          <w:lang w:val="de-DE"/>
        </w:rPr>
        <w:t>1.</w:t>
      </w:r>
      <w:r w:rsidRPr="0051638C">
        <w:rPr>
          <w:b/>
          <w:sz w:val="22"/>
          <w:szCs w:val="22"/>
          <w:lang w:val="de-DE"/>
        </w:rPr>
        <w:tab/>
      </w:r>
      <w:r w:rsidR="00EF4206" w:rsidRPr="0072173B">
        <w:rPr>
          <w:b/>
          <w:sz w:val="22"/>
          <w:lang w:val="de-DE"/>
        </w:rPr>
        <w:t xml:space="preserve">Was ist </w:t>
      </w:r>
      <w:r w:rsidR="00EF4206">
        <w:rPr>
          <w:b/>
          <w:sz w:val="22"/>
          <w:lang w:val="de-DE"/>
        </w:rPr>
        <w:t>Iscover</w:t>
      </w:r>
      <w:r w:rsidR="00EF4206" w:rsidRPr="0072173B">
        <w:rPr>
          <w:b/>
          <w:sz w:val="22"/>
          <w:lang w:val="de-DE"/>
        </w:rPr>
        <w:t xml:space="preserve"> und wofür wird es angewendet?</w:t>
      </w:r>
    </w:p>
    <w:p w14:paraId="6A6D5AA9" w14:textId="77777777" w:rsidR="00FD04A1" w:rsidRPr="0051638C" w:rsidRDefault="00FD04A1" w:rsidP="00FD04A1">
      <w:pPr>
        <w:pStyle w:val="BodyText3"/>
        <w:tabs>
          <w:tab w:val="left" w:pos="567"/>
        </w:tabs>
        <w:rPr>
          <w:szCs w:val="22"/>
          <w:lang w:val="de-DE"/>
        </w:rPr>
      </w:pPr>
    </w:p>
    <w:p w14:paraId="003BF56B" w14:textId="77777777" w:rsidR="00FD04A1" w:rsidRPr="0051638C" w:rsidRDefault="00D217B7" w:rsidP="00FD04A1">
      <w:pPr>
        <w:numPr>
          <w:ilvl w:val="12"/>
          <w:numId w:val="0"/>
        </w:numPr>
        <w:ind w:right="-2"/>
        <w:rPr>
          <w:sz w:val="22"/>
          <w:szCs w:val="22"/>
          <w:lang w:val="de-DE"/>
        </w:rPr>
      </w:pPr>
      <w:r w:rsidRPr="0051638C">
        <w:rPr>
          <w:sz w:val="22"/>
          <w:szCs w:val="22"/>
          <w:lang w:val="de-DE"/>
        </w:rPr>
        <w:t>Iscover</w:t>
      </w:r>
      <w:r w:rsidR="00FD04A1" w:rsidRPr="0051638C">
        <w:rPr>
          <w:sz w:val="22"/>
          <w:szCs w:val="22"/>
          <w:lang w:val="de-DE"/>
        </w:rPr>
        <w:t xml:space="preserve"> </w:t>
      </w:r>
      <w:r w:rsidR="00EF4206">
        <w:rPr>
          <w:sz w:val="22"/>
          <w:lang w:val="de-DE"/>
        </w:rPr>
        <w:t xml:space="preserve">enthält Clopidogrel und </w:t>
      </w:r>
      <w:r w:rsidR="00FD04A1" w:rsidRPr="0051638C">
        <w:rPr>
          <w:sz w:val="22"/>
          <w:szCs w:val="22"/>
          <w:lang w:val="de-DE"/>
        </w:rPr>
        <w:t xml:space="preserve">gehört zu einer Gruppe von Arzneimitteln, die als </w:t>
      </w:r>
      <w:r w:rsidR="00F22198" w:rsidRPr="0051638C">
        <w:rPr>
          <w:sz w:val="22"/>
          <w:szCs w:val="22"/>
          <w:lang w:val="de-DE"/>
        </w:rPr>
        <w:t xml:space="preserve">Plättchenhemmer </w:t>
      </w:r>
      <w:r w:rsidR="00FD04A1" w:rsidRPr="0051638C">
        <w:rPr>
          <w:sz w:val="22"/>
          <w:szCs w:val="22"/>
          <w:lang w:val="de-DE"/>
        </w:rPr>
        <w:t xml:space="preserve">bezeichnet werden. Blutplättchen sind sehr kleine Blutzellen, die sich während der Bildung eines Blutpfropfs zusammenklumpen. </w:t>
      </w:r>
      <w:r w:rsidR="00715BDC" w:rsidRPr="0051638C">
        <w:rPr>
          <w:sz w:val="22"/>
          <w:szCs w:val="22"/>
          <w:lang w:val="de-DE"/>
        </w:rPr>
        <w:t xml:space="preserve">Plättchenhemmer </w:t>
      </w:r>
      <w:r w:rsidR="00FD04A1" w:rsidRPr="0051638C">
        <w:rPr>
          <w:sz w:val="22"/>
          <w:szCs w:val="22"/>
          <w:lang w:val="de-DE"/>
        </w:rPr>
        <w:t>verhindern dieses Zusammenklumpen und verringern auf diese Weise das Risiko der Entstehung von Blutgerinnseln (</w:t>
      </w:r>
      <w:r w:rsidR="00BD3AF2" w:rsidRPr="0051638C">
        <w:rPr>
          <w:sz w:val="22"/>
          <w:szCs w:val="22"/>
          <w:lang w:val="de-DE"/>
        </w:rPr>
        <w:t>ein Vorgang, der Thrombose genannt wird</w:t>
      </w:r>
      <w:r w:rsidR="00FD04A1" w:rsidRPr="0051638C">
        <w:rPr>
          <w:sz w:val="22"/>
          <w:szCs w:val="22"/>
          <w:lang w:val="de-DE"/>
        </w:rPr>
        <w:t>).</w:t>
      </w:r>
    </w:p>
    <w:p w14:paraId="1742AC31" w14:textId="77777777" w:rsidR="00FD04A1" w:rsidRPr="0051638C" w:rsidRDefault="00FD04A1" w:rsidP="00FD04A1">
      <w:pPr>
        <w:numPr>
          <w:ilvl w:val="12"/>
          <w:numId w:val="0"/>
        </w:numPr>
        <w:tabs>
          <w:tab w:val="left" w:pos="567"/>
        </w:tabs>
        <w:rPr>
          <w:b/>
          <w:sz w:val="22"/>
          <w:szCs w:val="22"/>
          <w:lang w:val="de-DE"/>
        </w:rPr>
      </w:pPr>
    </w:p>
    <w:p w14:paraId="73D48E9E" w14:textId="77777777" w:rsidR="00FD04A1" w:rsidRPr="0051638C" w:rsidRDefault="008521BC" w:rsidP="00FD04A1">
      <w:pPr>
        <w:numPr>
          <w:ilvl w:val="12"/>
          <w:numId w:val="0"/>
        </w:numPr>
        <w:tabs>
          <w:tab w:val="left" w:pos="567"/>
        </w:tabs>
        <w:rPr>
          <w:sz w:val="22"/>
          <w:szCs w:val="22"/>
          <w:lang w:val="de-DE"/>
        </w:rPr>
      </w:pPr>
      <w:r w:rsidRPr="0051638C">
        <w:rPr>
          <w:sz w:val="22"/>
          <w:szCs w:val="22"/>
          <w:lang w:val="de-DE"/>
        </w:rPr>
        <w:t>Iscover</w:t>
      </w:r>
      <w:r w:rsidR="00FD04A1" w:rsidRPr="0051638C">
        <w:rPr>
          <w:sz w:val="22"/>
          <w:szCs w:val="22"/>
          <w:lang w:val="de-DE"/>
        </w:rPr>
        <w:t xml:space="preserve"> wird </w:t>
      </w:r>
      <w:r w:rsidR="00EF4206">
        <w:rPr>
          <w:sz w:val="22"/>
          <w:lang w:val="de-DE"/>
        </w:rPr>
        <w:t>von Erwachsenen</w:t>
      </w:r>
      <w:r w:rsidR="00EF4206" w:rsidRPr="00561A09">
        <w:rPr>
          <w:sz w:val="22"/>
          <w:lang w:val="de-DE"/>
        </w:rPr>
        <w:t xml:space="preserve"> </w:t>
      </w:r>
      <w:r w:rsidR="00FD04A1" w:rsidRPr="0051638C">
        <w:rPr>
          <w:sz w:val="22"/>
          <w:szCs w:val="22"/>
          <w:lang w:val="de-DE"/>
        </w:rPr>
        <w:t xml:space="preserve">eingenommen, um die Bildung von Blutgerinnseln (Thromben) in „verkalkten“ Blutgefäßen (Arterien) zu verhindern, ein Vorgang, der Atherothrombose genannt wird und zu atherothrombotischen Ereignissen, wie beispielsweise Schlaganfall, Herzinfarkt oder Tod, führen kann. </w:t>
      </w:r>
    </w:p>
    <w:p w14:paraId="3C704229" w14:textId="77777777" w:rsidR="00FD04A1" w:rsidRPr="0051638C" w:rsidRDefault="00FD04A1" w:rsidP="00FD04A1">
      <w:pPr>
        <w:numPr>
          <w:ilvl w:val="12"/>
          <w:numId w:val="0"/>
        </w:numPr>
        <w:tabs>
          <w:tab w:val="left" w:pos="567"/>
        </w:tabs>
        <w:jc w:val="both"/>
        <w:rPr>
          <w:sz w:val="22"/>
          <w:szCs w:val="22"/>
          <w:lang w:val="de-DE"/>
        </w:rPr>
      </w:pPr>
    </w:p>
    <w:p w14:paraId="39A6E733" w14:textId="77777777" w:rsidR="00FD04A1" w:rsidRPr="0051638C" w:rsidRDefault="00FD04A1" w:rsidP="00FD04A1">
      <w:pPr>
        <w:numPr>
          <w:ilvl w:val="12"/>
          <w:numId w:val="0"/>
        </w:numPr>
        <w:tabs>
          <w:tab w:val="left" w:pos="567"/>
        </w:tabs>
        <w:rPr>
          <w:sz w:val="22"/>
          <w:szCs w:val="22"/>
          <w:lang w:val="de-DE"/>
        </w:rPr>
      </w:pPr>
      <w:r w:rsidRPr="0051638C">
        <w:rPr>
          <w:sz w:val="22"/>
          <w:szCs w:val="22"/>
          <w:lang w:val="de-DE"/>
        </w:rPr>
        <w:t xml:space="preserve">Sie haben </w:t>
      </w:r>
      <w:r w:rsidR="00296CDE" w:rsidRPr="0051638C">
        <w:rPr>
          <w:sz w:val="22"/>
          <w:szCs w:val="22"/>
          <w:lang w:val="de-DE"/>
        </w:rPr>
        <w:t>Iscover</w:t>
      </w:r>
      <w:r w:rsidRPr="0051638C">
        <w:rPr>
          <w:sz w:val="22"/>
          <w:szCs w:val="22"/>
          <w:lang w:val="de-DE"/>
        </w:rPr>
        <w:t xml:space="preserve"> zur Verhinderung von Blutgerinnseln und zur Verringerung des Risikos für das Auftreten dieser schweren Ereignisse aus folgenden Gründen verschrieben bekommen: </w:t>
      </w:r>
    </w:p>
    <w:p w14:paraId="5300743B" w14:textId="77777777" w:rsidR="00FD04A1" w:rsidRPr="0051638C" w:rsidRDefault="00FD04A1" w:rsidP="00FD04A1">
      <w:pPr>
        <w:numPr>
          <w:ilvl w:val="0"/>
          <w:numId w:val="19"/>
        </w:numPr>
        <w:tabs>
          <w:tab w:val="num" w:pos="567"/>
        </w:tabs>
        <w:ind w:left="567" w:hanging="567"/>
        <w:rPr>
          <w:sz w:val="22"/>
          <w:szCs w:val="22"/>
          <w:lang w:val="de-DE"/>
        </w:rPr>
      </w:pPr>
      <w:r w:rsidRPr="0051638C">
        <w:rPr>
          <w:sz w:val="22"/>
          <w:szCs w:val="22"/>
          <w:lang w:val="de-DE"/>
        </w:rPr>
        <w:t xml:space="preserve">Sie haben verkalkte Arterien (bekannt als </w:t>
      </w:r>
      <w:r w:rsidR="00E66000" w:rsidRPr="0051638C">
        <w:rPr>
          <w:sz w:val="22"/>
          <w:szCs w:val="22"/>
          <w:lang w:val="de-DE"/>
        </w:rPr>
        <w:t>Arteriosklerose</w:t>
      </w:r>
      <w:r w:rsidRPr="0051638C">
        <w:rPr>
          <w:sz w:val="22"/>
          <w:szCs w:val="22"/>
          <w:lang w:val="de-DE"/>
        </w:rPr>
        <w:t xml:space="preserve">), und </w:t>
      </w:r>
    </w:p>
    <w:p w14:paraId="5377DA11" w14:textId="77777777" w:rsidR="00FD04A1" w:rsidRPr="0051638C" w:rsidRDefault="00FD04A1" w:rsidP="00FD04A1">
      <w:pPr>
        <w:numPr>
          <w:ilvl w:val="0"/>
          <w:numId w:val="21"/>
        </w:numPr>
        <w:tabs>
          <w:tab w:val="num" w:pos="567"/>
        </w:tabs>
        <w:ind w:left="567" w:hanging="567"/>
        <w:rPr>
          <w:sz w:val="22"/>
          <w:szCs w:val="22"/>
          <w:lang w:val="de-DE"/>
        </w:rPr>
      </w:pPr>
      <w:r w:rsidRPr="0051638C">
        <w:rPr>
          <w:sz w:val="22"/>
          <w:szCs w:val="22"/>
          <w:lang w:val="de-DE"/>
        </w:rPr>
        <w:t xml:space="preserve">Sie haben einen Herzinfarkt oder einen Schlaganfall erlitten bzw. leiden unter einer Krankheit, die als periphere arterielle Verschlusskrankheit bezeichnet wird, oder </w:t>
      </w:r>
    </w:p>
    <w:p w14:paraId="37F5A7D3" w14:textId="77777777" w:rsidR="00FD04A1" w:rsidRDefault="00FD04A1" w:rsidP="003956B6">
      <w:pPr>
        <w:numPr>
          <w:ilvl w:val="0"/>
          <w:numId w:val="23"/>
        </w:numPr>
        <w:tabs>
          <w:tab w:val="num" w:pos="567"/>
        </w:tabs>
        <w:ind w:left="567" w:hanging="567"/>
        <w:rPr>
          <w:sz w:val="22"/>
          <w:szCs w:val="22"/>
          <w:lang w:val="de-DE"/>
        </w:rPr>
      </w:pPr>
      <w:r w:rsidRPr="0051638C">
        <w:rPr>
          <w:sz w:val="22"/>
          <w:szCs w:val="22"/>
          <w:lang w:val="de-DE"/>
        </w:rPr>
        <w:t xml:space="preserve">Sie hatten eine Episode mit starkem Brustschmerz, bekannt als </w:t>
      </w:r>
      <w:r w:rsidR="00B32E0F" w:rsidRPr="0051638C">
        <w:rPr>
          <w:sz w:val="22"/>
          <w:szCs w:val="22"/>
          <w:lang w:val="de-DE"/>
        </w:rPr>
        <w:t>„</w:t>
      </w:r>
      <w:r w:rsidRPr="0051638C">
        <w:rPr>
          <w:sz w:val="22"/>
          <w:szCs w:val="22"/>
          <w:lang w:val="de-DE"/>
        </w:rPr>
        <w:t>instabile Angina</w:t>
      </w:r>
      <w:r w:rsidR="00CC7848">
        <w:rPr>
          <w:sz w:val="22"/>
          <w:szCs w:val="22"/>
          <w:lang w:val="de-DE"/>
        </w:rPr>
        <w:t>“</w:t>
      </w:r>
      <w:r w:rsidRPr="0051638C">
        <w:rPr>
          <w:sz w:val="22"/>
          <w:szCs w:val="22"/>
          <w:lang w:val="de-DE"/>
        </w:rPr>
        <w:t xml:space="preserve"> oder </w:t>
      </w:r>
      <w:r w:rsidR="0000606E" w:rsidRPr="0051638C">
        <w:rPr>
          <w:sz w:val="22"/>
          <w:szCs w:val="22"/>
          <w:lang w:val="de-DE"/>
        </w:rPr>
        <w:t>Herzinfarkt</w:t>
      </w:r>
      <w:r w:rsidRPr="0051638C">
        <w:rPr>
          <w:sz w:val="22"/>
          <w:szCs w:val="22"/>
          <w:lang w:val="de-DE"/>
        </w:rPr>
        <w:t xml:space="preserve">. </w:t>
      </w:r>
      <w:r w:rsidR="003956B6" w:rsidRPr="0051638C">
        <w:rPr>
          <w:sz w:val="22"/>
          <w:szCs w:val="22"/>
          <w:lang w:val="de-DE"/>
        </w:rPr>
        <w:t xml:space="preserve">Um dies zu behandeln, kann Ihnen Ihr Arzt eine Gefäßstütze (Stent) in die verschlossene oder verengte Arterie eingesetzt haben, um den </w:t>
      </w:r>
      <w:r w:rsidR="00120E02" w:rsidRPr="0051638C">
        <w:rPr>
          <w:sz w:val="22"/>
          <w:szCs w:val="22"/>
          <w:lang w:val="de-DE"/>
        </w:rPr>
        <w:t>Blutfluss</w:t>
      </w:r>
      <w:r w:rsidR="003956B6" w:rsidRPr="0051638C">
        <w:rPr>
          <w:sz w:val="22"/>
          <w:szCs w:val="22"/>
          <w:lang w:val="de-DE"/>
        </w:rPr>
        <w:t xml:space="preserve"> wiederherzustellen.</w:t>
      </w:r>
      <w:r w:rsidR="00120E02" w:rsidRPr="0051638C">
        <w:rPr>
          <w:sz w:val="22"/>
          <w:szCs w:val="22"/>
          <w:lang w:val="de-DE"/>
        </w:rPr>
        <w:t xml:space="preserve"> </w:t>
      </w:r>
      <w:r w:rsidR="00E27F89">
        <w:rPr>
          <w:sz w:val="22"/>
          <w:szCs w:val="22"/>
          <w:lang w:val="de-DE"/>
        </w:rPr>
        <w:t xml:space="preserve">Ihnen </w:t>
      </w:r>
      <w:r w:rsidR="00B1083C">
        <w:rPr>
          <w:sz w:val="22"/>
          <w:szCs w:val="22"/>
          <w:lang w:val="de-DE"/>
        </w:rPr>
        <w:t xml:space="preserve">kann </w:t>
      </w:r>
      <w:r w:rsidRPr="0051638C">
        <w:rPr>
          <w:sz w:val="22"/>
          <w:szCs w:val="22"/>
          <w:lang w:val="de-DE"/>
        </w:rPr>
        <w:t xml:space="preserve">zusätzlich Acetylsalicylsäure (ein Wirkstoff, der in vielen Arzneimitteln sowohl als schmerzstillendes und fiebersenkendes Mittel als auch zur Verhinderung von Blutgerinnseln enthalten ist) von Ihrem Arzt verschrieben </w:t>
      </w:r>
      <w:r w:rsidR="00B1083C">
        <w:rPr>
          <w:sz w:val="22"/>
          <w:szCs w:val="22"/>
          <w:lang w:val="de-DE"/>
        </w:rPr>
        <w:t>worden sein</w:t>
      </w:r>
      <w:r w:rsidRPr="0051638C">
        <w:rPr>
          <w:sz w:val="22"/>
          <w:szCs w:val="22"/>
          <w:lang w:val="de-DE"/>
        </w:rPr>
        <w:t xml:space="preserve">. </w:t>
      </w:r>
    </w:p>
    <w:p w14:paraId="663427D6" w14:textId="77777777" w:rsidR="00B1083C" w:rsidRPr="00B1083C" w:rsidRDefault="00B1083C" w:rsidP="00841854">
      <w:pPr>
        <w:numPr>
          <w:ilvl w:val="0"/>
          <w:numId w:val="18"/>
        </w:numPr>
        <w:tabs>
          <w:tab w:val="num" w:pos="567"/>
        </w:tabs>
        <w:ind w:left="567" w:hanging="567"/>
        <w:rPr>
          <w:sz w:val="22"/>
          <w:szCs w:val="20"/>
          <w:lang w:val="de-DE"/>
        </w:rPr>
      </w:pPr>
      <w:bookmarkStart w:id="16" w:name="_Hlk56153053"/>
      <w:r>
        <w:rPr>
          <w:sz w:val="22"/>
          <w:lang w:val="de-DE"/>
        </w:rPr>
        <w:t>Bei Ihnen sind Symptome eines Schlaganfalls, die</w:t>
      </w:r>
      <w:r w:rsidRPr="00E42085">
        <w:rPr>
          <w:sz w:val="22"/>
          <w:lang w:val="de-DE"/>
        </w:rPr>
        <w:t xml:space="preserve"> innerhalb kurzer Zeit </w:t>
      </w:r>
      <w:r>
        <w:rPr>
          <w:sz w:val="22"/>
          <w:lang w:val="de-DE"/>
        </w:rPr>
        <w:t xml:space="preserve">wieder verschwunden sind </w:t>
      </w:r>
      <w:r w:rsidRPr="00E42085">
        <w:rPr>
          <w:sz w:val="22"/>
          <w:lang w:val="de-DE"/>
        </w:rPr>
        <w:t xml:space="preserve">(auch als </w:t>
      </w:r>
      <w:r>
        <w:rPr>
          <w:sz w:val="22"/>
          <w:lang w:val="de-DE"/>
        </w:rPr>
        <w:t>transitorische</w:t>
      </w:r>
      <w:r w:rsidRPr="00E42085">
        <w:rPr>
          <w:sz w:val="22"/>
          <w:lang w:val="de-DE"/>
        </w:rPr>
        <w:t xml:space="preserve"> isch</w:t>
      </w:r>
      <w:r>
        <w:rPr>
          <w:sz w:val="22"/>
          <w:lang w:val="de-DE"/>
        </w:rPr>
        <w:t>ä</w:t>
      </w:r>
      <w:r w:rsidRPr="00E42085">
        <w:rPr>
          <w:sz w:val="22"/>
          <w:lang w:val="de-DE"/>
        </w:rPr>
        <w:t xml:space="preserve">mische Attacke </w:t>
      </w:r>
      <w:r>
        <w:rPr>
          <w:sz w:val="22"/>
          <w:lang w:val="de-DE"/>
        </w:rPr>
        <w:t>bekannt</w:t>
      </w:r>
      <w:r w:rsidRPr="00E42085">
        <w:rPr>
          <w:sz w:val="22"/>
          <w:lang w:val="de-DE"/>
        </w:rPr>
        <w:t xml:space="preserve">), oder ein </w:t>
      </w:r>
      <w:r>
        <w:rPr>
          <w:sz w:val="22"/>
          <w:lang w:val="de-DE"/>
        </w:rPr>
        <w:t xml:space="preserve">leichter </w:t>
      </w:r>
      <w:r w:rsidR="00AB69D1">
        <w:rPr>
          <w:sz w:val="22"/>
          <w:lang w:val="de-DE"/>
        </w:rPr>
        <w:t>ischämischer</w:t>
      </w:r>
      <w:r w:rsidR="00AB69D1" w:rsidRPr="00E42085">
        <w:rPr>
          <w:sz w:val="22"/>
          <w:lang w:val="de-DE"/>
        </w:rPr>
        <w:t xml:space="preserve"> </w:t>
      </w:r>
      <w:r w:rsidRPr="00E42085">
        <w:rPr>
          <w:sz w:val="22"/>
          <w:lang w:val="de-DE"/>
        </w:rPr>
        <w:t xml:space="preserve">Schlaganfall </w:t>
      </w:r>
      <w:r>
        <w:rPr>
          <w:sz w:val="22"/>
          <w:lang w:val="de-DE"/>
        </w:rPr>
        <w:t>aufgetreten</w:t>
      </w:r>
      <w:r w:rsidRPr="00111E60">
        <w:rPr>
          <w:sz w:val="22"/>
          <w:lang w:val="de-DE"/>
        </w:rPr>
        <w:t xml:space="preserve">. Ihnen kann </w:t>
      </w:r>
      <w:r>
        <w:rPr>
          <w:sz w:val="22"/>
          <w:lang w:val="de-DE"/>
        </w:rPr>
        <w:t>ab den</w:t>
      </w:r>
      <w:r w:rsidRPr="00111E60">
        <w:rPr>
          <w:sz w:val="22"/>
          <w:lang w:val="de-DE"/>
        </w:rPr>
        <w:t xml:space="preserve"> ersten 24 Stunden zusätzlich Acetylsalicylsäure von Ihrem Arzt </w:t>
      </w:r>
      <w:r w:rsidRPr="00E56605">
        <w:rPr>
          <w:sz w:val="22"/>
          <w:lang w:val="de-DE"/>
        </w:rPr>
        <w:t>gegeben</w:t>
      </w:r>
      <w:r w:rsidRPr="00111E60">
        <w:rPr>
          <w:sz w:val="22"/>
          <w:lang w:val="de-DE"/>
        </w:rPr>
        <w:t xml:space="preserve"> </w:t>
      </w:r>
      <w:r>
        <w:rPr>
          <w:sz w:val="22"/>
          <w:lang w:val="de-DE"/>
        </w:rPr>
        <w:t>worden sein</w:t>
      </w:r>
      <w:r w:rsidRPr="00111E60">
        <w:rPr>
          <w:sz w:val="22"/>
          <w:lang w:val="de-DE"/>
        </w:rPr>
        <w:t>.</w:t>
      </w:r>
      <w:bookmarkEnd w:id="16"/>
    </w:p>
    <w:p w14:paraId="79E922F1" w14:textId="77777777" w:rsidR="00715BDC" w:rsidRPr="0051638C" w:rsidRDefault="00715BDC" w:rsidP="00715BDC">
      <w:pPr>
        <w:numPr>
          <w:ilvl w:val="0"/>
          <w:numId w:val="23"/>
        </w:numPr>
        <w:tabs>
          <w:tab w:val="num" w:pos="567"/>
        </w:tabs>
        <w:ind w:left="567" w:hanging="567"/>
        <w:rPr>
          <w:sz w:val="22"/>
          <w:szCs w:val="22"/>
          <w:lang w:val="de-DE"/>
        </w:rPr>
      </w:pPr>
      <w:r w:rsidRPr="0051638C">
        <w:rPr>
          <w:sz w:val="22"/>
          <w:szCs w:val="22"/>
          <w:lang w:val="de-DE"/>
        </w:rPr>
        <w:t>Sie haben einen unregelmäßigen Herzschlag, eine Krankheit, die man Vorhofflimmern nennt, und können keine Arzneimittel einnehmen, die man als „orale Antikoagulan</w:t>
      </w:r>
      <w:r w:rsidR="005456A2" w:rsidRPr="0051638C">
        <w:rPr>
          <w:sz w:val="22"/>
          <w:szCs w:val="22"/>
          <w:lang w:val="de-DE"/>
        </w:rPr>
        <w:t>z</w:t>
      </w:r>
      <w:r w:rsidRPr="0051638C">
        <w:rPr>
          <w:sz w:val="22"/>
          <w:szCs w:val="22"/>
          <w:lang w:val="de-DE"/>
        </w:rPr>
        <w:t>ien“ (Vitamin-K-Antagonisten) bezeichnet, die verhindern, dass sich neue Blutgerinnsel bilden und bestehende Blutgerinnsel wachsen.</w:t>
      </w:r>
    </w:p>
    <w:p w14:paraId="7FEE6E75" w14:textId="77777777" w:rsidR="00715BDC" w:rsidRPr="0051638C" w:rsidRDefault="00715BDC" w:rsidP="00715BDC">
      <w:pPr>
        <w:ind w:left="567"/>
        <w:rPr>
          <w:sz w:val="22"/>
          <w:szCs w:val="22"/>
          <w:lang w:val="de-DE"/>
        </w:rPr>
      </w:pPr>
      <w:r w:rsidRPr="0051638C">
        <w:rPr>
          <w:sz w:val="22"/>
          <w:szCs w:val="22"/>
          <w:lang w:val="de-DE"/>
        </w:rPr>
        <w:lastRenderedPageBreak/>
        <w:t>Sie sollten darauf hingewiesen worden sein, dass bei dieser Krankheit „orale Antikoagulan</w:t>
      </w:r>
      <w:r w:rsidR="005456A2" w:rsidRPr="0051638C">
        <w:rPr>
          <w:sz w:val="22"/>
          <w:szCs w:val="22"/>
          <w:lang w:val="de-DE"/>
        </w:rPr>
        <w:t>z</w:t>
      </w:r>
      <w:r w:rsidRPr="0051638C">
        <w:rPr>
          <w:sz w:val="22"/>
          <w:szCs w:val="22"/>
          <w:lang w:val="de-DE"/>
        </w:rPr>
        <w:t>ien“ wirksamer sind als ASS oder eine Kombination von ASS und Iscover.</w:t>
      </w:r>
    </w:p>
    <w:p w14:paraId="791088E5" w14:textId="77777777" w:rsidR="00715BDC" w:rsidRPr="0051638C" w:rsidRDefault="00715BDC" w:rsidP="00715BDC">
      <w:pPr>
        <w:ind w:left="567"/>
        <w:rPr>
          <w:sz w:val="22"/>
          <w:szCs w:val="22"/>
          <w:lang w:val="de-DE"/>
        </w:rPr>
      </w:pPr>
      <w:r w:rsidRPr="0051638C">
        <w:rPr>
          <w:sz w:val="22"/>
          <w:szCs w:val="22"/>
          <w:lang w:val="de-DE"/>
        </w:rPr>
        <w:t>Ihr Arzt sollte Ihnen Iscover plus ASS verschrieben haben, wenn Sie keine „oralen Antikoagulan</w:t>
      </w:r>
      <w:r w:rsidR="005456A2" w:rsidRPr="0051638C">
        <w:rPr>
          <w:sz w:val="22"/>
          <w:szCs w:val="22"/>
          <w:lang w:val="de-DE"/>
        </w:rPr>
        <w:t>z</w:t>
      </w:r>
      <w:r w:rsidRPr="0051638C">
        <w:rPr>
          <w:sz w:val="22"/>
          <w:szCs w:val="22"/>
          <w:lang w:val="de-DE"/>
        </w:rPr>
        <w:t>ien“ einnehmen können und kein Risiko für schwere Blutungen haben.</w:t>
      </w:r>
    </w:p>
    <w:p w14:paraId="0A60A5EA" w14:textId="77777777" w:rsidR="00FD04A1" w:rsidRPr="0051638C" w:rsidRDefault="00FD04A1" w:rsidP="00BF4C3F">
      <w:pPr>
        <w:pStyle w:val="EndnoteText"/>
        <w:widowControl/>
        <w:rPr>
          <w:szCs w:val="22"/>
          <w:lang w:val="de-DE"/>
        </w:rPr>
      </w:pPr>
    </w:p>
    <w:p w14:paraId="38C9CB10" w14:textId="77777777" w:rsidR="00FD04A1" w:rsidRPr="0051638C" w:rsidRDefault="00FD04A1" w:rsidP="00BF4C3F">
      <w:pPr>
        <w:pStyle w:val="EndnoteText"/>
        <w:widowControl/>
        <w:numPr>
          <w:ilvl w:val="12"/>
          <w:numId w:val="0"/>
        </w:numPr>
        <w:jc w:val="both"/>
        <w:rPr>
          <w:szCs w:val="22"/>
          <w:lang w:val="de-DE"/>
        </w:rPr>
      </w:pPr>
    </w:p>
    <w:p w14:paraId="30800279" w14:textId="77777777" w:rsidR="00FD04A1" w:rsidRPr="0051638C" w:rsidRDefault="00FD04A1" w:rsidP="001861B1">
      <w:pPr>
        <w:keepNext/>
        <w:keepLines/>
        <w:numPr>
          <w:ilvl w:val="12"/>
          <w:numId w:val="0"/>
        </w:numPr>
        <w:ind w:left="567" w:hanging="567"/>
        <w:jc w:val="both"/>
        <w:rPr>
          <w:sz w:val="22"/>
          <w:szCs w:val="22"/>
          <w:lang w:val="de-DE"/>
        </w:rPr>
      </w:pPr>
      <w:r w:rsidRPr="0051638C">
        <w:rPr>
          <w:b/>
          <w:sz w:val="22"/>
          <w:szCs w:val="22"/>
          <w:lang w:val="de-DE"/>
        </w:rPr>
        <w:t>2.</w:t>
      </w:r>
      <w:r w:rsidRPr="0051638C">
        <w:rPr>
          <w:b/>
          <w:sz w:val="22"/>
          <w:szCs w:val="22"/>
          <w:lang w:val="de-DE"/>
        </w:rPr>
        <w:tab/>
      </w:r>
      <w:r w:rsidR="00EF4206">
        <w:rPr>
          <w:b/>
          <w:sz w:val="22"/>
          <w:lang w:val="de-DE"/>
        </w:rPr>
        <w:t>Was sollten Sie vor der Einnahme von Iscover beachten?</w:t>
      </w:r>
    </w:p>
    <w:p w14:paraId="39EBB7BF" w14:textId="77777777" w:rsidR="00FD04A1" w:rsidRPr="0051638C" w:rsidRDefault="00FD04A1" w:rsidP="00F815DF">
      <w:pPr>
        <w:keepNext/>
        <w:keepLines/>
        <w:numPr>
          <w:ilvl w:val="12"/>
          <w:numId w:val="0"/>
        </w:numPr>
        <w:jc w:val="both"/>
        <w:rPr>
          <w:sz w:val="22"/>
          <w:szCs w:val="22"/>
          <w:lang w:val="de-DE"/>
        </w:rPr>
      </w:pPr>
    </w:p>
    <w:p w14:paraId="22F4E16C" w14:textId="77777777" w:rsidR="00FD04A1" w:rsidRPr="0051638C" w:rsidRDefault="00212C8D" w:rsidP="00F815DF">
      <w:pPr>
        <w:keepNext/>
        <w:keepLines/>
        <w:numPr>
          <w:ilvl w:val="12"/>
          <w:numId w:val="0"/>
        </w:numPr>
        <w:ind w:right="-2"/>
        <w:jc w:val="both"/>
        <w:rPr>
          <w:sz w:val="22"/>
          <w:szCs w:val="22"/>
          <w:lang w:val="de-DE"/>
        </w:rPr>
      </w:pPr>
      <w:r w:rsidRPr="0051638C">
        <w:rPr>
          <w:b/>
          <w:sz w:val="22"/>
          <w:szCs w:val="22"/>
          <w:lang w:val="de-DE"/>
        </w:rPr>
        <w:t>Iscover</w:t>
      </w:r>
      <w:r w:rsidR="00FD04A1" w:rsidRPr="0051638C">
        <w:rPr>
          <w:b/>
          <w:sz w:val="22"/>
          <w:szCs w:val="22"/>
          <w:lang w:val="de-DE"/>
        </w:rPr>
        <w:t xml:space="preserve"> darf nicht eingenommen werden,</w:t>
      </w:r>
    </w:p>
    <w:p w14:paraId="2778A734" w14:textId="77777777" w:rsidR="00FD04A1" w:rsidRPr="0051638C" w:rsidRDefault="00FD04A1" w:rsidP="00FD04A1">
      <w:pPr>
        <w:numPr>
          <w:ilvl w:val="0"/>
          <w:numId w:val="24"/>
        </w:numPr>
        <w:tabs>
          <w:tab w:val="left" w:pos="567"/>
        </w:tabs>
        <w:ind w:left="567" w:hanging="567"/>
        <w:rPr>
          <w:sz w:val="22"/>
          <w:szCs w:val="22"/>
          <w:lang w:val="de-DE"/>
        </w:rPr>
      </w:pPr>
      <w:r w:rsidRPr="0051638C">
        <w:rPr>
          <w:sz w:val="22"/>
          <w:szCs w:val="22"/>
          <w:lang w:val="de-DE"/>
        </w:rPr>
        <w:t>wenn Sie</w:t>
      </w:r>
      <w:r w:rsidR="006D7354">
        <w:rPr>
          <w:sz w:val="22"/>
          <w:szCs w:val="22"/>
          <w:lang w:val="de-DE"/>
        </w:rPr>
        <w:t xml:space="preserve"> allergisch</w:t>
      </w:r>
      <w:r w:rsidRPr="0051638C">
        <w:rPr>
          <w:sz w:val="22"/>
          <w:szCs w:val="22"/>
          <w:lang w:val="de-DE"/>
        </w:rPr>
        <w:t xml:space="preserve"> </w:t>
      </w:r>
      <w:r w:rsidR="006D7354">
        <w:rPr>
          <w:sz w:val="22"/>
          <w:szCs w:val="22"/>
          <w:lang w:val="de-DE"/>
        </w:rPr>
        <w:t>(</w:t>
      </w:r>
      <w:r w:rsidRPr="0051638C">
        <w:rPr>
          <w:sz w:val="22"/>
          <w:szCs w:val="22"/>
          <w:lang w:val="de-DE"/>
        </w:rPr>
        <w:t>überempfindlich</w:t>
      </w:r>
      <w:r w:rsidR="006D7354">
        <w:rPr>
          <w:sz w:val="22"/>
          <w:szCs w:val="22"/>
          <w:lang w:val="de-DE"/>
        </w:rPr>
        <w:t>)</w:t>
      </w:r>
      <w:r w:rsidRPr="0051638C">
        <w:rPr>
          <w:sz w:val="22"/>
          <w:szCs w:val="22"/>
          <w:lang w:val="de-DE"/>
        </w:rPr>
        <w:t xml:space="preserve"> gegen Clopidogrel oder einen der</w:t>
      </w:r>
      <w:r w:rsidR="00EF4206" w:rsidRPr="00EF4206">
        <w:rPr>
          <w:sz w:val="22"/>
          <w:lang w:val="de-DE"/>
        </w:rPr>
        <w:t xml:space="preserve"> </w:t>
      </w:r>
      <w:r w:rsidR="00EF4206">
        <w:rPr>
          <w:sz w:val="22"/>
          <w:lang w:val="de-DE"/>
        </w:rPr>
        <w:t>in Abschnitt 6 genannten</w:t>
      </w:r>
      <w:r w:rsidRPr="0051638C">
        <w:rPr>
          <w:sz w:val="22"/>
          <w:szCs w:val="22"/>
          <w:lang w:val="de-DE"/>
        </w:rPr>
        <w:t xml:space="preserve"> sonstigen Bestandteile</w:t>
      </w:r>
      <w:r w:rsidR="00EF4206" w:rsidRPr="00EF4206">
        <w:rPr>
          <w:sz w:val="22"/>
          <w:lang w:val="de-DE"/>
        </w:rPr>
        <w:t xml:space="preserve"> </w:t>
      </w:r>
      <w:r w:rsidR="00EF4206">
        <w:rPr>
          <w:sz w:val="22"/>
          <w:lang w:val="de-DE"/>
        </w:rPr>
        <w:t>dieses Arzneimittels</w:t>
      </w:r>
      <w:r w:rsidRPr="0051638C">
        <w:rPr>
          <w:sz w:val="22"/>
          <w:szCs w:val="22"/>
          <w:lang w:val="de-DE"/>
        </w:rPr>
        <w:t xml:space="preserve"> sind</w:t>
      </w:r>
      <w:r w:rsidR="00715BDC" w:rsidRPr="0051638C">
        <w:rPr>
          <w:sz w:val="22"/>
          <w:szCs w:val="22"/>
          <w:lang w:val="de-DE"/>
        </w:rPr>
        <w:t xml:space="preserve">, </w:t>
      </w:r>
    </w:p>
    <w:p w14:paraId="5AB34DDB" w14:textId="77777777" w:rsidR="00FD04A1" w:rsidRPr="0051638C" w:rsidRDefault="00FD04A1" w:rsidP="00FD04A1">
      <w:pPr>
        <w:numPr>
          <w:ilvl w:val="0"/>
          <w:numId w:val="24"/>
        </w:numPr>
        <w:tabs>
          <w:tab w:val="left" w:pos="567"/>
        </w:tabs>
        <w:ind w:left="567" w:hanging="567"/>
        <w:rPr>
          <w:sz w:val="22"/>
          <w:szCs w:val="22"/>
          <w:lang w:val="de-DE"/>
        </w:rPr>
      </w:pPr>
      <w:r w:rsidRPr="0051638C">
        <w:rPr>
          <w:sz w:val="22"/>
          <w:szCs w:val="22"/>
          <w:lang w:val="de-DE"/>
        </w:rPr>
        <w:t>wenn Sie eine akute Blutung haben, beispielsweise verursacht durch ein Magengeschwür</w:t>
      </w:r>
      <w:r w:rsidR="000A69EB" w:rsidRPr="0051638C">
        <w:rPr>
          <w:sz w:val="22"/>
          <w:szCs w:val="22"/>
          <w:lang w:val="de-DE"/>
        </w:rPr>
        <w:t xml:space="preserve"> oder eine Hirnblutung</w:t>
      </w:r>
      <w:r w:rsidR="00715BDC" w:rsidRPr="0051638C">
        <w:rPr>
          <w:sz w:val="22"/>
          <w:szCs w:val="22"/>
          <w:lang w:val="de-DE"/>
        </w:rPr>
        <w:t xml:space="preserve">, </w:t>
      </w:r>
    </w:p>
    <w:p w14:paraId="2BBEADD7" w14:textId="77777777" w:rsidR="00FD04A1" w:rsidRPr="0051638C" w:rsidRDefault="00FD04A1" w:rsidP="00FD04A1">
      <w:pPr>
        <w:numPr>
          <w:ilvl w:val="0"/>
          <w:numId w:val="24"/>
        </w:numPr>
        <w:tabs>
          <w:tab w:val="left" w:pos="567"/>
        </w:tabs>
        <w:ind w:left="567" w:hanging="567"/>
        <w:rPr>
          <w:sz w:val="22"/>
          <w:szCs w:val="22"/>
          <w:lang w:val="de-DE"/>
        </w:rPr>
      </w:pPr>
      <w:r w:rsidRPr="0051638C">
        <w:rPr>
          <w:sz w:val="22"/>
          <w:szCs w:val="22"/>
          <w:lang w:val="de-DE"/>
        </w:rPr>
        <w:t>wenn Sie an einer schweren Lebererkrankung leiden</w:t>
      </w:r>
      <w:r w:rsidR="0000606E" w:rsidRPr="0051638C">
        <w:rPr>
          <w:sz w:val="22"/>
          <w:szCs w:val="22"/>
          <w:lang w:val="de-DE"/>
        </w:rPr>
        <w:t>.</w:t>
      </w:r>
    </w:p>
    <w:p w14:paraId="4D1FDE6E" w14:textId="77777777" w:rsidR="00FD04A1" w:rsidRPr="0051638C" w:rsidRDefault="00FD04A1" w:rsidP="00FD04A1">
      <w:pPr>
        <w:tabs>
          <w:tab w:val="left" w:pos="567"/>
        </w:tabs>
        <w:rPr>
          <w:sz w:val="22"/>
          <w:szCs w:val="22"/>
          <w:lang w:val="de-DE"/>
        </w:rPr>
      </w:pPr>
    </w:p>
    <w:p w14:paraId="5AA50D2F" w14:textId="77777777" w:rsidR="00FD04A1" w:rsidRPr="0051638C" w:rsidRDefault="00FD04A1" w:rsidP="00FD04A1">
      <w:pPr>
        <w:tabs>
          <w:tab w:val="left" w:pos="567"/>
        </w:tabs>
        <w:rPr>
          <w:sz w:val="22"/>
          <w:szCs w:val="22"/>
          <w:lang w:val="de-DE"/>
        </w:rPr>
      </w:pPr>
      <w:r w:rsidRPr="0051638C">
        <w:rPr>
          <w:sz w:val="22"/>
          <w:szCs w:val="22"/>
          <w:lang w:val="de-DE"/>
        </w:rPr>
        <w:t xml:space="preserve">Falls Sie glauben, dass einer dieser Zustände bei Ihnen vorliegen könnte, oder falls Sie diesbezüglich unsicher sind, suchen Sie bitte Ihren Arzt auf, bevor Sie mit der Einnahme von </w:t>
      </w:r>
      <w:r w:rsidR="00456C23" w:rsidRPr="0051638C">
        <w:rPr>
          <w:sz w:val="22"/>
          <w:szCs w:val="22"/>
          <w:lang w:val="de-DE"/>
        </w:rPr>
        <w:t>Iscover</w:t>
      </w:r>
      <w:r w:rsidRPr="0051638C">
        <w:rPr>
          <w:sz w:val="22"/>
          <w:szCs w:val="22"/>
          <w:lang w:val="de-DE"/>
        </w:rPr>
        <w:t xml:space="preserve"> beginnen.</w:t>
      </w:r>
    </w:p>
    <w:p w14:paraId="08F79B25" w14:textId="77777777" w:rsidR="00FD04A1" w:rsidRPr="0051638C" w:rsidRDefault="00FD04A1" w:rsidP="00FD04A1">
      <w:pPr>
        <w:tabs>
          <w:tab w:val="left" w:pos="567"/>
        </w:tabs>
        <w:rPr>
          <w:sz w:val="22"/>
          <w:szCs w:val="22"/>
          <w:lang w:val="de-DE"/>
        </w:rPr>
      </w:pPr>
    </w:p>
    <w:p w14:paraId="1E079078" w14:textId="77777777" w:rsidR="00EF4206" w:rsidRDefault="00EF4206" w:rsidP="00EF4206">
      <w:pPr>
        <w:keepNext/>
        <w:tabs>
          <w:tab w:val="left" w:pos="567"/>
        </w:tabs>
        <w:rPr>
          <w:b/>
          <w:sz w:val="22"/>
          <w:szCs w:val="20"/>
          <w:lang w:val="de-DE"/>
        </w:rPr>
      </w:pPr>
      <w:r>
        <w:rPr>
          <w:b/>
          <w:sz w:val="22"/>
          <w:lang w:val="de-DE"/>
        </w:rPr>
        <w:t>Warnhinweise und Vorsichtsmaßnahmen</w:t>
      </w:r>
    </w:p>
    <w:p w14:paraId="233DFDA6" w14:textId="77777777" w:rsidR="00FD04A1" w:rsidRPr="0051638C" w:rsidRDefault="00FD04A1" w:rsidP="00FD04A1">
      <w:pPr>
        <w:pStyle w:val="BodyText3"/>
        <w:tabs>
          <w:tab w:val="left" w:pos="567"/>
        </w:tabs>
        <w:rPr>
          <w:szCs w:val="22"/>
          <w:lang w:val="de-DE"/>
        </w:rPr>
      </w:pPr>
      <w:r w:rsidRPr="0051638C">
        <w:rPr>
          <w:szCs w:val="22"/>
          <w:lang w:val="de-DE"/>
        </w:rPr>
        <w:t xml:space="preserve">Wenn einer der folgenden Punkte auf Sie zutrifft, müssen Sie unverzüglich Ihren Arzt informieren, bevor Sie </w:t>
      </w:r>
      <w:r w:rsidR="00727B51" w:rsidRPr="0051638C">
        <w:rPr>
          <w:szCs w:val="22"/>
          <w:lang w:val="de-DE"/>
        </w:rPr>
        <w:t>Iscover</w:t>
      </w:r>
      <w:r w:rsidRPr="0051638C">
        <w:rPr>
          <w:szCs w:val="22"/>
          <w:lang w:val="de-DE"/>
        </w:rPr>
        <w:t xml:space="preserve"> einnehmen:</w:t>
      </w:r>
    </w:p>
    <w:p w14:paraId="1C3889AC" w14:textId="77777777" w:rsidR="00FD04A1" w:rsidRPr="001861B1" w:rsidRDefault="00FD04A1" w:rsidP="001861B1">
      <w:pPr>
        <w:keepNext/>
        <w:keepLines/>
        <w:numPr>
          <w:ilvl w:val="0"/>
          <w:numId w:val="34"/>
        </w:numPr>
        <w:tabs>
          <w:tab w:val="left" w:pos="567"/>
        </w:tabs>
        <w:ind w:left="567" w:hanging="567"/>
        <w:rPr>
          <w:rStyle w:val="BodyText3Char"/>
          <w:lang w:val="de-DE"/>
        </w:rPr>
      </w:pPr>
      <w:r w:rsidRPr="001861B1">
        <w:rPr>
          <w:rStyle w:val="BodyText3Char"/>
          <w:lang w:val="de-DE"/>
        </w:rPr>
        <w:t xml:space="preserve">wenn Sie ein erhöhtes Risiko für Blutungen haben, dies kann sein: </w:t>
      </w:r>
    </w:p>
    <w:p w14:paraId="40064016" w14:textId="77777777" w:rsidR="00FD04A1" w:rsidRPr="0051638C" w:rsidRDefault="00FD04A1" w:rsidP="004E2270">
      <w:pPr>
        <w:numPr>
          <w:ilvl w:val="0"/>
          <w:numId w:val="52"/>
        </w:numPr>
        <w:tabs>
          <w:tab w:val="left" w:pos="567"/>
        </w:tabs>
        <w:rPr>
          <w:sz w:val="22"/>
          <w:szCs w:val="22"/>
          <w:lang w:val="de-DE"/>
        </w:rPr>
      </w:pPr>
      <w:r w:rsidRPr="0051638C">
        <w:rPr>
          <w:sz w:val="22"/>
          <w:szCs w:val="22"/>
          <w:lang w:val="de-DE"/>
        </w:rPr>
        <w:t xml:space="preserve">eine Krankheit, </w:t>
      </w:r>
      <w:r w:rsidRPr="00377909">
        <w:rPr>
          <w:sz w:val="22"/>
          <w:szCs w:val="22"/>
          <w:lang w:val="de-DE"/>
        </w:rPr>
        <w:t>auf</w:t>
      </w:r>
      <w:r w:rsidR="00715BDC" w:rsidRPr="0089262D">
        <w:rPr>
          <w:sz w:val="22"/>
          <w:szCs w:val="22"/>
          <w:lang w:val="de-DE"/>
        </w:rPr>
        <w:t>g</w:t>
      </w:r>
      <w:r w:rsidRPr="00246F4A">
        <w:rPr>
          <w:sz w:val="22"/>
          <w:szCs w:val="22"/>
          <w:lang w:val="de-DE"/>
        </w:rPr>
        <w:t>rund dere</w:t>
      </w:r>
      <w:r w:rsidR="006E0540" w:rsidRPr="00246F4A">
        <w:rPr>
          <w:sz w:val="22"/>
          <w:szCs w:val="22"/>
          <w:lang w:val="de-DE"/>
        </w:rPr>
        <w:t>r</w:t>
      </w:r>
      <w:r w:rsidRPr="0089262D">
        <w:rPr>
          <w:sz w:val="22"/>
          <w:szCs w:val="22"/>
          <w:lang w:val="de-DE"/>
        </w:rPr>
        <w:t xml:space="preserve"> Sie ein erhöhtes</w:t>
      </w:r>
      <w:r w:rsidRPr="0051638C">
        <w:rPr>
          <w:sz w:val="22"/>
          <w:szCs w:val="22"/>
          <w:lang w:val="de-DE"/>
        </w:rPr>
        <w:t xml:space="preserve"> Risiko für innere Blutungen haben (beispielsweise ein Magengeschwür)</w:t>
      </w:r>
      <w:r w:rsidR="00715BDC" w:rsidRPr="0051638C">
        <w:rPr>
          <w:sz w:val="22"/>
          <w:szCs w:val="22"/>
          <w:lang w:val="de-DE"/>
        </w:rPr>
        <w:t>,</w:t>
      </w:r>
      <w:r w:rsidRPr="0051638C">
        <w:rPr>
          <w:sz w:val="22"/>
          <w:szCs w:val="22"/>
          <w:lang w:val="de-DE"/>
        </w:rPr>
        <w:t xml:space="preserve"> </w:t>
      </w:r>
    </w:p>
    <w:p w14:paraId="4AD55319" w14:textId="77777777" w:rsidR="00FD04A1" w:rsidRPr="0051638C" w:rsidRDefault="00FD04A1" w:rsidP="00D4178F">
      <w:pPr>
        <w:numPr>
          <w:ilvl w:val="0"/>
          <w:numId w:val="52"/>
        </w:numPr>
        <w:tabs>
          <w:tab w:val="left" w:pos="567"/>
        </w:tabs>
        <w:rPr>
          <w:sz w:val="22"/>
          <w:szCs w:val="22"/>
          <w:lang w:val="de-DE"/>
        </w:rPr>
      </w:pPr>
      <w:r w:rsidRPr="0051638C">
        <w:rPr>
          <w:sz w:val="22"/>
          <w:szCs w:val="22"/>
          <w:lang w:val="de-DE"/>
        </w:rPr>
        <w:t>eine Blutgerinnungsstörung, die Sie anfällig für innere Blutungen macht (d.</w:t>
      </w:r>
      <w:r w:rsidR="000D5998" w:rsidRPr="0051638C">
        <w:rPr>
          <w:sz w:val="22"/>
          <w:szCs w:val="22"/>
          <w:lang w:val="de-DE"/>
        </w:rPr>
        <w:t> </w:t>
      </w:r>
      <w:r w:rsidRPr="0051638C">
        <w:rPr>
          <w:sz w:val="22"/>
          <w:szCs w:val="22"/>
          <w:lang w:val="de-DE"/>
        </w:rPr>
        <w:t>h. für Blutungen in Gewebe, Organe</w:t>
      </w:r>
      <w:r w:rsidR="00715BDC" w:rsidRPr="0051638C">
        <w:rPr>
          <w:sz w:val="22"/>
          <w:szCs w:val="22"/>
          <w:lang w:val="de-DE"/>
        </w:rPr>
        <w:t>n</w:t>
      </w:r>
      <w:r w:rsidRPr="0051638C">
        <w:rPr>
          <w:sz w:val="22"/>
          <w:szCs w:val="22"/>
          <w:lang w:val="de-DE"/>
        </w:rPr>
        <w:t xml:space="preserve"> oder Gelenke</w:t>
      </w:r>
      <w:r w:rsidR="00715BDC" w:rsidRPr="0051638C">
        <w:rPr>
          <w:sz w:val="22"/>
          <w:szCs w:val="22"/>
          <w:lang w:val="de-DE"/>
        </w:rPr>
        <w:t>n</w:t>
      </w:r>
      <w:r w:rsidRPr="0051638C">
        <w:rPr>
          <w:sz w:val="22"/>
          <w:szCs w:val="22"/>
          <w:lang w:val="de-DE"/>
        </w:rPr>
        <w:t xml:space="preserve"> Ihres Körpers</w:t>
      </w:r>
      <w:r w:rsidR="00715BDC" w:rsidRPr="0051638C">
        <w:rPr>
          <w:sz w:val="22"/>
          <w:szCs w:val="22"/>
          <w:lang w:val="de-DE"/>
        </w:rPr>
        <w:t>),</w:t>
      </w:r>
    </w:p>
    <w:p w14:paraId="74E1CE61" w14:textId="0BC00E6B" w:rsidR="00FD04A1" w:rsidRPr="0051638C" w:rsidRDefault="00FD04A1" w:rsidP="00D4178F">
      <w:pPr>
        <w:numPr>
          <w:ilvl w:val="0"/>
          <w:numId w:val="52"/>
        </w:numPr>
        <w:tabs>
          <w:tab w:val="left" w:pos="567"/>
        </w:tabs>
        <w:rPr>
          <w:sz w:val="22"/>
          <w:szCs w:val="22"/>
          <w:lang w:val="de-DE"/>
        </w:rPr>
      </w:pPr>
      <w:r w:rsidRPr="0051638C">
        <w:rPr>
          <w:sz w:val="22"/>
          <w:szCs w:val="22"/>
          <w:lang w:val="de-DE"/>
        </w:rPr>
        <w:t xml:space="preserve">wenn Sie vor </w:t>
      </w:r>
      <w:r w:rsidR="00DF1A9E">
        <w:rPr>
          <w:sz w:val="22"/>
          <w:szCs w:val="22"/>
          <w:lang w:val="de-DE"/>
        </w:rPr>
        <w:t>K</w:t>
      </w:r>
      <w:r w:rsidRPr="0051638C">
        <w:rPr>
          <w:sz w:val="22"/>
          <w:szCs w:val="22"/>
          <w:lang w:val="de-DE"/>
        </w:rPr>
        <w:t>urzem eine schwere Verletzung hatten</w:t>
      </w:r>
      <w:r w:rsidR="00715BDC" w:rsidRPr="0051638C">
        <w:rPr>
          <w:sz w:val="22"/>
          <w:szCs w:val="22"/>
          <w:lang w:val="de-DE"/>
        </w:rPr>
        <w:t>,</w:t>
      </w:r>
    </w:p>
    <w:p w14:paraId="15B75973" w14:textId="61F5C95B" w:rsidR="00FD04A1" w:rsidRPr="0051638C" w:rsidRDefault="00FD04A1" w:rsidP="00D4178F">
      <w:pPr>
        <w:numPr>
          <w:ilvl w:val="0"/>
          <w:numId w:val="52"/>
        </w:numPr>
        <w:tabs>
          <w:tab w:val="left" w:pos="567"/>
        </w:tabs>
        <w:rPr>
          <w:sz w:val="22"/>
          <w:szCs w:val="22"/>
          <w:lang w:val="de-DE"/>
        </w:rPr>
      </w:pPr>
      <w:r w:rsidRPr="0051638C">
        <w:rPr>
          <w:sz w:val="22"/>
          <w:szCs w:val="22"/>
          <w:lang w:val="de-DE"/>
        </w:rPr>
        <w:t xml:space="preserve">wenn Sie sich vor </w:t>
      </w:r>
      <w:r w:rsidR="00DF1A9E">
        <w:rPr>
          <w:sz w:val="22"/>
          <w:szCs w:val="22"/>
          <w:lang w:val="de-DE"/>
        </w:rPr>
        <w:t>K</w:t>
      </w:r>
      <w:r w:rsidRPr="0051638C">
        <w:rPr>
          <w:sz w:val="22"/>
          <w:szCs w:val="22"/>
          <w:lang w:val="de-DE"/>
        </w:rPr>
        <w:t>urzem einer Operation unterzogen haben (einschließlich zahnärztlicher Eingriffe)</w:t>
      </w:r>
      <w:r w:rsidR="00715BDC" w:rsidRPr="0051638C">
        <w:rPr>
          <w:sz w:val="22"/>
          <w:szCs w:val="22"/>
          <w:lang w:val="de-DE"/>
        </w:rPr>
        <w:t>,</w:t>
      </w:r>
    </w:p>
    <w:p w14:paraId="35EF4E25" w14:textId="77777777" w:rsidR="00990E6F" w:rsidRPr="0051638C" w:rsidRDefault="00FD04A1" w:rsidP="00D4178F">
      <w:pPr>
        <w:numPr>
          <w:ilvl w:val="0"/>
          <w:numId w:val="52"/>
        </w:numPr>
        <w:tabs>
          <w:tab w:val="left" w:pos="567"/>
        </w:tabs>
        <w:rPr>
          <w:sz w:val="22"/>
          <w:szCs w:val="22"/>
          <w:lang w:val="de-DE"/>
        </w:rPr>
      </w:pPr>
      <w:r w:rsidRPr="0051638C">
        <w:rPr>
          <w:sz w:val="22"/>
          <w:szCs w:val="22"/>
          <w:lang w:val="de-DE"/>
        </w:rPr>
        <w:t xml:space="preserve">wenn Sie sich innerhalb der nächsten </w:t>
      </w:r>
      <w:r w:rsidR="00BD3AF2" w:rsidRPr="0051638C">
        <w:rPr>
          <w:sz w:val="22"/>
          <w:szCs w:val="22"/>
          <w:lang w:val="de-DE"/>
        </w:rPr>
        <w:t xml:space="preserve">sieben </w:t>
      </w:r>
      <w:r w:rsidRPr="0051638C">
        <w:rPr>
          <w:sz w:val="22"/>
          <w:szCs w:val="22"/>
          <w:lang w:val="de-DE"/>
        </w:rPr>
        <w:t>Tage einer Operation (einschließlich zahnärztlicher Eingriffe) unterziehen müssen</w:t>
      </w:r>
      <w:r w:rsidR="00715BDC" w:rsidRPr="0051638C">
        <w:rPr>
          <w:sz w:val="22"/>
          <w:szCs w:val="22"/>
          <w:lang w:val="de-DE"/>
        </w:rPr>
        <w:t>,</w:t>
      </w:r>
    </w:p>
    <w:p w14:paraId="3895B237" w14:textId="77777777" w:rsidR="00FD04A1" w:rsidRPr="001861B1" w:rsidRDefault="00990E6F" w:rsidP="001861B1">
      <w:pPr>
        <w:keepNext/>
        <w:keepLines/>
        <w:numPr>
          <w:ilvl w:val="0"/>
          <w:numId w:val="34"/>
        </w:numPr>
        <w:tabs>
          <w:tab w:val="left" w:pos="567"/>
        </w:tabs>
        <w:ind w:left="567" w:hanging="567"/>
        <w:rPr>
          <w:rStyle w:val="BodyText3Char"/>
          <w:lang w:val="de-DE"/>
        </w:rPr>
      </w:pPr>
      <w:r w:rsidRPr="001861B1">
        <w:rPr>
          <w:rStyle w:val="BodyText3Char"/>
          <w:lang w:val="de-DE"/>
        </w:rPr>
        <w:t>wenn sich bei Ihnen in den letzten sieben Tagen ein Blutgerinnsel in einer Hirnarterie gebildet hat (ischämischer Schlaganfall)</w:t>
      </w:r>
      <w:r w:rsidR="00715BDC" w:rsidRPr="001861B1">
        <w:rPr>
          <w:rStyle w:val="BodyText3Char"/>
          <w:lang w:val="de-DE"/>
        </w:rPr>
        <w:t>,</w:t>
      </w:r>
    </w:p>
    <w:p w14:paraId="61E2BA7A" w14:textId="77777777" w:rsidR="00885277" w:rsidRPr="001861B1" w:rsidRDefault="00FD04A1" w:rsidP="001861B1">
      <w:pPr>
        <w:keepNext/>
        <w:keepLines/>
        <w:numPr>
          <w:ilvl w:val="0"/>
          <w:numId w:val="34"/>
        </w:numPr>
        <w:tabs>
          <w:tab w:val="left" w:pos="567"/>
        </w:tabs>
        <w:ind w:left="567" w:hanging="567"/>
        <w:rPr>
          <w:rStyle w:val="BodyText3Char"/>
          <w:lang w:val="de-DE"/>
        </w:rPr>
      </w:pPr>
      <w:r w:rsidRPr="001861B1">
        <w:rPr>
          <w:rStyle w:val="BodyText3Char"/>
          <w:lang w:val="de-DE"/>
        </w:rPr>
        <w:t>wenn Sie eine Nieren- oder Lebererkrankung haben</w:t>
      </w:r>
      <w:r w:rsidR="00885277" w:rsidRPr="001861B1">
        <w:rPr>
          <w:rStyle w:val="BodyText3Char"/>
          <w:lang w:val="de-DE"/>
        </w:rPr>
        <w:t>,</w:t>
      </w:r>
    </w:p>
    <w:p w14:paraId="5218B3A2" w14:textId="77777777" w:rsidR="00FD04A1" w:rsidRDefault="00885277" w:rsidP="008A61BD">
      <w:pPr>
        <w:keepNext/>
        <w:keepLines/>
        <w:numPr>
          <w:ilvl w:val="0"/>
          <w:numId w:val="34"/>
        </w:numPr>
        <w:tabs>
          <w:tab w:val="left" w:pos="567"/>
        </w:tabs>
        <w:ind w:left="567" w:hanging="567"/>
        <w:rPr>
          <w:sz w:val="22"/>
          <w:lang w:val="de-DE"/>
        </w:rPr>
      </w:pPr>
      <w:r w:rsidRPr="006F1956">
        <w:rPr>
          <w:rStyle w:val="BodyText3Char"/>
          <w:lang w:val="de-DE"/>
        </w:rPr>
        <w:t>wenn Sie eine Allergie oder Reak</w:t>
      </w:r>
      <w:r w:rsidRPr="00427C65">
        <w:rPr>
          <w:rStyle w:val="BodyText3Char"/>
          <w:lang w:val="de-DE"/>
        </w:rPr>
        <w:t xml:space="preserve">tion auf </w:t>
      </w:r>
      <w:r>
        <w:rPr>
          <w:rStyle w:val="BodyText3Char"/>
          <w:lang w:val="de-DE"/>
        </w:rPr>
        <w:t xml:space="preserve">irgendein </w:t>
      </w:r>
      <w:r w:rsidRPr="006F1956">
        <w:rPr>
          <w:rStyle w:val="BodyText3Char"/>
          <w:lang w:val="de-DE"/>
        </w:rPr>
        <w:t>Arzneimittel</w:t>
      </w:r>
      <w:r>
        <w:rPr>
          <w:rStyle w:val="BodyText3Char"/>
          <w:lang w:val="de-DE"/>
        </w:rPr>
        <w:t xml:space="preserve"> </w:t>
      </w:r>
      <w:r w:rsidRPr="00EC6FF1">
        <w:rPr>
          <w:rStyle w:val="BodyText3Char"/>
          <w:lang w:val="de-DE"/>
        </w:rPr>
        <w:t>hatten</w:t>
      </w:r>
      <w:r w:rsidRPr="006F1956">
        <w:rPr>
          <w:rStyle w:val="BodyText3Char"/>
          <w:lang w:val="de-DE"/>
        </w:rPr>
        <w:t xml:space="preserve">, das zur Behandlung </w:t>
      </w:r>
      <w:r>
        <w:rPr>
          <w:rStyle w:val="BodyText3Char"/>
          <w:lang w:val="de-DE"/>
        </w:rPr>
        <w:t>I</w:t>
      </w:r>
      <w:r w:rsidRPr="006F1956">
        <w:rPr>
          <w:rStyle w:val="BodyText3Char"/>
          <w:lang w:val="de-DE"/>
        </w:rPr>
        <w:t>hrer Erkrankung angewendet wird</w:t>
      </w:r>
      <w:r w:rsidR="008F34CF">
        <w:rPr>
          <w:sz w:val="22"/>
          <w:lang w:val="de-DE"/>
        </w:rPr>
        <w:t>,</w:t>
      </w:r>
    </w:p>
    <w:p w14:paraId="18B03B79" w14:textId="77777777" w:rsidR="00B1083C" w:rsidRPr="00B1083C" w:rsidRDefault="00B1083C" w:rsidP="00841854">
      <w:pPr>
        <w:pStyle w:val="Standard11pt"/>
        <w:keepNext/>
        <w:keepLines/>
        <w:numPr>
          <w:ilvl w:val="0"/>
          <w:numId w:val="34"/>
        </w:numPr>
        <w:ind w:left="567" w:hanging="567"/>
      </w:pPr>
      <w:r w:rsidRPr="002F42A5">
        <w:t xml:space="preserve">wenn </w:t>
      </w:r>
      <w:r w:rsidRPr="00E56605">
        <w:t xml:space="preserve">Sie in Ihrer medizinischen Vorgeschichte eine </w:t>
      </w:r>
      <w:r w:rsidRPr="002F42A5">
        <w:t>nicht</w:t>
      </w:r>
      <w:r>
        <w:t xml:space="preserve"> </w:t>
      </w:r>
      <w:r w:rsidRPr="002F42A5">
        <w:t xml:space="preserve">verletzungsbedingte Hirnblutung </w:t>
      </w:r>
      <w:r w:rsidRPr="00E56605">
        <w:t>hatten</w:t>
      </w:r>
      <w:r w:rsidRPr="002F42A5">
        <w:t>.</w:t>
      </w:r>
    </w:p>
    <w:p w14:paraId="3BE660D5" w14:textId="77777777" w:rsidR="00990E6F" w:rsidRPr="0051638C" w:rsidRDefault="00990E6F" w:rsidP="00FD04A1">
      <w:pPr>
        <w:tabs>
          <w:tab w:val="left" w:pos="567"/>
        </w:tabs>
        <w:ind w:left="567" w:hanging="567"/>
        <w:rPr>
          <w:sz w:val="22"/>
          <w:szCs w:val="22"/>
          <w:lang w:val="de-DE"/>
        </w:rPr>
      </w:pPr>
    </w:p>
    <w:p w14:paraId="101D96FC" w14:textId="77777777" w:rsidR="00990E6F" w:rsidRPr="0051638C" w:rsidRDefault="00990E6F" w:rsidP="00841854">
      <w:pPr>
        <w:keepNext/>
        <w:tabs>
          <w:tab w:val="left" w:pos="567"/>
        </w:tabs>
        <w:ind w:left="567" w:hanging="567"/>
        <w:rPr>
          <w:sz w:val="22"/>
          <w:szCs w:val="22"/>
          <w:lang w:val="de-DE"/>
        </w:rPr>
      </w:pPr>
      <w:r w:rsidRPr="0051638C">
        <w:rPr>
          <w:sz w:val="22"/>
          <w:szCs w:val="22"/>
          <w:lang w:val="de-DE"/>
        </w:rPr>
        <w:t xml:space="preserve">Während der Einnahme von </w:t>
      </w:r>
      <w:r w:rsidR="00765B79" w:rsidRPr="0051638C">
        <w:rPr>
          <w:sz w:val="22"/>
          <w:szCs w:val="22"/>
          <w:lang w:val="de-DE"/>
        </w:rPr>
        <w:t>Iscover</w:t>
      </w:r>
      <w:r w:rsidRPr="0051638C">
        <w:rPr>
          <w:sz w:val="22"/>
          <w:szCs w:val="22"/>
          <w:lang w:val="de-DE"/>
        </w:rPr>
        <w:t>:</w:t>
      </w:r>
    </w:p>
    <w:p w14:paraId="5A35FF96" w14:textId="77777777" w:rsidR="00990E6F" w:rsidRPr="0051638C" w:rsidRDefault="00990E6F" w:rsidP="00841854">
      <w:pPr>
        <w:keepLines/>
        <w:numPr>
          <w:ilvl w:val="0"/>
          <w:numId w:val="34"/>
        </w:numPr>
        <w:tabs>
          <w:tab w:val="left" w:pos="567"/>
        </w:tabs>
        <w:ind w:left="567" w:hanging="567"/>
        <w:rPr>
          <w:sz w:val="22"/>
          <w:szCs w:val="22"/>
          <w:lang w:val="de-DE"/>
        </w:rPr>
      </w:pPr>
      <w:r w:rsidRPr="0051638C">
        <w:rPr>
          <w:sz w:val="22"/>
          <w:szCs w:val="22"/>
          <w:lang w:val="de-DE"/>
        </w:rPr>
        <w:t>Sie sollten Ihrem Arzt mitteilen, wenn bei Ihnen ein chirurgischer bzw. zahnärztlicher Eingriff geplant ist.</w:t>
      </w:r>
    </w:p>
    <w:p w14:paraId="649B069D" w14:textId="77777777" w:rsidR="00990E6F" w:rsidRPr="0051638C" w:rsidRDefault="00990E6F" w:rsidP="00841854">
      <w:pPr>
        <w:keepLines/>
        <w:numPr>
          <w:ilvl w:val="0"/>
          <w:numId w:val="34"/>
        </w:numPr>
        <w:tabs>
          <w:tab w:val="left" w:pos="567"/>
        </w:tabs>
        <w:ind w:left="567" w:hanging="567"/>
        <w:rPr>
          <w:sz w:val="22"/>
          <w:szCs w:val="22"/>
          <w:lang w:val="de-DE"/>
        </w:rPr>
      </w:pPr>
      <w:r w:rsidRPr="0051638C">
        <w:rPr>
          <w:sz w:val="22"/>
          <w:szCs w:val="22"/>
          <w:lang w:val="de-DE"/>
        </w:rPr>
        <w:t xml:space="preserve">Außerdem sollten Sie Ihrem Arzt unverzüglich mitteilen, wenn Sie </w:t>
      </w:r>
      <w:r w:rsidR="00DB4252" w:rsidRPr="0051638C">
        <w:rPr>
          <w:sz w:val="22"/>
          <w:lang w:val="de-DE"/>
        </w:rPr>
        <w:t xml:space="preserve">ein </w:t>
      </w:r>
      <w:r w:rsidR="00DD52A7" w:rsidRPr="0051638C">
        <w:rPr>
          <w:sz w:val="22"/>
          <w:lang w:val="de-DE"/>
        </w:rPr>
        <w:t>Krankheitsbild</w:t>
      </w:r>
      <w:r w:rsidR="00DB4252" w:rsidRPr="0051638C">
        <w:rPr>
          <w:sz w:val="22"/>
          <w:lang w:val="de-DE"/>
        </w:rPr>
        <w:t xml:space="preserve"> entwickeln (auch als </w:t>
      </w:r>
      <w:r w:rsidR="00F22198" w:rsidRPr="0051638C">
        <w:rPr>
          <w:sz w:val="22"/>
          <w:lang w:val="de-DE"/>
        </w:rPr>
        <w:t>thrombotisch-</w:t>
      </w:r>
      <w:r w:rsidR="00715BDC" w:rsidRPr="0051638C">
        <w:rPr>
          <w:sz w:val="22"/>
          <w:lang w:val="de-DE"/>
        </w:rPr>
        <w:t>t</w:t>
      </w:r>
      <w:r w:rsidR="00DB4252" w:rsidRPr="0051638C">
        <w:rPr>
          <w:sz w:val="22"/>
          <w:lang w:val="de-DE"/>
        </w:rPr>
        <w:t xml:space="preserve">hrombozytopenische Purpura oder TTP bekannt), das </w:t>
      </w:r>
      <w:r w:rsidRPr="0051638C">
        <w:rPr>
          <w:sz w:val="22"/>
          <w:szCs w:val="22"/>
          <w:lang w:val="de-DE"/>
        </w:rPr>
        <w:t xml:space="preserve">Fieber </w:t>
      </w:r>
      <w:r w:rsidR="00DB4252" w:rsidRPr="0051638C">
        <w:rPr>
          <w:sz w:val="22"/>
          <w:szCs w:val="22"/>
          <w:lang w:val="de-DE"/>
        </w:rPr>
        <w:t xml:space="preserve">beinhaltet </w:t>
      </w:r>
      <w:r w:rsidRPr="0051638C">
        <w:rPr>
          <w:sz w:val="22"/>
          <w:szCs w:val="22"/>
          <w:lang w:val="de-DE"/>
        </w:rPr>
        <w:t>und Blutungen unter der Haut, die wie kleine</w:t>
      </w:r>
      <w:r w:rsidR="00DF1A9E">
        <w:rPr>
          <w:sz w:val="22"/>
          <w:szCs w:val="22"/>
          <w:lang w:val="de-DE"/>
        </w:rPr>
        <w:t>,</w:t>
      </w:r>
      <w:r w:rsidRPr="0051638C">
        <w:rPr>
          <w:sz w:val="22"/>
          <w:szCs w:val="22"/>
          <w:lang w:val="de-DE"/>
        </w:rPr>
        <w:t xml:space="preserve"> rote Pünktchen aussehen. Dies kann mit einer unerklär</w:t>
      </w:r>
      <w:r w:rsidR="00832DF3" w:rsidRPr="0051638C">
        <w:rPr>
          <w:sz w:val="22"/>
          <w:szCs w:val="22"/>
          <w:lang w:val="de-DE"/>
        </w:rPr>
        <w:t>lichen</w:t>
      </w:r>
      <w:r w:rsidRPr="0051638C">
        <w:rPr>
          <w:sz w:val="22"/>
          <w:szCs w:val="22"/>
          <w:lang w:val="de-DE"/>
        </w:rPr>
        <w:t xml:space="preserve">, </w:t>
      </w:r>
      <w:r w:rsidR="009C4E7F" w:rsidRPr="0051638C">
        <w:rPr>
          <w:sz w:val="22"/>
          <w:szCs w:val="22"/>
          <w:lang w:val="de-DE"/>
        </w:rPr>
        <w:t>ausgeprägten</w:t>
      </w:r>
      <w:r w:rsidRPr="0051638C">
        <w:rPr>
          <w:sz w:val="22"/>
          <w:szCs w:val="22"/>
          <w:lang w:val="de-DE"/>
        </w:rPr>
        <w:t xml:space="preserve"> </w:t>
      </w:r>
      <w:r w:rsidR="00EC42C7" w:rsidRPr="0051638C">
        <w:rPr>
          <w:sz w:val="22"/>
          <w:szCs w:val="22"/>
          <w:lang w:val="de-DE"/>
        </w:rPr>
        <w:t>Müdigkeit</w:t>
      </w:r>
      <w:r w:rsidRPr="0051638C">
        <w:rPr>
          <w:sz w:val="22"/>
          <w:szCs w:val="22"/>
          <w:lang w:val="de-DE"/>
        </w:rPr>
        <w:t xml:space="preserve">, Verwirrtheit und einer Gelbfärbung der Haut oder der Augen (Gelbsucht, siehe </w:t>
      </w:r>
      <w:r w:rsidR="00FA5060" w:rsidRPr="0051638C">
        <w:rPr>
          <w:sz w:val="22"/>
          <w:szCs w:val="22"/>
          <w:lang w:val="de-DE"/>
        </w:rPr>
        <w:t xml:space="preserve">Abschnitt 4 </w:t>
      </w:r>
      <w:r w:rsidRPr="0051638C">
        <w:rPr>
          <w:sz w:val="22"/>
          <w:szCs w:val="22"/>
          <w:lang w:val="de-DE"/>
        </w:rPr>
        <w:t>„</w:t>
      </w:r>
      <w:r w:rsidR="00EF4206" w:rsidRPr="00561A09">
        <w:rPr>
          <w:sz w:val="22"/>
          <w:lang w:val="de-DE"/>
        </w:rPr>
        <w:t>Welche Nebenwirkungen sind möglich</w:t>
      </w:r>
      <w:r w:rsidRPr="0051638C">
        <w:rPr>
          <w:sz w:val="22"/>
          <w:szCs w:val="22"/>
          <w:lang w:val="de-DE"/>
        </w:rPr>
        <w:t>?“) verbunden sein.</w:t>
      </w:r>
    </w:p>
    <w:p w14:paraId="2A59AF2B" w14:textId="77777777" w:rsidR="00990E6F" w:rsidRPr="00246F4A" w:rsidRDefault="00990E6F" w:rsidP="00841854">
      <w:pPr>
        <w:keepLines/>
        <w:numPr>
          <w:ilvl w:val="0"/>
          <w:numId w:val="34"/>
        </w:numPr>
        <w:tabs>
          <w:tab w:val="left" w:pos="567"/>
        </w:tabs>
        <w:ind w:left="567" w:hanging="567"/>
        <w:rPr>
          <w:sz w:val="22"/>
          <w:szCs w:val="22"/>
          <w:lang w:val="de-DE"/>
        </w:rPr>
      </w:pPr>
      <w:r w:rsidRPr="0051638C">
        <w:rPr>
          <w:sz w:val="22"/>
          <w:szCs w:val="22"/>
          <w:lang w:val="de-DE"/>
        </w:rPr>
        <w:t xml:space="preserve">Wenn Sie sich schneiden oder verletzen, kann die Blutung eventuell länger als sonst andauern. Dies </w:t>
      </w:r>
      <w:r w:rsidRPr="00377909">
        <w:rPr>
          <w:sz w:val="22"/>
          <w:szCs w:val="22"/>
          <w:lang w:val="de-DE"/>
        </w:rPr>
        <w:t>hängt mit der Wirkung Ihres Arzneimittels zusammen</w:t>
      </w:r>
      <w:r w:rsidR="00AB0FF8" w:rsidRPr="0089262D">
        <w:rPr>
          <w:sz w:val="22"/>
          <w:szCs w:val="22"/>
          <w:lang w:val="de-DE"/>
        </w:rPr>
        <w:t>, da es die Gerinnung des Blutes hemmt</w:t>
      </w:r>
      <w:r w:rsidRPr="00246F4A">
        <w:rPr>
          <w:sz w:val="22"/>
          <w:szCs w:val="22"/>
          <w:lang w:val="de-DE"/>
        </w:rPr>
        <w:t>. Kleinere Schnitte und Verletzungen, wie sie z.</w:t>
      </w:r>
      <w:r w:rsidR="005E45DC">
        <w:rPr>
          <w:sz w:val="22"/>
          <w:szCs w:val="22"/>
          <w:lang w:val="de-DE"/>
        </w:rPr>
        <w:t> </w:t>
      </w:r>
      <w:r w:rsidRPr="00377909">
        <w:rPr>
          <w:sz w:val="22"/>
          <w:szCs w:val="22"/>
          <w:lang w:val="de-DE"/>
        </w:rPr>
        <w:t xml:space="preserve">B. wenn Sie sich schneiden oder beim Rasieren auftreten können, sind in der Regel ohne Bedeutung. </w:t>
      </w:r>
      <w:r w:rsidR="00EC42C7" w:rsidRPr="0089262D">
        <w:rPr>
          <w:sz w:val="22"/>
          <w:szCs w:val="22"/>
          <w:lang w:val="de-DE"/>
        </w:rPr>
        <w:t xml:space="preserve">Wenn Sie trotzdem </w:t>
      </w:r>
      <w:r w:rsidR="009C4E7F" w:rsidRPr="00246F4A">
        <w:rPr>
          <w:sz w:val="22"/>
          <w:szCs w:val="22"/>
          <w:lang w:val="de-DE"/>
        </w:rPr>
        <w:t>aufgrund</w:t>
      </w:r>
      <w:r w:rsidR="00EC42C7" w:rsidRPr="00246F4A">
        <w:rPr>
          <w:sz w:val="22"/>
          <w:szCs w:val="22"/>
          <w:lang w:val="de-DE"/>
        </w:rPr>
        <w:t xml:space="preserve"> der Blutung besorgt sind</w:t>
      </w:r>
      <w:r w:rsidRPr="00246F4A">
        <w:rPr>
          <w:sz w:val="22"/>
          <w:szCs w:val="22"/>
          <w:lang w:val="de-DE"/>
        </w:rPr>
        <w:t xml:space="preserve">, sollten Sie sich mit Ihrem behandelnden Arzt unverzüglich in Verbindung setzen (siehe </w:t>
      </w:r>
      <w:r w:rsidR="00FA5060" w:rsidRPr="00246F4A">
        <w:rPr>
          <w:sz w:val="22"/>
          <w:szCs w:val="22"/>
          <w:lang w:val="de-DE"/>
        </w:rPr>
        <w:t xml:space="preserve">Abschnitt 4 </w:t>
      </w:r>
      <w:r w:rsidRPr="00246F4A">
        <w:rPr>
          <w:sz w:val="22"/>
          <w:szCs w:val="22"/>
          <w:lang w:val="de-DE"/>
        </w:rPr>
        <w:t>„</w:t>
      </w:r>
      <w:r w:rsidR="00EF4206" w:rsidRPr="00246F4A">
        <w:rPr>
          <w:sz w:val="22"/>
          <w:lang w:val="de-DE"/>
        </w:rPr>
        <w:t>Welche Nebenwirkungen sind möglich</w:t>
      </w:r>
      <w:r w:rsidRPr="00246F4A">
        <w:rPr>
          <w:caps/>
          <w:sz w:val="22"/>
          <w:szCs w:val="22"/>
          <w:lang w:val="de-DE"/>
        </w:rPr>
        <w:t>?</w:t>
      </w:r>
      <w:r w:rsidRPr="00246F4A">
        <w:rPr>
          <w:sz w:val="22"/>
          <w:szCs w:val="22"/>
          <w:lang w:val="de-DE"/>
        </w:rPr>
        <w:t>“).</w:t>
      </w:r>
    </w:p>
    <w:p w14:paraId="4DA1E14F" w14:textId="77777777" w:rsidR="00990E6F" w:rsidRPr="0051638C" w:rsidRDefault="00990E6F" w:rsidP="00841854">
      <w:pPr>
        <w:keepLines/>
        <w:numPr>
          <w:ilvl w:val="0"/>
          <w:numId w:val="34"/>
        </w:numPr>
        <w:tabs>
          <w:tab w:val="left" w:pos="567"/>
        </w:tabs>
        <w:ind w:left="567" w:hanging="567"/>
        <w:rPr>
          <w:sz w:val="22"/>
          <w:szCs w:val="22"/>
          <w:lang w:val="de-DE"/>
        </w:rPr>
      </w:pPr>
      <w:r w:rsidRPr="0051638C">
        <w:rPr>
          <w:sz w:val="22"/>
          <w:szCs w:val="22"/>
          <w:lang w:val="de-DE"/>
        </w:rPr>
        <w:t>Ihr Arzt kann Bluttests anordnen.</w:t>
      </w:r>
    </w:p>
    <w:p w14:paraId="564D61A0" w14:textId="77777777" w:rsidR="00990E6F" w:rsidRPr="0051638C" w:rsidRDefault="00990E6F" w:rsidP="00990E6F">
      <w:pPr>
        <w:tabs>
          <w:tab w:val="left" w:pos="567"/>
        </w:tabs>
        <w:ind w:left="567" w:hanging="567"/>
        <w:rPr>
          <w:sz w:val="22"/>
          <w:szCs w:val="22"/>
          <w:lang w:val="de-DE"/>
        </w:rPr>
      </w:pPr>
    </w:p>
    <w:p w14:paraId="71A70D5D" w14:textId="77777777" w:rsidR="00414BE7" w:rsidRDefault="00414BE7" w:rsidP="00FD3938">
      <w:pPr>
        <w:keepNext/>
        <w:tabs>
          <w:tab w:val="left" w:pos="567"/>
        </w:tabs>
        <w:rPr>
          <w:sz w:val="22"/>
          <w:lang w:val="de-DE"/>
        </w:rPr>
      </w:pPr>
      <w:r w:rsidRPr="00EF1CF8">
        <w:rPr>
          <w:rStyle w:val="BodyText3Char"/>
          <w:b/>
          <w:lang w:val="de-DE"/>
        </w:rPr>
        <w:lastRenderedPageBreak/>
        <w:t>Kinder und Jugendliche</w:t>
      </w:r>
    </w:p>
    <w:p w14:paraId="30B8AB9C" w14:textId="77777777" w:rsidR="00C01EC9" w:rsidRDefault="00C01EC9" w:rsidP="00C01EC9">
      <w:pPr>
        <w:tabs>
          <w:tab w:val="left" w:pos="567"/>
        </w:tabs>
        <w:autoSpaceDE w:val="0"/>
        <w:autoSpaceDN w:val="0"/>
        <w:adjustRightInd w:val="0"/>
        <w:rPr>
          <w:rFonts w:eastAsia="MS Mincho"/>
          <w:sz w:val="22"/>
          <w:szCs w:val="22"/>
          <w:lang w:val="de-DE" w:eastAsia="ja-JP"/>
        </w:rPr>
      </w:pPr>
      <w:r>
        <w:rPr>
          <w:rFonts w:eastAsia="MS Mincho"/>
          <w:sz w:val="22"/>
          <w:szCs w:val="22"/>
          <w:lang w:val="de-DE" w:eastAsia="ja-JP"/>
        </w:rPr>
        <w:t>Geben Sie Kindern dieses Arzneimittel nicht, da die Wirksamkeit klinisch nicht belegt werden konnte.</w:t>
      </w:r>
    </w:p>
    <w:p w14:paraId="379C5F35" w14:textId="77777777" w:rsidR="00FD04A1" w:rsidRPr="0051638C" w:rsidRDefault="00FD04A1" w:rsidP="00FD04A1">
      <w:pPr>
        <w:tabs>
          <w:tab w:val="left" w:pos="567"/>
        </w:tabs>
        <w:rPr>
          <w:sz w:val="22"/>
          <w:szCs w:val="22"/>
          <w:lang w:val="de-DE"/>
        </w:rPr>
      </w:pPr>
    </w:p>
    <w:p w14:paraId="04FD3E70" w14:textId="77777777" w:rsidR="00FD04A1" w:rsidRPr="0051638C" w:rsidRDefault="00FD04A1" w:rsidP="000A69EB">
      <w:pPr>
        <w:keepNext/>
        <w:keepLines/>
        <w:tabs>
          <w:tab w:val="left" w:pos="567"/>
        </w:tabs>
        <w:rPr>
          <w:b/>
          <w:sz w:val="22"/>
          <w:szCs w:val="22"/>
          <w:lang w:val="de-DE"/>
        </w:rPr>
      </w:pPr>
      <w:r w:rsidRPr="0051638C">
        <w:rPr>
          <w:b/>
          <w:sz w:val="22"/>
          <w:szCs w:val="22"/>
          <w:lang w:val="de-DE"/>
        </w:rPr>
        <w:t xml:space="preserve">Einnahme von </w:t>
      </w:r>
      <w:r w:rsidR="00810C07" w:rsidRPr="0051638C">
        <w:rPr>
          <w:b/>
          <w:sz w:val="22"/>
          <w:szCs w:val="22"/>
          <w:lang w:val="de-DE"/>
        </w:rPr>
        <w:t>Iscover</w:t>
      </w:r>
      <w:r w:rsidRPr="0051638C">
        <w:rPr>
          <w:b/>
          <w:sz w:val="22"/>
          <w:szCs w:val="22"/>
          <w:lang w:val="de-DE"/>
        </w:rPr>
        <w:t xml:space="preserve"> </w:t>
      </w:r>
      <w:r w:rsidR="00414BE7">
        <w:rPr>
          <w:b/>
          <w:sz w:val="22"/>
          <w:szCs w:val="22"/>
          <w:lang w:val="de-DE"/>
        </w:rPr>
        <w:t xml:space="preserve">zusammen </w:t>
      </w:r>
      <w:r w:rsidRPr="0051638C">
        <w:rPr>
          <w:b/>
          <w:sz w:val="22"/>
          <w:szCs w:val="22"/>
          <w:lang w:val="de-DE"/>
        </w:rPr>
        <w:t>mit anderen Arzneimitteln</w:t>
      </w:r>
    </w:p>
    <w:p w14:paraId="0250FB6C" w14:textId="77777777" w:rsidR="00FD04A1" w:rsidRPr="0051638C" w:rsidRDefault="00414BE7" w:rsidP="000A69EB">
      <w:pPr>
        <w:keepNext/>
        <w:keepLines/>
        <w:ind w:right="-2"/>
        <w:rPr>
          <w:sz w:val="22"/>
          <w:szCs w:val="22"/>
          <w:lang w:val="de-DE"/>
        </w:rPr>
      </w:pPr>
      <w:r>
        <w:rPr>
          <w:sz w:val="22"/>
          <w:szCs w:val="22"/>
          <w:lang w:val="de-DE"/>
        </w:rPr>
        <w:t>I</w:t>
      </w:r>
      <w:r w:rsidR="00FD04A1" w:rsidRPr="0051638C">
        <w:rPr>
          <w:sz w:val="22"/>
          <w:szCs w:val="22"/>
          <w:lang w:val="de-DE"/>
        </w:rPr>
        <w:t>nformieren Sie Ihren Arzt oder Apotheker, wenn Sie andere Arzneimittel einnehmen/anwenden</w:t>
      </w:r>
      <w:r w:rsidR="00C95415">
        <w:rPr>
          <w:sz w:val="22"/>
          <w:szCs w:val="22"/>
          <w:lang w:val="de-DE"/>
        </w:rPr>
        <w:t>,</w:t>
      </w:r>
      <w:r w:rsidR="00FD04A1" w:rsidRPr="0051638C">
        <w:rPr>
          <w:sz w:val="22"/>
          <w:szCs w:val="22"/>
          <w:lang w:val="de-DE"/>
        </w:rPr>
        <w:t xml:space="preserve"> </w:t>
      </w:r>
      <w:r>
        <w:rPr>
          <w:sz w:val="22"/>
          <w:lang w:val="de-DE"/>
        </w:rPr>
        <w:t xml:space="preserve">kürzlich andere Arzneimittel </w:t>
      </w:r>
      <w:r w:rsidR="00FD04A1" w:rsidRPr="0051638C">
        <w:rPr>
          <w:sz w:val="22"/>
          <w:szCs w:val="22"/>
          <w:lang w:val="de-DE"/>
        </w:rPr>
        <w:t xml:space="preserve">eingenommen/angewendet haben </w:t>
      </w:r>
      <w:r>
        <w:rPr>
          <w:sz w:val="22"/>
          <w:lang w:val="de-DE"/>
        </w:rPr>
        <w:t>oder beabsichtigen</w:t>
      </w:r>
      <w:r w:rsidRPr="00561A09">
        <w:rPr>
          <w:sz w:val="22"/>
          <w:lang w:val="de-DE"/>
        </w:rPr>
        <w:t xml:space="preserve">, </w:t>
      </w:r>
      <w:r>
        <w:rPr>
          <w:sz w:val="22"/>
          <w:lang w:val="de-DE"/>
        </w:rPr>
        <w:t xml:space="preserve">andere Arzneimittel </w:t>
      </w:r>
      <w:r w:rsidRPr="00561A09">
        <w:rPr>
          <w:sz w:val="22"/>
          <w:lang w:val="de-DE"/>
        </w:rPr>
        <w:t>ein</w:t>
      </w:r>
      <w:r>
        <w:rPr>
          <w:sz w:val="22"/>
          <w:lang w:val="de-DE"/>
        </w:rPr>
        <w:t>zunehmen</w:t>
      </w:r>
      <w:r w:rsidRPr="00561A09">
        <w:rPr>
          <w:sz w:val="22"/>
          <w:lang w:val="de-DE"/>
        </w:rPr>
        <w:t>/an</w:t>
      </w:r>
      <w:r>
        <w:rPr>
          <w:sz w:val="22"/>
          <w:lang w:val="de-DE"/>
        </w:rPr>
        <w:t xml:space="preserve">zuwenden, </w:t>
      </w:r>
      <w:r w:rsidR="00FD04A1" w:rsidRPr="0051638C">
        <w:rPr>
          <w:sz w:val="22"/>
          <w:szCs w:val="22"/>
          <w:lang w:val="de-DE"/>
        </w:rPr>
        <w:t xml:space="preserve">auch wenn es sich um nicht verschreibungspflichtige Arzneimittel handelt. </w:t>
      </w:r>
    </w:p>
    <w:p w14:paraId="77CA2291" w14:textId="77777777" w:rsidR="00DB4252" w:rsidRPr="0051638C" w:rsidRDefault="00DB4252" w:rsidP="00DB4252">
      <w:pPr>
        <w:ind w:right="-2"/>
        <w:rPr>
          <w:sz w:val="22"/>
          <w:lang w:val="de-DE"/>
        </w:rPr>
      </w:pPr>
      <w:r w:rsidRPr="0051638C">
        <w:rPr>
          <w:sz w:val="22"/>
          <w:lang w:val="de-DE"/>
        </w:rPr>
        <w:t xml:space="preserve">Manche Arzneimittel können die Anwendung von </w:t>
      </w:r>
      <w:r w:rsidR="00FA32DF" w:rsidRPr="0051638C">
        <w:rPr>
          <w:sz w:val="22"/>
          <w:lang w:val="de-DE"/>
        </w:rPr>
        <w:t>Iscover</w:t>
      </w:r>
      <w:r w:rsidRPr="0051638C">
        <w:rPr>
          <w:sz w:val="22"/>
          <w:lang w:val="de-DE"/>
        </w:rPr>
        <w:t xml:space="preserve"> beeinflussen und umgekehrt kann </w:t>
      </w:r>
      <w:r w:rsidR="00FA32DF" w:rsidRPr="0051638C">
        <w:rPr>
          <w:sz w:val="22"/>
          <w:lang w:val="de-DE"/>
        </w:rPr>
        <w:t>Iscover</w:t>
      </w:r>
      <w:r w:rsidRPr="0051638C">
        <w:rPr>
          <w:sz w:val="22"/>
          <w:lang w:val="de-DE"/>
        </w:rPr>
        <w:t xml:space="preserve"> die Wirkung von anderen Arzneimitteln beeinflussen.</w:t>
      </w:r>
    </w:p>
    <w:p w14:paraId="209D07B2" w14:textId="77777777" w:rsidR="00FD04A1" w:rsidRPr="0051638C" w:rsidRDefault="00FD04A1" w:rsidP="00FD04A1">
      <w:pPr>
        <w:ind w:right="-2"/>
        <w:rPr>
          <w:sz w:val="22"/>
          <w:szCs w:val="22"/>
          <w:lang w:val="de-DE"/>
        </w:rPr>
      </w:pPr>
    </w:p>
    <w:p w14:paraId="433CFB2D" w14:textId="77777777" w:rsidR="00DB4252" w:rsidRDefault="00FD04A1" w:rsidP="00DB4252">
      <w:pPr>
        <w:ind w:right="-2"/>
        <w:rPr>
          <w:sz w:val="22"/>
          <w:lang w:val="de-DE"/>
        </w:rPr>
      </w:pPr>
      <w:r w:rsidRPr="0051638C">
        <w:rPr>
          <w:sz w:val="22"/>
          <w:szCs w:val="22"/>
          <w:lang w:val="de-DE"/>
        </w:rPr>
        <w:t xml:space="preserve">Insbesondere sollten Sie Ihrem Arzt mitteilen, wenn Sie </w:t>
      </w:r>
      <w:r w:rsidR="00DB4252" w:rsidRPr="0051638C">
        <w:rPr>
          <w:sz w:val="22"/>
          <w:lang w:val="de-DE"/>
        </w:rPr>
        <w:t>folgende Arzneimittel einnehmen:</w:t>
      </w:r>
    </w:p>
    <w:p w14:paraId="157CBA14" w14:textId="77777777" w:rsidR="00C34D3C" w:rsidRPr="00C34D3C" w:rsidRDefault="00C34D3C" w:rsidP="005D65EC">
      <w:pPr>
        <w:numPr>
          <w:ilvl w:val="0"/>
          <w:numId w:val="12"/>
        </w:numPr>
        <w:ind w:left="567" w:right="-2" w:hanging="567"/>
        <w:rPr>
          <w:sz w:val="22"/>
          <w:szCs w:val="20"/>
          <w:lang w:val="de-DE"/>
        </w:rPr>
      </w:pPr>
      <w:r>
        <w:rPr>
          <w:sz w:val="22"/>
          <w:szCs w:val="20"/>
          <w:lang w:val="de-DE"/>
        </w:rPr>
        <w:t>Arzneimittel, die Ihr Blutungsrisiko erhöhen können, wie</w:t>
      </w:r>
    </w:p>
    <w:p w14:paraId="6CFB44BD" w14:textId="77777777" w:rsidR="00DB4252" w:rsidRPr="0051638C" w:rsidRDefault="00DB4252" w:rsidP="005D65EC">
      <w:pPr>
        <w:numPr>
          <w:ilvl w:val="0"/>
          <w:numId w:val="62"/>
        </w:numPr>
        <w:tabs>
          <w:tab w:val="left" w:pos="851"/>
        </w:tabs>
        <w:ind w:left="851" w:right="-2" w:hanging="284"/>
        <w:rPr>
          <w:sz w:val="22"/>
          <w:szCs w:val="20"/>
          <w:lang w:val="de-DE"/>
        </w:rPr>
      </w:pPr>
      <w:r w:rsidRPr="0051638C">
        <w:rPr>
          <w:sz w:val="22"/>
          <w:szCs w:val="20"/>
          <w:lang w:val="de-DE"/>
        </w:rPr>
        <w:t xml:space="preserve">Antikoagulanzien zum Einnehmen, Arzneimittel, die </w:t>
      </w:r>
      <w:r w:rsidR="00DD52A7" w:rsidRPr="0051638C">
        <w:rPr>
          <w:sz w:val="22"/>
          <w:szCs w:val="20"/>
          <w:lang w:val="de-DE"/>
        </w:rPr>
        <w:t>die Bildung von Blutgerinnseln verhindern</w:t>
      </w:r>
      <w:r w:rsidRPr="0051638C">
        <w:rPr>
          <w:sz w:val="22"/>
          <w:szCs w:val="20"/>
          <w:lang w:val="de-DE"/>
        </w:rPr>
        <w:t>,</w:t>
      </w:r>
    </w:p>
    <w:p w14:paraId="7E88FEB1" w14:textId="77777777" w:rsidR="00DB4252" w:rsidRPr="0051638C" w:rsidRDefault="00FD04A1" w:rsidP="005D65EC">
      <w:pPr>
        <w:numPr>
          <w:ilvl w:val="0"/>
          <w:numId w:val="62"/>
        </w:numPr>
        <w:tabs>
          <w:tab w:val="left" w:pos="851"/>
        </w:tabs>
        <w:ind w:left="851" w:right="-2" w:hanging="284"/>
        <w:rPr>
          <w:sz w:val="22"/>
          <w:szCs w:val="22"/>
          <w:lang w:val="de-DE"/>
        </w:rPr>
      </w:pPr>
      <w:r w:rsidRPr="0051638C">
        <w:rPr>
          <w:sz w:val="22"/>
          <w:szCs w:val="22"/>
          <w:lang w:val="de-DE"/>
        </w:rPr>
        <w:t>nicht</w:t>
      </w:r>
      <w:r w:rsidR="0065007C">
        <w:rPr>
          <w:sz w:val="22"/>
          <w:szCs w:val="22"/>
          <w:lang w:val="de-DE"/>
        </w:rPr>
        <w:t xml:space="preserve"> </w:t>
      </w:r>
      <w:r w:rsidRPr="0051638C">
        <w:rPr>
          <w:sz w:val="22"/>
          <w:szCs w:val="22"/>
          <w:lang w:val="de-DE"/>
        </w:rPr>
        <w:t>steroidale Antiphlogistika</w:t>
      </w:r>
      <w:r w:rsidR="00990E6F" w:rsidRPr="0051638C">
        <w:rPr>
          <w:sz w:val="22"/>
          <w:szCs w:val="22"/>
          <w:lang w:val="de-DE"/>
        </w:rPr>
        <w:t>, die normalerweise zur Behandlung von schmerzhaften und/oder entzündlichen Zuständen von Muskeln und Gelenken angewendet werden,</w:t>
      </w:r>
    </w:p>
    <w:p w14:paraId="689FCC34" w14:textId="77777777" w:rsidR="00DB4252" w:rsidRDefault="00FD04A1" w:rsidP="005D65EC">
      <w:pPr>
        <w:numPr>
          <w:ilvl w:val="0"/>
          <w:numId w:val="62"/>
        </w:numPr>
        <w:tabs>
          <w:tab w:val="left" w:pos="851"/>
        </w:tabs>
        <w:ind w:left="851" w:right="-2" w:hanging="284"/>
        <w:rPr>
          <w:sz w:val="22"/>
          <w:szCs w:val="22"/>
          <w:lang w:val="de-DE"/>
        </w:rPr>
      </w:pPr>
      <w:r w:rsidRPr="0051638C">
        <w:rPr>
          <w:sz w:val="22"/>
          <w:szCs w:val="22"/>
          <w:lang w:val="de-DE"/>
        </w:rPr>
        <w:t>Heparin</w:t>
      </w:r>
      <w:r w:rsidR="00990E6F" w:rsidRPr="0051638C">
        <w:rPr>
          <w:sz w:val="22"/>
          <w:szCs w:val="22"/>
          <w:lang w:val="de-DE"/>
        </w:rPr>
        <w:t xml:space="preserve"> oder</w:t>
      </w:r>
      <w:r w:rsidRPr="0051638C">
        <w:rPr>
          <w:sz w:val="22"/>
          <w:szCs w:val="22"/>
          <w:lang w:val="de-DE"/>
        </w:rPr>
        <w:t xml:space="preserve"> </w:t>
      </w:r>
      <w:r w:rsidR="00990E6F" w:rsidRPr="0051638C">
        <w:rPr>
          <w:sz w:val="22"/>
          <w:szCs w:val="22"/>
          <w:lang w:val="de-DE"/>
        </w:rPr>
        <w:t>andere Arzneimittel</w:t>
      </w:r>
      <w:r w:rsidR="00715BDC" w:rsidRPr="0051638C">
        <w:rPr>
          <w:sz w:val="22"/>
          <w:szCs w:val="22"/>
          <w:lang w:val="de-DE"/>
        </w:rPr>
        <w:t xml:space="preserve"> in Spritzen</w:t>
      </w:r>
      <w:r w:rsidR="00990E6F" w:rsidRPr="0051638C">
        <w:rPr>
          <w:sz w:val="22"/>
          <w:szCs w:val="22"/>
          <w:lang w:val="de-DE"/>
        </w:rPr>
        <w:t xml:space="preserve">, </w:t>
      </w:r>
      <w:r w:rsidR="00715BDC" w:rsidRPr="0051638C">
        <w:rPr>
          <w:sz w:val="22"/>
          <w:szCs w:val="22"/>
          <w:lang w:val="de-DE"/>
        </w:rPr>
        <w:t>die</w:t>
      </w:r>
      <w:r w:rsidR="00990E6F" w:rsidRPr="0051638C">
        <w:rPr>
          <w:sz w:val="22"/>
          <w:szCs w:val="22"/>
          <w:lang w:val="de-DE"/>
        </w:rPr>
        <w:t xml:space="preserve"> die Bildung von Blutgerinnseln verhindern</w:t>
      </w:r>
      <w:r w:rsidR="008C4E76" w:rsidRPr="0051638C">
        <w:rPr>
          <w:sz w:val="22"/>
          <w:szCs w:val="22"/>
          <w:lang w:val="de-DE"/>
        </w:rPr>
        <w:t>,</w:t>
      </w:r>
    </w:p>
    <w:p w14:paraId="5569C320" w14:textId="433A6465" w:rsidR="00A40358" w:rsidRPr="002026A8" w:rsidRDefault="00A40358" w:rsidP="005D65EC">
      <w:pPr>
        <w:numPr>
          <w:ilvl w:val="0"/>
          <w:numId w:val="62"/>
        </w:numPr>
        <w:tabs>
          <w:tab w:val="left" w:pos="851"/>
        </w:tabs>
        <w:ind w:left="851" w:right="-2" w:hanging="284"/>
        <w:rPr>
          <w:sz w:val="22"/>
          <w:szCs w:val="22"/>
          <w:lang w:val="de-DE"/>
        </w:rPr>
      </w:pPr>
      <w:r w:rsidRPr="002026A8">
        <w:rPr>
          <w:sz w:val="22"/>
          <w:szCs w:val="22"/>
          <w:lang w:val="de-DE"/>
        </w:rPr>
        <w:t>Ticlopidin</w:t>
      </w:r>
      <w:r w:rsidR="009734F1" w:rsidRPr="002026A8">
        <w:rPr>
          <w:sz w:val="22"/>
          <w:szCs w:val="22"/>
          <w:lang w:val="de-DE"/>
        </w:rPr>
        <w:t xml:space="preserve"> oder</w:t>
      </w:r>
      <w:r w:rsidRPr="002026A8">
        <w:rPr>
          <w:sz w:val="22"/>
          <w:szCs w:val="22"/>
          <w:lang w:val="de-DE"/>
        </w:rPr>
        <w:t xml:space="preserve"> andere Arzneimittel zur Verhinderung des Zusammenklumpens von Blutplättchen,</w:t>
      </w:r>
    </w:p>
    <w:p w14:paraId="556F9377" w14:textId="77777777" w:rsidR="00A40358" w:rsidRDefault="00653F30" w:rsidP="005D65EC">
      <w:pPr>
        <w:numPr>
          <w:ilvl w:val="0"/>
          <w:numId w:val="62"/>
        </w:numPr>
        <w:tabs>
          <w:tab w:val="left" w:pos="851"/>
        </w:tabs>
        <w:ind w:left="851" w:right="-2" w:hanging="284"/>
        <w:rPr>
          <w:sz w:val="22"/>
          <w:szCs w:val="22"/>
          <w:lang w:val="de-DE"/>
        </w:rPr>
      </w:pPr>
      <w:r>
        <w:rPr>
          <w:sz w:val="22"/>
          <w:szCs w:val="22"/>
          <w:lang w:val="de-DE"/>
        </w:rPr>
        <w:t>s</w:t>
      </w:r>
      <w:r w:rsidR="00A40358">
        <w:rPr>
          <w:sz w:val="22"/>
          <w:szCs w:val="22"/>
          <w:lang w:val="de-DE"/>
        </w:rPr>
        <w:t>elektive Serotonin-Wiederaufnahmehemmer (einschließlich, aber nicht beschränkt auf Fluoxetin oder Fluvoxamin), Arzneimittel, die üblicherweise zur Behandlung einer Depression eingesetzt werden,</w:t>
      </w:r>
    </w:p>
    <w:p w14:paraId="34792B33" w14:textId="77777777" w:rsidR="00A47DBA" w:rsidRPr="0051638C" w:rsidRDefault="00A47DBA" w:rsidP="005D65EC">
      <w:pPr>
        <w:numPr>
          <w:ilvl w:val="0"/>
          <w:numId w:val="62"/>
        </w:numPr>
        <w:tabs>
          <w:tab w:val="left" w:pos="851"/>
        </w:tabs>
        <w:ind w:left="851" w:right="-2" w:hanging="284"/>
        <w:rPr>
          <w:sz w:val="22"/>
          <w:szCs w:val="22"/>
          <w:lang w:val="de-DE"/>
        </w:rPr>
      </w:pPr>
      <w:r>
        <w:rPr>
          <w:sz w:val="22"/>
          <w:szCs w:val="22"/>
          <w:lang w:val="de-DE"/>
        </w:rPr>
        <w:t>Rifampicin (zur Behandlung schwerer Infektionen),</w:t>
      </w:r>
    </w:p>
    <w:p w14:paraId="277B1DBE" w14:textId="77777777" w:rsidR="00FD04A1" w:rsidRPr="0051638C" w:rsidRDefault="00FA5060" w:rsidP="00402E92">
      <w:pPr>
        <w:numPr>
          <w:ilvl w:val="0"/>
          <w:numId w:val="12"/>
        </w:numPr>
        <w:ind w:left="567" w:right="-2" w:hanging="567"/>
        <w:rPr>
          <w:sz w:val="22"/>
          <w:szCs w:val="22"/>
          <w:lang w:val="de-DE"/>
        </w:rPr>
      </w:pPr>
      <w:r w:rsidRPr="0051638C">
        <w:rPr>
          <w:sz w:val="22"/>
          <w:lang w:val="de-DE"/>
        </w:rPr>
        <w:t>Omeprazol</w:t>
      </w:r>
      <w:r w:rsidR="00877194">
        <w:rPr>
          <w:sz w:val="22"/>
          <w:lang w:val="de-DE"/>
        </w:rPr>
        <w:t xml:space="preserve"> oder</w:t>
      </w:r>
      <w:r w:rsidR="00C67B2A" w:rsidRPr="0051638C">
        <w:rPr>
          <w:sz w:val="22"/>
          <w:lang w:val="de-DE"/>
        </w:rPr>
        <w:t xml:space="preserve"> Esomeprazol, Arzneimittel zur Behandlung von</w:t>
      </w:r>
      <w:r w:rsidRPr="0051638C">
        <w:rPr>
          <w:sz w:val="22"/>
          <w:lang w:val="de-DE"/>
        </w:rPr>
        <w:t xml:space="preserve"> Magen</w:t>
      </w:r>
      <w:r w:rsidR="00C67B2A" w:rsidRPr="0051638C">
        <w:rPr>
          <w:sz w:val="22"/>
          <w:lang w:val="de-DE"/>
        </w:rPr>
        <w:t>beschwerden</w:t>
      </w:r>
      <w:r w:rsidR="00DB4252" w:rsidRPr="0051638C">
        <w:rPr>
          <w:sz w:val="22"/>
          <w:szCs w:val="22"/>
          <w:lang w:val="de-DE"/>
        </w:rPr>
        <w:t>,</w:t>
      </w:r>
    </w:p>
    <w:p w14:paraId="3930D02D" w14:textId="77777777" w:rsidR="00DB4252" w:rsidRDefault="00DB4252" w:rsidP="00402E92">
      <w:pPr>
        <w:numPr>
          <w:ilvl w:val="0"/>
          <w:numId w:val="12"/>
        </w:numPr>
        <w:ind w:left="567" w:right="-2" w:hanging="567"/>
        <w:rPr>
          <w:sz w:val="22"/>
          <w:lang w:val="de-DE"/>
        </w:rPr>
      </w:pPr>
      <w:r w:rsidRPr="0051638C">
        <w:rPr>
          <w:sz w:val="22"/>
          <w:lang w:val="de-DE"/>
        </w:rPr>
        <w:t>Fluconazol</w:t>
      </w:r>
      <w:r w:rsidR="00877194">
        <w:rPr>
          <w:sz w:val="22"/>
          <w:lang w:val="de-DE"/>
        </w:rPr>
        <w:t xml:space="preserve"> oder</w:t>
      </w:r>
      <w:r w:rsidRPr="0051638C">
        <w:rPr>
          <w:sz w:val="22"/>
          <w:lang w:val="de-DE"/>
        </w:rPr>
        <w:t xml:space="preserve"> Voriconazol, Arzneimittel zur Behandlung von Pilzinfektionen,</w:t>
      </w:r>
    </w:p>
    <w:p w14:paraId="20AF1322" w14:textId="77777777" w:rsidR="00877194" w:rsidRPr="00BF27D9" w:rsidRDefault="00877194" w:rsidP="00402E92">
      <w:pPr>
        <w:numPr>
          <w:ilvl w:val="0"/>
          <w:numId w:val="12"/>
        </w:numPr>
        <w:ind w:left="567" w:right="-2" w:hanging="567"/>
        <w:rPr>
          <w:sz w:val="22"/>
          <w:lang w:val="de-DE"/>
        </w:rPr>
      </w:pPr>
      <w:r w:rsidRPr="00877194">
        <w:rPr>
          <w:sz w:val="22"/>
          <w:lang w:val="de-DE"/>
        </w:rPr>
        <w:t xml:space="preserve">Efavirenz </w:t>
      </w:r>
      <w:r w:rsidR="00472B4E">
        <w:rPr>
          <w:sz w:val="22"/>
          <w:lang w:val="de-DE"/>
        </w:rPr>
        <w:t>oder andere antiretrovirale</w:t>
      </w:r>
      <w:r w:rsidR="00472B4E" w:rsidRPr="00877194">
        <w:rPr>
          <w:sz w:val="22"/>
          <w:lang w:val="de-DE"/>
        </w:rPr>
        <w:t xml:space="preserve"> </w:t>
      </w:r>
      <w:r w:rsidRPr="00877194">
        <w:rPr>
          <w:sz w:val="22"/>
          <w:lang w:val="de-DE"/>
        </w:rPr>
        <w:t xml:space="preserve">Arzneimittel </w:t>
      </w:r>
      <w:r w:rsidR="00472B4E">
        <w:rPr>
          <w:sz w:val="22"/>
          <w:lang w:val="de-DE"/>
        </w:rPr>
        <w:t>(</w:t>
      </w:r>
      <w:r w:rsidRPr="00877194">
        <w:rPr>
          <w:sz w:val="22"/>
          <w:lang w:val="de-DE"/>
        </w:rPr>
        <w:t>zur Behandlung von HIV-</w:t>
      </w:r>
      <w:r w:rsidRPr="0004168B">
        <w:rPr>
          <w:sz w:val="22"/>
          <w:lang w:val="de-DE"/>
        </w:rPr>
        <w:t>Infektionen</w:t>
      </w:r>
      <w:r w:rsidR="00472B4E">
        <w:rPr>
          <w:sz w:val="22"/>
          <w:lang w:val="de-DE"/>
        </w:rPr>
        <w:t>)</w:t>
      </w:r>
      <w:r w:rsidRPr="0004168B">
        <w:rPr>
          <w:sz w:val="22"/>
          <w:lang w:val="de-DE"/>
        </w:rPr>
        <w:t>,</w:t>
      </w:r>
    </w:p>
    <w:p w14:paraId="777DCF72" w14:textId="77777777" w:rsidR="00DB4252" w:rsidRPr="0051638C" w:rsidRDefault="00DB4252" w:rsidP="00402E92">
      <w:pPr>
        <w:numPr>
          <w:ilvl w:val="0"/>
          <w:numId w:val="12"/>
        </w:numPr>
        <w:ind w:left="567" w:right="-2" w:hanging="567"/>
        <w:rPr>
          <w:sz w:val="22"/>
          <w:lang w:val="de-DE"/>
        </w:rPr>
      </w:pPr>
      <w:r w:rsidRPr="0051638C">
        <w:rPr>
          <w:sz w:val="22"/>
          <w:lang w:val="de-DE"/>
        </w:rPr>
        <w:t xml:space="preserve">Carbamazepin, </w:t>
      </w:r>
      <w:r w:rsidR="00877194">
        <w:rPr>
          <w:sz w:val="22"/>
          <w:lang w:val="de-DE"/>
        </w:rPr>
        <w:t xml:space="preserve">ein </w:t>
      </w:r>
      <w:r w:rsidRPr="0051638C">
        <w:rPr>
          <w:sz w:val="22"/>
          <w:lang w:val="de-DE"/>
        </w:rPr>
        <w:t>Arzneimittel zur Behandlung einiger Epilepsieformen,</w:t>
      </w:r>
    </w:p>
    <w:p w14:paraId="308C4F49" w14:textId="77777777" w:rsidR="00464DD7" w:rsidRDefault="00927F98" w:rsidP="00402E92">
      <w:pPr>
        <w:numPr>
          <w:ilvl w:val="0"/>
          <w:numId w:val="12"/>
        </w:numPr>
        <w:ind w:left="567" w:right="-2" w:hanging="567"/>
        <w:rPr>
          <w:sz w:val="22"/>
          <w:lang w:val="de-DE"/>
        </w:rPr>
      </w:pPr>
      <w:r w:rsidRPr="00F97EAA">
        <w:rPr>
          <w:sz w:val="22"/>
          <w:lang w:val="de-DE"/>
        </w:rPr>
        <w:t>Moclobemid, Arzneimittel zur Behandlung einer Depression</w:t>
      </w:r>
      <w:r w:rsidR="00464DD7">
        <w:rPr>
          <w:sz w:val="22"/>
          <w:lang w:val="de-DE"/>
        </w:rPr>
        <w:t>,</w:t>
      </w:r>
    </w:p>
    <w:p w14:paraId="11CA7B90" w14:textId="77777777" w:rsidR="00464DD7" w:rsidRDefault="00464DD7" w:rsidP="00402E92">
      <w:pPr>
        <w:numPr>
          <w:ilvl w:val="0"/>
          <w:numId w:val="12"/>
        </w:numPr>
        <w:ind w:left="567" w:right="-2" w:hanging="567"/>
        <w:rPr>
          <w:sz w:val="22"/>
          <w:lang w:val="de-DE"/>
        </w:rPr>
      </w:pPr>
      <w:r>
        <w:rPr>
          <w:sz w:val="22"/>
          <w:lang w:val="de-DE"/>
        </w:rPr>
        <w:t>Repaglinid, Arzneimittel zur Behandlung von Diabetes,</w:t>
      </w:r>
    </w:p>
    <w:p w14:paraId="1FF30733" w14:textId="77777777" w:rsidR="00927F98" w:rsidRPr="00F97EAA" w:rsidRDefault="00464DD7" w:rsidP="00402E92">
      <w:pPr>
        <w:numPr>
          <w:ilvl w:val="0"/>
          <w:numId w:val="12"/>
        </w:numPr>
        <w:ind w:left="567" w:right="-2" w:hanging="567"/>
        <w:rPr>
          <w:sz w:val="22"/>
          <w:lang w:val="de-DE"/>
        </w:rPr>
      </w:pPr>
      <w:r>
        <w:rPr>
          <w:sz w:val="22"/>
          <w:lang w:val="de-DE"/>
        </w:rPr>
        <w:t>Paclitaxel, Arzneimittel zur Behandlung von Krebserkrankungen</w:t>
      </w:r>
      <w:r w:rsidR="008F09A4">
        <w:rPr>
          <w:sz w:val="22"/>
          <w:lang w:val="de-DE"/>
        </w:rPr>
        <w:t>,</w:t>
      </w:r>
    </w:p>
    <w:p w14:paraId="4967F8BB" w14:textId="77777777" w:rsidR="00927F98" w:rsidRDefault="008F09A4" w:rsidP="008F09A4">
      <w:pPr>
        <w:numPr>
          <w:ilvl w:val="0"/>
          <w:numId w:val="12"/>
        </w:numPr>
        <w:ind w:left="567" w:right="-2" w:hanging="567"/>
        <w:rPr>
          <w:sz w:val="22"/>
          <w:lang w:val="de-DE"/>
        </w:rPr>
      </w:pPr>
      <w:r>
        <w:rPr>
          <w:sz w:val="22"/>
          <w:lang w:val="de-DE"/>
        </w:rPr>
        <w:t xml:space="preserve">Opioide: Während der Behandlung mit Clopidogrel sollten Sie Ihren Arzt informieren, bevor Ihnen ein </w:t>
      </w:r>
      <w:r w:rsidR="004A5D23">
        <w:rPr>
          <w:sz w:val="22"/>
          <w:lang w:val="de-DE"/>
        </w:rPr>
        <w:t xml:space="preserve">Opioid (zur Behandlung starker Schmerzen) </w:t>
      </w:r>
      <w:r>
        <w:rPr>
          <w:sz w:val="22"/>
          <w:lang w:val="de-DE"/>
        </w:rPr>
        <w:t>verschrieben wird</w:t>
      </w:r>
      <w:r w:rsidRPr="00A527FB">
        <w:rPr>
          <w:sz w:val="22"/>
          <w:lang w:val="de-DE"/>
        </w:rPr>
        <w:t>.</w:t>
      </w:r>
    </w:p>
    <w:p w14:paraId="34BE0988" w14:textId="77777777" w:rsidR="00DF1A9E" w:rsidRPr="008C75A1" w:rsidRDefault="00DF1A9E" w:rsidP="008F09A4">
      <w:pPr>
        <w:numPr>
          <w:ilvl w:val="0"/>
          <w:numId w:val="12"/>
        </w:numPr>
        <w:ind w:left="567" w:right="-2" w:hanging="567"/>
        <w:rPr>
          <w:sz w:val="22"/>
          <w:lang w:val="de-DE"/>
        </w:rPr>
      </w:pPr>
      <w:r>
        <w:rPr>
          <w:sz w:val="22"/>
          <w:lang w:val="de-DE"/>
        </w:rPr>
        <w:t>Rosuvastatin (zur Senkung Ihres Cholesterinspiegels)</w:t>
      </w:r>
      <w:r w:rsidR="00BB072C">
        <w:rPr>
          <w:sz w:val="22"/>
          <w:lang w:val="de-DE"/>
        </w:rPr>
        <w:t>.</w:t>
      </w:r>
    </w:p>
    <w:p w14:paraId="798079F3" w14:textId="77777777" w:rsidR="00FD04A1" w:rsidRPr="0051638C" w:rsidRDefault="00FD04A1" w:rsidP="00FD04A1">
      <w:pPr>
        <w:ind w:right="-2"/>
        <w:jc w:val="both"/>
        <w:rPr>
          <w:sz w:val="22"/>
          <w:szCs w:val="22"/>
          <w:lang w:val="de-DE"/>
        </w:rPr>
      </w:pPr>
    </w:p>
    <w:p w14:paraId="50D34D6C" w14:textId="77777777" w:rsidR="00FD04A1" w:rsidRPr="0051638C" w:rsidRDefault="00FD04A1" w:rsidP="00FD04A1">
      <w:pPr>
        <w:ind w:right="-2"/>
        <w:rPr>
          <w:sz w:val="22"/>
          <w:szCs w:val="22"/>
          <w:lang w:val="de-DE"/>
        </w:rPr>
      </w:pPr>
      <w:r w:rsidRPr="0051638C">
        <w:rPr>
          <w:sz w:val="22"/>
          <w:szCs w:val="22"/>
          <w:lang w:val="de-DE"/>
        </w:rPr>
        <w:t xml:space="preserve">Wenn Sie unter </w:t>
      </w:r>
      <w:r w:rsidR="00BD3AF2" w:rsidRPr="0051638C">
        <w:rPr>
          <w:sz w:val="22"/>
          <w:szCs w:val="22"/>
          <w:lang w:val="de-DE"/>
        </w:rPr>
        <w:t xml:space="preserve">starkem </w:t>
      </w:r>
      <w:r w:rsidRPr="0051638C">
        <w:rPr>
          <w:sz w:val="22"/>
          <w:szCs w:val="22"/>
          <w:lang w:val="de-DE"/>
        </w:rPr>
        <w:t>Brustschmerz (instabile Angina oder Herzinfarkt)</w:t>
      </w:r>
      <w:r w:rsidR="00B1083C">
        <w:rPr>
          <w:sz w:val="22"/>
          <w:szCs w:val="22"/>
          <w:lang w:val="de-DE"/>
        </w:rPr>
        <w:t>, einer transitorischen ischämischen Attacke oder einem leichte</w:t>
      </w:r>
      <w:r w:rsidR="00ED2E3C">
        <w:rPr>
          <w:sz w:val="22"/>
          <w:szCs w:val="22"/>
          <w:lang w:val="de-DE"/>
        </w:rPr>
        <w:t>n</w:t>
      </w:r>
      <w:r w:rsidR="00F56ADC">
        <w:rPr>
          <w:sz w:val="22"/>
          <w:szCs w:val="22"/>
          <w:lang w:val="de-DE"/>
        </w:rPr>
        <w:t xml:space="preserve"> </w:t>
      </w:r>
      <w:r w:rsidR="00F56ADC">
        <w:rPr>
          <w:sz w:val="22"/>
          <w:lang w:val="de-DE"/>
        </w:rPr>
        <w:t>ischämische</w:t>
      </w:r>
      <w:r w:rsidR="002E3C5C">
        <w:rPr>
          <w:sz w:val="22"/>
          <w:lang w:val="de-DE"/>
        </w:rPr>
        <w:t>n</w:t>
      </w:r>
      <w:r w:rsidR="00B1083C">
        <w:rPr>
          <w:sz w:val="22"/>
          <w:szCs w:val="22"/>
          <w:lang w:val="de-DE"/>
        </w:rPr>
        <w:t xml:space="preserve"> Schlaganfall</w:t>
      </w:r>
      <w:r w:rsidRPr="0051638C">
        <w:rPr>
          <w:sz w:val="22"/>
          <w:szCs w:val="22"/>
          <w:lang w:val="de-DE"/>
        </w:rPr>
        <w:t xml:space="preserve"> litten, kann Ihnen </w:t>
      </w:r>
      <w:r w:rsidR="00622D8B" w:rsidRPr="0051638C">
        <w:rPr>
          <w:sz w:val="22"/>
          <w:szCs w:val="22"/>
          <w:lang w:val="de-DE"/>
        </w:rPr>
        <w:t>Iscover</w:t>
      </w:r>
      <w:r w:rsidRPr="0051638C">
        <w:rPr>
          <w:sz w:val="22"/>
          <w:szCs w:val="22"/>
          <w:lang w:val="de-DE"/>
        </w:rPr>
        <w:t xml:space="preserve"> in Kombination mit Acetylsalicylsäure, ein</w:t>
      </w:r>
      <w:r w:rsidR="00DD52A7" w:rsidRPr="0051638C">
        <w:rPr>
          <w:sz w:val="22"/>
          <w:szCs w:val="22"/>
          <w:lang w:val="de-DE"/>
        </w:rPr>
        <w:t>em</w:t>
      </w:r>
      <w:r w:rsidRPr="0051638C">
        <w:rPr>
          <w:sz w:val="22"/>
          <w:szCs w:val="22"/>
          <w:lang w:val="de-DE"/>
        </w:rPr>
        <w:t xml:space="preserve"> </w:t>
      </w:r>
      <w:r w:rsidR="00DD52A7" w:rsidRPr="0051638C">
        <w:rPr>
          <w:sz w:val="22"/>
          <w:szCs w:val="22"/>
          <w:lang w:val="de-DE"/>
        </w:rPr>
        <w:t xml:space="preserve">schmerzstillenden </w:t>
      </w:r>
      <w:r w:rsidRPr="0051638C">
        <w:rPr>
          <w:sz w:val="22"/>
          <w:szCs w:val="22"/>
          <w:lang w:val="de-DE"/>
        </w:rPr>
        <w:t xml:space="preserve">und </w:t>
      </w:r>
      <w:r w:rsidR="00DD52A7" w:rsidRPr="0051638C">
        <w:rPr>
          <w:sz w:val="22"/>
          <w:szCs w:val="22"/>
          <w:lang w:val="de-DE"/>
        </w:rPr>
        <w:t xml:space="preserve">fiebersenkenden </w:t>
      </w:r>
      <w:r w:rsidRPr="0051638C">
        <w:rPr>
          <w:sz w:val="22"/>
          <w:szCs w:val="22"/>
          <w:lang w:val="de-DE"/>
        </w:rPr>
        <w:t>Mittel, das in vielen Arzneimitteln enthalten ist, verschrieben worden sein. Eine gelegentliche Einnahme von Acetylsalicylsäure (nicht mehr als 1</w:t>
      </w:r>
      <w:r w:rsidR="008E0C8C">
        <w:rPr>
          <w:sz w:val="22"/>
          <w:szCs w:val="22"/>
          <w:lang w:val="de-DE"/>
        </w:rPr>
        <w:t>.</w:t>
      </w:r>
      <w:r w:rsidRPr="0051638C">
        <w:rPr>
          <w:sz w:val="22"/>
          <w:szCs w:val="22"/>
          <w:lang w:val="de-DE"/>
        </w:rPr>
        <w:t>000</w:t>
      </w:r>
      <w:r w:rsidR="005F0BFE" w:rsidRPr="0051638C">
        <w:rPr>
          <w:sz w:val="22"/>
          <w:szCs w:val="22"/>
          <w:lang w:val="de-DE"/>
        </w:rPr>
        <w:t> </w:t>
      </w:r>
      <w:r w:rsidRPr="0051638C">
        <w:rPr>
          <w:sz w:val="22"/>
          <w:szCs w:val="22"/>
          <w:lang w:val="de-DE"/>
        </w:rPr>
        <w:t>mg innerhalb von 24</w:t>
      </w:r>
      <w:r w:rsidR="005F0BFE" w:rsidRPr="0051638C">
        <w:rPr>
          <w:sz w:val="22"/>
          <w:szCs w:val="22"/>
          <w:lang w:val="de-DE"/>
        </w:rPr>
        <w:t> </w:t>
      </w:r>
      <w:r w:rsidRPr="0051638C">
        <w:rPr>
          <w:sz w:val="22"/>
          <w:szCs w:val="22"/>
          <w:lang w:val="de-DE"/>
        </w:rPr>
        <w:t>Stunden) ist im Allgemeinen unbedenklich. Eine langfristige Einnahme von Acetylsalicylsäure aus anderen Gründen sollte jedoch mit Ihrem Arzt besprochen werden.</w:t>
      </w:r>
    </w:p>
    <w:p w14:paraId="554E02AC" w14:textId="77777777" w:rsidR="00FD04A1" w:rsidRPr="0051638C" w:rsidRDefault="00FD04A1" w:rsidP="00FD04A1">
      <w:pPr>
        <w:ind w:right="-2"/>
        <w:rPr>
          <w:sz w:val="22"/>
          <w:szCs w:val="22"/>
          <w:lang w:val="de-DE"/>
        </w:rPr>
      </w:pPr>
    </w:p>
    <w:p w14:paraId="2CC9638B" w14:textId="77777777" w:rsidR="00FD04A1" w:rsidRPr="0051638C" w:rsidRDefault="00FD04A1" w:rsidP="00BD3AF2">
      <w:pPr>
        <w:keepNext/>
        <w:keepLines/>
        <w:ind w:right="-2"/>
        <w:rPr>
          <w:b/>
          <w:bCs/>
          <w:sz w:val="22"/>
          <w:szCs w:val="22"/>
          <w:lang w:val="de-DE"/>
        </w:rPr>
      </w:pPr>
      <w:r w:rsidRPr="0051638C">
        <w:rPr>
          <w:b/>
          <w:bCs/>
          <w:sz w:val="22"/>
          <w:szCs w:val="22"/>
          <w:lang w:val="de-DE"/>
        </w:rPr>
        <w:t xml:space="preserve">Einnahme von </w:t>
      </w:r>
      <w:r w:rsidR="00584E06" w:rsidRPr="0051638C">
        <w:rPr>
          <w:b/>
          <w:bCs/>
          <w:sz w:val="22"/>
          <w:szCs w:val="22"/>
          <w:lang w:val="de-DE"/>
        </w:rPr>
        <w:t>Iscover</w:t>
      </w:r>
      <w:r w:rsidR="00990E6F" w:rsidRPr="0051638C">
        <w:rPr>
          <w:b/>
          <w:bCs/>
          <w:sz w:val="22"/>
          <w:szCs w:val="22"/>
          <w:lang w:val="de-DE"/>
        </w:rPr>
        <w:t xml:space="preserve"> </w:t>
      </w:r>
      <w:r w:rsidRPr="0051638C">
        <w:rPr>
          <w:b/>
          <w:bCs/>
          <w:sz w:val="22"/>
          <w:szCs w:val="22"/>
          <w:lang w:val="de-DE"/>
        </w:rPr>
        <w:t>zusammen mit Nahrungsmitteln und Getränken</w:t>
      </w:r>
    </w:p>
    <w:p w14:paraId="44FC83EB" w14:textId="77777777" w:rsidR="00FD04A1" w:rsidRPr="0051638C" w:rsidRDefault="00DF74EF" w:rsidP="00BD3AF2">
      <w:pPr>
        <w:keepNext/>
        <w:keepLines/>
        <w:tabs>
          <w:tab w:val="left" w:pos="567"/>
        </w:tabs>
        <w:rPr>
          <w:sz w:val="22"/>
          <w:szCs w:val="22"/>
          <w:lang w:val="de-DE"/>
        </w:rPr>
      </w:pPr>
      <w:r w:rsidRPr="0051638C">
        <w:rPr>
          <w:sz w:val="22"/>
          <w:szCs w:val="22"/>
          <w:lang w:val="de-DE"/>
        </w:rPr>
        <w:t>Iscover</w:t>
      </w:r>
      <w:r w:rsidR="00FD04A1" w:rsidRPr="0051638C">
        <w:rPr>
          <w:sz w:val="22"/>
          <w:szCs w:val="22"/>
          <w:lang w:val="de-DE"/>
        </w:rPr>
        <w:t xml:space="preserve"> kann </w:t>
      </w:r>
      <w:r w:rsidR="00990E6F" w:rsidRPr="0051638C">
        <w:rPr>
          <w:sz w:val="22"/>
          <w:szCs w:val="22"/>
          <w:lang w:val="de-DE"/>
        </w:rPr>
        <w:t xml:space="preserve">unabhängig von den Mahlzeiten </w:t>
      </w:r>
      <w:r w:rsidR="00FD04A1" w:rsidRPr="0051638C">
        <w:rPr>
          <w:sz w:val="22"/>
          <w:szCs w:val="22"/>
          <w:lang w:val="de-DE"/>
        </w:rPr>
        <w:t>eingenommen werden.</w:t>
      </w:r>
    </w:p>
    <w:p w14:paraId="265D9F98" w14:textId="77777777" w:rsidR="00990E6F" w:rsidRPr="0051638C" w:rsidRDefault="00990E6F" w:rsidP="00FD04A1">
      <w:pPr>
        <w:tabs>
          <w:tab w:val="left" w:pos="567"/>
        </w:tabs>
        <w:rPr>
          <w:b/>
          <w:bCs/>
          <w:sz w:val="22"/>
          <w:szCs w:val="22"/>
          <w:lang w:val="de-DE"/>
        </w:rPr>
      </w:pPr>
    </w:p>
    <w:p w14:paraId="70C06029" w14:textId="417C00EC" w:rsidR="00FD04A1" w:rsidRPr="0051638C" w:rsidRDefault="00FD04A1" w:rsidP="00FD04A1">
      <w:pPr>
        <w:pStyle w:val="Heading7"/>
        <w:jc w:val="both"/>
        <w:rPr>
          <w:rFonts w:ascii="Times New Roman" w:hAnsi="Times New Roman"/>
          <w:sz w:val="22"/>
          <w:szCs w:val="22"/>
          <w:u w:val="none"/>
          <w:lang w:val="de-DE"/>
        </w:rPr>
      </w:pPr>
      <w:r w:rsidRPr="0051638C">
        <w:rPr>
          <w:rFonts w:ascii="Times New Roman" w:hAnsi="Times New Roman"/>
          <w:sz w:val="22"/>
          <w:szCs w:val="22"/>
          <w:u w:val="none"/>
          <w:lang w:val="de-DE"/>
        </w:rPr>
        <w:t>Schwangerschaft und Stillzeit</w:t>
      </w:r>
      <w:r w:rsidR="0015169B">
        <w:rPr>
          <w:rFonts w:ascii="Times New Roman" w:hAnsi="Times New Roman"/>
          <w:sz w:val="22"/>
          <w:szCs w:val="22"/>
          <w:u w:val="none"/>
          <w:lang w:val="de-DE"/>
        </w:rPr>
        <w:fldChar w:fldCharType="begin"/>
      </w:r>
      <w:r w:rsidR="0015169B">
        <w:rPr>
          <w:rFonts w:ascii="Times New Roman" w:hAnsi="Times New Roman"/>
          <w:sz w:val="22"/>
          <w:szCs w:val="22"/>
          <w:u w:val="none"/>
          <w:lang w:val="de-DE"/>
        </w:rPr>
        <w:instrText xml:space="preserve"> DOCVARIABLE vault_nd_fe2eacb7-e723-4eef-ba9f-d440011b797b \* MERGEFORMAT </w:instrText>
      </w:r>
      <w:r w:rsidR="0015169B">
        <w:rPr>
          <w:rFonts w:ascii="Times New Roman" w:hAnsi="Times New Roman"/>
          <w:sz w:val="22"/>
          <w:szCs w:val="22"/>
          <w:u w:val="none"/>
          <w:lang w:val="de-DE"/>
        </w:rPr>
        <w:fldChar w:fldCharType="separate"/>
      </w:r>
      <w:r w:rsidR="0015169B">
        <w:rPr>
          <w:rFonts w:ascii="Times New Roman" w:hAnsi="Times New Roman"/>
          <w:sz w:val="22"/>
          <w:szCs w:val="22"/>
          <w:u w:val="none"/>
          <w:lang w:val="de-DE"/>
        </w:rPr>
        <w:t xml:space="preserve"> </w:t>
      </w:r>
      <w:r w:rsidR="0015169B">
        <w:rPr>
          <w:rFonts w:ascii="Times New Roman" w:hAnsi="Times New Roman"/>
          <w:sz w:val="22"/>
          <w:szCs w:val="22"/>
          <w:u w:val="none"/>
          <w:lang w:val="de-DE"/>
        </w:rPr>
        <w:fldChar w:fldCharType="end"/>
      </w:r>
    </w:p>
    <w:p w14:paraId="1F35EBD9" w14:textId="77777777" w:rsidR="000A6572" w:rsidRPr="0051638C" w:rsidRDefault="00935FC5" w:rsidP="00FD04A1">
      <w:pPr>
        <w:tabs>
          <w:tab w:val="left" w:pos="567"/>
        </w:tabs>
        <w:rPr>
          <w:sz w:val="22"/>
          <w:szCs w:val="22"/>
          <w:lang w:val="de-DE"/>
        </w:rPr>
      </w:pPr>
      <w:r w:rsidRPr="0051638C">
        <w:rPr>
          <w:sz w:val="22"/>
          <w:szCs w:val="22"/>
          <w:lang w:val="de-DE"/>
        </w:rPr>
        <w:t xml:space="preserve">Dieses </w:t>
      </w:r>
      <w:r w:rsidR="00C67B2A" w:rsidRPr="0051638C">
        <w:rPr>
          <w:sz w:val="22"/>
          <w:szCs w:val="22"/>
          <w:lang w:val="de-DE"/>
        </w:rPr>
        <w:t xml:space="preserve">Arzneimittel </w:t>
      </w:r>
      <w:r w:rsidRPr="0051638C">
        <w:rPr>
          <w:sz w:val="22"/>
          <w:szCs w:val="22"/>
          <w:lang w:val="de-DE"/>
        </w:rPr>
        <w:t xml:space="preserve">sollte während </w:t>
      </w:r>
      <w:r w:rsidR="00C67B2A" w:rsidRPr="0051638C">
        <w:rPr>
          <w:sz w:val="22"/>
          <w:szCs w:val="22"/>
          <w:lang w:val="de-DE"/>
        </w:rPr>
        <w:t xml:space="preserve">der </w:t>
      </w:r>
      <w:r w:rsidRPr="0051638C">
        <w:rPr>
          <w:sz w:val="22"/>
          <w:szCs w:val="22"/>
          <w:lang w:val="de-DE"/>
        </w:rPr>
        <w:t xml:space="preserve">Schwangerschaft nicht eingenommen werden. </w:t>
      </w:r>
    </w:p>
    <w:p w14:paraId="72A5AD7C" w14:textId="77777777" w:rsidR="000A6572" w:rsidRPr="0051638C" w:rsidRDefault="000A6572" w:rsidP="00FD04A1">
      <w:pPr>
        <w:tabs>
          <w:tab w:val="left" w:pos="567"/>
        </w:tabs>
        <w:rPr>
          <w:sz w:val="22"/>
          <w:szCs w:val="22"/>
          <w:lang w:val="de-DE"/>
        </w:rPr>
      </w:pPr>
    </w:p>
    <w:p w14:paraId="58FD5D17" w14:textId="77777777" w:rsidR="00FD04A1" w:rsidRPr="0051638C" w:rsidRDefault="00FD04A1" w:rsidP="00FD04A1">
      <w:pPr>
        <w:tabs>
          <w:tab w:val="left" w:pos="567"/>
        </w:tabs>
        <w:rPr>
          <w:sz w:val="22"/>
          <w:szCs w:val="22"/>
          <w:lang w:val="de-DE"/>
        </w:rPr>
      </w:pPr>
      <w:r w:rsidRPr="0051638C">
        <w:rPr>
          <w:sz w:val="22"/>
          <w:szCs w:val="22"/>
          <w:lang w:val="de-DE"/>
        </w:rPr>
        <w:t xml:space="preserve">Sollten Sie schwanger sein oder sollte der Verdacht auf eine Schwangerschaft bestehen, fragen Sie vor der Einnahme von </w:t>
      </w:r>
      <w:r w:rsidR="00F87BF7" w:rsidRPr="0051638C">
        <w:rPr>
          <w:sz w:val="22"/>
          <w:szCs w:val="22"/>
          <w:lang w:val="de-DE"/>
        </w:rPr>
        <w:t>Iscover</w:t>
      </w:r>
      <w:r w:rsidRPr="0051638C">
        <w:rPr>
          <w:sz w:val="22"/>
          <w:szCs w:val="22"/>
          <w:lang w:val="de-DE"/>
        </w:rPr>
        <w:t xml:space="preserve"> Ihren Arzt oder Apotheker um Rat. Falls Sie während der Einnahme von </w:t>
      </w:r>
      <w:r w:rsidR="00BB1432" w:rsidRPr="0051638C">
        <w:rPr>
          <w:sz w:val="22"/>
          <w:szCs w:val="22"/>
          <w:lang w:val="de-DE"/>
        </w:rPr>
        <w:t>Iscover</w:t>
      </w:r>
      <w:r w:rsidRPr="0051638C">
        <w:rPr>
          <w:sz w:val="22"/>
          <w:szCs w:val="22"/>
          <w:lang w:val="de-DE"/>
        </w:rPr>
        <w:t xml:space="preserve"> schwanger werden, teilen Sie dies Ihrem Arzt unverzüglich mit</w:t>
      </w:r>
      <w:r w:rsidR="008258AC" w:rsidRPr="0051638C">
        <w:rPr>
          <w:sz w:val="22"/>
          <w:szCs w:val="22"/>
          <w:lang w:val="de-DE"/>
        </w:rPr>
        <w:t xml:space="preserve">, da die Einnahme von </w:t>
      </w:r>
      <w:r w:rsidR="00BB1432" w:rsidRPr="0051638C">
        <w:rPr>
          <w:sz w:val="22"/>
          <w:szCs w:val="22"/>
          <w:lang w:val="de-DE"/>
        </w:rPr>
        <w:t>Iscover</w:t>
      </w:r>
      <w:r w:rsidR="008258AC" w:rsidRPr="0051638C">
        <w:rPr>
          <w:sz w:val="22"/>
          <w:szCs w:val="22"/>
          <w:lang w:val="de-DE"/>
        </w:rPr>
        <w:t xml:space="preserve"> während der Schwangerschaft nicht empfohlen wird.</w:t>
      </w:r>
    </w:p>
    <w:p w14:paraId="0AE91CB1" w14:textId="77777777" w:rsidR="00FD04A1" w:rsidRPr="0051638C" w:rsidRDefault="00FD04A1" w:rsidP="00FD04A1">
      <w:pPr>
        <w:tabs>
          <w:tab w:val="left" w:pos="567"/>
        </w:tabs>
        <w:rPr>
          <w:b/>
          <w:sz w:val="22"/>
          <w:szCs w:val="22"/>
          <w:lang w:val="de-DE"/>
        </w:rPr>
      </w:pPr>
    </w:p>
    <w:p w14:paraId="2BFE63E8" w14:textId="77777777" w:rsidR="00C67B2A" w:rsidRPr="0051638C" w:rsidRDefault="00C67B2A" w:rsidP="00FD04A1">
      <w:pPr>
        <w:tabs>
          <w:tab w:val="left" w:pos="567"/>
        </w:tabs>
        <w:rPr>
          <w:sz w:val="22"/>
          <w:szCs w:val="22"/>
          <w:lang w:val="de-DE"/>
        </w:rPr>
      </w:pPr>
      <w:r w:rsidRPr="0051638C">
        <w:rPr>
          <w:sz w:val="22"/>
          <w:szCs w:val="22"/>
          <w:lang w:val="de-DE"/>
        </w:rPr>
        <w:t>Wenn Sie dieses Arzneimittel einnehmen, sollten Sie nicht stillen.</w:t>
      </w:r>
    </w:p>
    <w:p w14:paraId="594B7832" w14:textId="77777777" w:rsidR="00C67B2A" w:rsidRPr="0051638C" w:rsidRDefault="001B0466" w:rsidP="00FD04A1">
      <w:pPr>
        <w:tabs>
          <w:tab w:val="left" w:pos="567"/>
        </w:tabs>
        <w:rPr>
          <w:sz w:val="22"/>
          <w:szCs w:val="22"/>
          <w:lang w:val="de-DE"/>
        </w:rPr>
      </w:pPr>
      <w:r w:rsidRPr="0051638C">
        <w:rPr>
          <w:sz w:val="22"/>
          <w:szCs w:val="22"/>
          <w:lang w:val="de-DE"/>
        </w:rPr>
        <w:lastRenderedPageBreak/>
        <w:t xml:space="preserve">Fragen </w:t>
      </w:r>
      <w:r w:rsidR="00C67B2A" w:rsidRPr="0051638C">
        <w:rPr>
          <w:sz w:val="22"/>
          <w:szCs w:val="22"/>
          <w:lang w:val="de-DE"/>
        </w:rPr>
        <w:t xml:space="preserve">Sie </w:t>
      </w:r>
      <w:r w:rsidRPr="0051638C">
        <w:rPr>
          <w:sz w:val="22"/>
          <w:szCs w:val="22"/>
          <w:lang w:val="de-DE"/>
        </w:rPr>
        <w:t>Ihren</w:t>
      </w:r>
      <w:r w:rsidR="00C67B2A" w:rsidRPr="0051638C">
        <w:rPr>
          <w:sz w:val="22"/>
          <w:szCs w:val="22"/>
          <w:lang w:val="de-DE"/>
        </w:rPr>
        <w:t xml:space="preserve"> Arzt</w:t>
      </w:r>
      <w:r w:rsidRPr="0051638C">
        <w:rPr>
          <w:sz w:val="22"/>
          <w:szCs w:val="22"/>
          <w:lang w:val="de-DE"/>
        </w:rPr>
        <w:t xml:space="preserve"> um Rat</w:t>
      </w:r>
      <w:r w:rsidR="00C67B2A" w:rsidRPr="0051638C">
        <w:rPr>
          <w:sz w:val="22"/>
          <w:szCs w:val="22"/>
          <w:lang w:val="de-DE"/>
        </w:rPr>
        <w:t>, bevor Sie dieses Arzneimittel einnehmen, wenn Sie stillen oder vorhaben zu stillen.</w:t>
      </w:r>
    </w:p>
    <w:p w14:paraId="3F4F09DB" w14:textId="77777777" w:rsidR="000176FE" w:rsidRPr="0051638C" w:rsidRDefault="000176FE" w:rsidP="00FD04A1">
      <w:pPr>
        <w:tabs>
          <w:tab w:val="left" w:pos="567"/>
        </w:tabs>
        <w:rPr>
          <w:sz w:val="22"/>
          <w:szCs w:val="22"/>
          <w:lang w:val="de-DE"/>
        </w:rPr>
      </w:pPr>
    </w:p>
    <w:p w14:paraId="5639DB6B" w14:textId="77777777" w:rsidR="00FD04A1" w:rsidRPr="0051638C" w:rsidRDefault="00FD04A1" w:rsidP="00FD04A1">
      <w:pPr>
        <w:tabs>
          <w:tab w:val="left" w:pos="567"/>
        </w:tabs>
        <w:rPr>
          <w:sz w:val="22"/>
          <w:szCs w:val="22"/>
          <w:lang w:val="de-DE"/>
        </w:rPr>
      </w:pPr>
      <w:r w:rsidRPr="0051638C">
        <w:rPr>
          <w:sz w:val="22"/>
          <w:szCs w:val="22"/>
          <w:lang w:val="de-DE"/>
        </w:rPr>
        <w:t>Fragen Sie vor der Einnahme von allen Arzneimitteln Ihren Arzt oder Apotheker um Rat.</w:t>
      </w:r>
    </w:p>
    <w:p w14:paraId="04A36EF1" w14:textId="77777777" w:rsidR="00FD04A1" w:rsidRPr="0051638C" w:rsidRDefault="00FD04A1" w:rsidP="00FD04A1">
      <w:pPr>
        <w:tabs>
          <w:tab w:val="left" w:pos="567"/>
        </w:tabs>
        <w:rPr>
          <w:b/>
          <w:sz w:val="22"/>
          <w:szCs w:val="22"/>
          <w:lang w:val="de-DE"/>
        </w:rPr>
      </w:pPr>
    </w:p>
    <w:p w14:paraId="0CE3C994" w14:textId="77777777" w:rsidR="00FD04A1" w:rsidRPr="0051638C" w:rsidRDefault="00FD04A1" w:rsidP="00BD3AF2">
      <w:pPr>
        <w:keepNext/>
        <w:keepLines/>
        <w:tabs>
          <w:tab w:val="left" w:pos="567"/>
        </w:tabs>
        <w:rPr>
          <w:b/>
          <w:sz w:val="22"/>
          <w:szCs w:val="22"/>
          <w:lang w:val="de-DE"/>
        </w:rPr>
      </w:pPr>
      <w:r w:rsidRPr="0051638C">
        <w:rPr>
          <w:b/>
          <w:sz w:val="22"/>
          <w:szCs w:val="22"/>
          <w:lang w:val="de-DE"/>
        </w:rPr>
        <w:t xml:space="preserve">Verkehrstüchtigkeit und </w:t>
      </w:r>
      <w:r w:rsidR="00414BE7">
        <w:rPr>
          <w:b/>
          <w:sz w:val="22"/>
          <w:lang w:val="de-DE"/>
        </w:rPr>
        <w:t>Fähigkeit zum</w:t>
      </w:r>
      <w:r w:rsidRPr="0051638C">
        <w:rPr>
          <w:b/>
          <w:sz w:val="22"/>
          <w:szCs w:val="22"/>
          <w:lang w:val="de-DE"/>
        </w:rPr>
        <w:t xml:space="preserve"> Bedienen von Maschinen</w:t>
      </w:r>
    </w:p>
    <w:p w14:paraId="19B8E4D2" w14:textId="77777777" w:rsidR="00FD04A1" w:rsidRPr="0051638C" w:rsidRDefault="00FD04A1" w:rsidP="00BD3AF2">
      <w:pPr>
        <w:keepNext/>
        <w:keepLines/>
        <w:tabs>
          <w:tab w:val="left" w:pos="567"/>
        </w:tabs>
        <w:rPr>
          <w:sz w:val="22"/>
          <w:szCs w:val="22"/>
          <w:lang w:val="de-DE"/>
        </w:rPr>
      </w:pPr>
      <w:r w:rsidRPr="0051638C">
        <w:rPr>
          <w:sz w:val="22"/>
          <w:szCs w:val="22"/>
          <w:lang w:val="de-DE"/>
        </w:rPr>
        <w:t xml:space="preserve">Es gibt keine Anhaltspunkte, dass sich </w:t>
      </w:r>
      <w:r w:rsidR="00E25C18" w:rsidRPr="0051638C">
        <w:rPr>
          <w:sz w:val="22"/>
          <w:szCs w:val="22"/>
          <w:lang w:val="de-DE"/>
        </w:rPr>
        <w:t>Iscover</w:t>
      </w:r>
      <w:r w:rsidRPr="0051638C">
        <w:rPr>
          <w:sz w:val="22"/>
          <w:szCs w:val="22"/>
          <w:lang w:val="de-DE"/>
        </w:rPr>
        <w:t xml:space="preserve"> ungünstig auf Ihre Fahrtüchtigkeit oder auf Ihre Fähigkeit, Maschinen zu bedienen, auswirkt. </w:t>
      </w:r>
    </w:p>
    <w:p w14:paraId="652F0CA7" w14:textId="77777777" w:rsidR="00FD04A1" w:rsidRPr="0051638C" w:rsidRDefault="00FD04A1" w:rsidP="00FD04A1">
      <w:pPr>
        <w:tabs>
          <w:tab w:val="left" w:pos="567"/>
        </w:tabs>
        <w:rPr>
          <w:sz w:val="22"/>
          <w:szCs w:val="22"/>
          <w:lang w:val="de-DE"/>
        </w:rPr>
      </w:pPr>
    </w:p>
    <w:p w14:paraId="59053DA1" w14:textId="77777777" w:rsidR="00FD04A1" w:rsidRPr="0051638C" w:rsidRDefault="00EE1390" w:rsidP="00BD3AF2">
      <w:pPr>
        <w:keepNext/>
        <w:keepLines/>
        <w:tabs>
          <w:tab w:val="left" w:pos="567"/>
        </w:tabs>
        <w:rPr>
          <w:bCs/>
          <w:sz w:val="22"/>
          <w:szCs w:val="22"/>
          <w:lang w:val="de-DE"/>
        </w:rPr>
      </w:pPr>
      <w:r w:rsidRPr="00ED51B6">
        <w:rPr>
          <w:b/>
          <w:bCs/>
          <w:sz w:val="22"/>
          <w:szCs w:val="22"/>
          <w:lang w:val="de-DE"/>
        </w:rPr>
        <w:t>Iscover</w:t>
      </w:r>
      <w:r w:rsidR="0027374F">
        <w:rPr>
          <w:b/>
          <w:bCs/>
          <w:sz w:val="22"/>
          <w:szCs w:val="22"/>
          <w:lang w:val="de-DE"/>
        </w:rPr>
        <w:t xml:space="preserve"> enthält </w:t>
      </w:r>
      <w:r w:rsidR="00A611BC">
        <w:rPr>
          <w:b/>
          <w:bCs/>
          <w:sz w:val="22"/>
          <w:szCs w:val="22"/>
          <w:lang w:val="de-DE"/>
        </w:rPr>
        <w:t>Lacto</w:t>
      </w:r>
      <w:r w:rsidR="00FD04A1" w:rsidRPr="00ED51B6">
        <w:rPr>
          <w:b/>
          <w:bCs/>
          <w:sz w:val="22"/>
          <w:szCs w:val="22"/>
          <w:lang w:val="de-DE"/>
        </w:rPr>
        <w:t>se</w:t>
      </w:r>
      <w:r w:rsidR="005328EF">
        <w:rPr>
          <w:b/>
          <w:bCs/>
          <w:sz w:val="22"/>
          <w:szCs w:val="22"/>
          <w:lang w:val="de-DE"/>
        </w:rPr>
        <w:t>.</w:t>
      </w:r>
    </w:p>
    <w:p w14:paraId="391A36F6" w14:textId="77777777" w:rsidR="001B4915" w:rsidRPr="0051638C" w:rsidRDefault="001B4915" w:rsidP="001B4915">
      <w:pPr>
        <w:tabs>
          <w:tab w:val="left" w:pos="567"/>
        </w:tabs>
        <w:rPr>
          <w:sz w:val="22"/>
          <w:szCs w:val="22"/>
          <w:lang w:val="de-DE"/>
        </w:rPr>
      </w:pPr>
      <w:r w:rsidRPr="0051638C">
        <w:rPr>
          <w:sz w:val="22"/>
          <w:szCs w:val="22"/>
          <w:lang w:val="de-DE"/>
        </w:rPr>
        <w:t xml:space="preserve">Bitte nehmen Sie </w:t>
      </w:r>
      <w:r w:rsidR="00BB6927" w:rsidRPr="0051638C">
        <w:rPr>
          <w:sz w:val="22"/>
          <w:szCs w:val="22"/>
          <w:lang w:val="de-DE"/>
        </w:rPr>
        <w:t>Iscover</w:t>
      </w:r>
      <w:r w:rsidRPr="0051638C">
        <w:rPr>
          <w:sz w:val="22"/>
          <w:szCs w:val="22"/>
          <w:lang w:val="de-DE"/>
        </w:rPr>
        <w:t xml:space="preserve"> erst nach Rücksprache mit Ihrem Arzt ein, wenn Ihnen bekannt ist, dass Sie unter einer Zucker</w:t>
      </w:r>
      <w:r w:rsidR="00A47DBA">
        <w:rPr>
          <w:sz w:val="22"/>
          <w:szCs w:val="22"/>
          <w:lang w:val="de-DE"/>
        </w:rPr>
        <w:t>unverträglichkeit</w:t>
      </w:r>
      <w:r w:rsidRPr="0051638C">
        <w:rPr>
          <w:sz w:val="22"/>
          <w:szCs w:val="22"/>
          <w:lang w:val="de-DE"/>
        </w:rPr>
        <w:t xml:space="preserve"> leiden</w:t>
      </w:r>
      <w:r w:rsidR="00FA5060" w:rsidRPr="0051638C">
        <w:rPr>
          <w:sz w:val="22"/>
          <w:lang w:val="de-DE"/>
        </w:rPr>
        <w:t xml:space="preserve"> (z.</w:t>
      </w:r>
      <w:r w:rsidR="00C91365">
        <w:rPr>
          <w:sz w:val="22"/>
          <w:lang w:val="de-DE"/>
        </w:rPr>
        <w:t> </w:t>
      </w:r>
      <w:r w:rsidR="00FA5060" w:rsidRPr="0051638C">
        <w:rPr>
          <w:sz w:val="22"/>
          <w:lang w:val="de-DE"/>
        </w:rPr>
        <w:t xml:space="preserve">B. </w:t>
      </w:r>
      <w:r w:rsidR="00A611BC">
        <w:rPr>
          <w:sz w:val="22"/>
          <w:lang w:val="de-DE"/>
        </w:rPr>
        <w:t>Lacto</w:t>
      </w:r>
      <w:r w:rsidR="00FA5060" w:rsidRPr="0051638C">
        <w:rPr>
          <w:sz w:val="22"/>
          <w:lang w:val="de-DE"/>
        </w:rPr>
        <w:t>se)</w:t>
      </w:r>
      <w:r w:rsidRPr="0051638C">
        <w:rPr>
          <w:sz w:val="22"/>
          <w:szCs w:val="22"/>
          <w:lang w:val="de-DE"/>
        </w:rPr>
        <w:t>.</w:t>
      </w:r>
    </w:p>
    <w:p w14:paraId="3DBB3D4E" w14:textId="77777777" w:rsidR="00F15046" w:rsidRPr="0051638C" w:rsidRDefault="00F15046" w:rsidP="001B4915">
      <w:pPr>
        <w:pStyle w:val="EndnoteText"/>
        <w:widowControl/>
        <w:rPr>
          <w:szCs w:val="22"/>
          <w:lang w:val="de-DE"/>
        </w:rPr>
      </w:pPr>
    </w:p>
    <w:p w14:paraId="532BAD2E" w14:textId="77777777" w:rsidR="00414BE7" w:rsidRDefault="001B211E" w:rsidP="00FD3938">
      <w:pPr>
        <w:pStyle w:val="EndnoteText"/>
        <w:keepNext/>
        <w:widowControl/>
        <w:rPr>
          <w:szCs w:val="22"/>
          <w:lang w:val="de-DE"/>
        </w:rPr>
      </w:pPr>
      <w:r w:rsidRPr="00ED51B6">
        <w:rPr>
          <w:b/>
          <w:lang w:val="de-DE"/>
        </w:rPr>
        <w:t>Iscover</w:t>
      </w:r>
      <w:r w:rsidR="00FA5060" w:rsidRPr="00ED51B6">
        <w:rPr>
          <w:b/>
          <w:lang w:val="de-DE"/>
        </w:rPr>
        <w:t xml:space="preserve"> enthält h</w:t>
      </w:r>
      <w:r w:rsidR="001B4915" w:rsidRPr="00ED51B6">
        <w:rPr>
          <w:b/>
          <w:szCs w:val="22"/>
          <w:lang w:val="de-DE"/>
        </w:rPr>
        <w:t>ydriertes Rizinusöl</w:t>
      </w:r>
      <w:r w:rsidR="005328EF">
        <w:rPr>
          <w:b/>
          <w:szCs w:val="22"/>
          <w:lang w:val="de-DE"/>
        </w:rPr>
        <w:t>.</w:t>
      </w:r>
      <w:r w:rsidR="00FA5060" w:rsidRPr="0051638C">
        <w:rPr>
          <w:lang w:val="de-DE"/>
        </w:rPr>
        <w:t xml:space="preserve"> </w:t>
      </w:r>
    </w:p>
    <w:p w14:paraId="4D9FA15D" w14:textId="77777777" w:rsidR="001B4915" w:rsidRPr="0051638C" w:rsidRDefault="00414BE7" w:rsidP="001B4915">
      <w:pPr>
        <w:pStyle w:val="EndnoteText"/>
        <w:widowControl/>
        <w:rPr>
          <w:szCs w:val="22"/>
          <w:lang w:val="de-DE"/>
        </w:rPr>
      </w:pPr>
      <w:r>
        <w:rPr>
          <w:lang w:val="de-DE"/>
        </w:rPr>
        <w:t xml:space="preserve">Dieses kann </w:t>
      </w:r>
      <w:r w:rsidR="001B4915" w:rsidRPr="0051638C">
        <w:rPr>
          <w:szCs w:val="22"/>
          <w:lang w:val="de-DE"/>
        </w:rPr>
        <w:t>Magenverstimmung und Durchfall hervorrufen</w:t>
      </w:r>
      <w:r w:rsidR="00BE6A00" w:rsidRPr="0051638C">
        <w:rPr>
          <w:szCs w:val="22"/>
          <w:lang w:val="de-DE"/>
        </w:rPr>
        <w:t>.</w:t>
      </w:r>
    </w:p>
    <w:p w14:paraId="7FFE5CF3" w14:textId="77777777" w:rsidR="00FD04A1" w:rsidRPr="0051638C" w:rsidRDefault="00FD04A1" w:rsidP="00FD04A1">
      <w:pPr>
        <w:tabs>
          <w:tab w:val="left" w:pos="567"/>
        </w:tabs>
        <w:rPr>
          <w:sz w:val="22"/>
          <w:szCs w:val="22"/>
          <w:lang w:val="de-DE"/>
        </w:rPr>
      </w:pPr>
    </w:p>
    <w:p w14:paraId="5C40D342" w14:textId="77777777" w:rsidR="00FD04A1" w:rsidRPr="0051638C" w:rsidRDefault="00FD04A1" w:rsidP="00FD04A1">
      <w:pPr>
        <w:ind w:right="-2"/>
        <w:rPr>
          <w:b/>
          <w:sz w:val="22"/>
          <w:szCs w:val="22"/>
          <w:lang w:val="de-DE"/>
        </w:rPr>
      </w:pPr>
    </w:p>
    <w:p w14:paraId="3DF563EB" w14:textId="77777777" w:rsidR="00FD04A1" w:rsidRPr="0051638C" w:rsidRDefault="00FD04A1" w:rsidP="00BD3AF2">
      <w:pPr>
        <w:keepNext/>
        <w:keepLines/>
        <w:ind w:left="567" w:right="-2" w:hanging="567"/>
        <w:jc w:val="both"/>
        <w:rPr>
          <w:sz w:val="22"/>
          <w:szCs w:val="22"/>
          <w:lang w:val="de-DE"/>
        </w:rPr>
      </w:pPr>
      <w:r w:rsidRPr="0051638C">
        <w:rPr>
          <w:b/>
          <w:sz w:val="22"/>
          <w:szCs w:val="22"/>
          <w:lang w:val="de-DE"/>
        </w:rPr>
        <w:t>3.</w:t>
      </w:r>
      <w:r w:rsidRPr="0051638C">
        <w:rPr>
          <w:b/>
          <w:sz w:val="22"/>
          <w:szCs w:val="22"/>
          <w:lang w:val="de-DE"/>
        </w:rPr>
        <w:tab/>
      </w:r>
      <w:r w:rsidR="00414BE7" w:rsidRPr="00B53404">
        <w:rPr>
          <w:b/>
          <w:sz w:val="22"/>
          <w:lang w:val="de-DE"/>
        </w:rPr>
        <w:t xml:space="preserve">Wie ist </w:t>
      </w:r>
      <w:r w:rsidR="00414BE7">
        <w:rPr>
          <w:b/>
          <w:sz w:val="22"/>
          <w:lang w:val="de-DE"/>
        </w:rPr>
        <w:t xml:space="preserve">Iscover </w:t>
      </w:r>
      <w:r w:rsidR="00414BE7" w:rsidRPr="00B53404">
        <w:rPr>
          <w:b/>
          <w:sz w:val="22"/>
          <w:lang w:val="de-DE"/>
        </w:rPr>
        <w:t>einzunehmen?</w:t>
      </w:r>
    </w:p>
    <w:p w14:paraId="0A06F927" w14:textId="77777777" w:rsidR="00FD04A1" w:rsidRPr="0051638C" w:rsidRDefault="00FD04A1" w:rsidP="00BD3AF2">
      <w:pPr>
        <w:keepNext/>
        <w:keepLines/>
        <w:jc w:val="both"/>
        <w:rPr>
          <w:sz w:val="22"/>
          <w:szCs w:val="22"/>
          <w:lang w:val="de-DE"/>
        </w:rPr>
      </w:pPr>
    </w:p>
    <w:p w14:paraId="48910B49" w14:textId="77777777" w:rsidR="00FD04A1" w:rsidRDefault="00FD04A1" w:rsidP="00ED51B6">
      <w:pPr>
        <w:keepNext/>
        <w:keepLines/>
        <w:rPr>
          <w:sz w:val="22"/>
          <w:szCs w:val="22"/>
          <w:lang w:val="de-DE"/>
        </w:rPr>
      </w:pPr>
      <w:r w:rsidRPr="0051638C">
        <w:rPr>
          <w:sz w:val="22"/>
          <w:szCs w:val="22"/>
          <w:lang w:val="de-DE"/>
        </w:rPr>
        <w:t xml:space="preserve">Nehmen Sie </w:t>
      </w:r>
      <w:r w:rsidR="00414BE7">
        <w:rPr>
          <w:sz w:val="22"/>
          <w:lang w:val="de-DE"/>
        </w:rPr>
        <w:t>dieses Arzneimittel</w:t>
      </w:r>
      <w:r w:rsidRPr="0051638C">
        <w:rPr>
          <w:sz w:val="22"/>
          <w:szCs w:val="22"/>
          <w:lang w:val="de-DE"/>
        </w:rPr>
        <w:t xml:space="preserve"> immer genau nach </w:t>
      </w:r>
      <w:r w:rsidR="00414BE7">
        <w:rPr>
          <w:sz w:val="22"/>
          <w:lang w:val="de-DE"/>
        </w:rPr>
        <w:t>Absprache mit Ihrem</w:t>
      </w:r>
      <w:r w:rsidR="00414BE7" w:rsidRPr="00561A09">
        <w:rPr>
          <w:sz w:val="22"/>
          <w:lang w:val="de-DE"/>
        </w:rPr>
        <w:t xml:space="preserve"> Arzt</w:t>
      </w:r>
      <w:r w:rsidR="00414BE7">
        <w:rPr>
          <w:sz w:val="22"/>
          <w:lang w:val="de-DE"/>
        </w:rPr>
        <w:t xml:space="preserve"> oder Apotheker</w:t>
      </w:r>
      <w:r w:rsidR="008D0279">
        <w:rPr>
          <w:sz w:val="22"/>
          <w:lang w:val="de-DE"/>
        </w:rPr>
        <w:t xml:space="preserve"> ein</w:t>
      </w:r>
      <w:r w:rsidRPr="0051638C">
        <w:rPr>
          <w:sz w:val="22"/>
          <w:szCs w:val="22"/>
          <w:lang w:val="de-DE"/>
        </w:rPr>
        <w:t xml:space="preserve">. </w:t>
      </w:r>
      <w:r w:rsidR="008D0279">
        <w:rPr>
          <w:sz w:val="22"/>
          <w:szCs w:val="22"/>
          <w:lang w:val="de-DE"/>
        </w:rPr>
        <w:t>F</w:t>
      </w:r>
      <w:r w:rsidRPr="0051638C">
        <w:rPr>
          <w:sz w:val="22"/>
          <w:szCs w:val="22"/>
          <w:lang w:val="de-DE"/>
        </w:rPr>
        <w:t xml:space="preserve">ragen Sie bei Ihrem Arzt oder Apotheker nach, wenn Sie sich nicht sicher sind. </w:t>
      </w:r>
    </w:p>
    <w:p w14:paraId="7F6AB93F" w14:textId="77777777" w:rsidR="0066193B" w:rsidRDefault="0066193B" w:rsidP="00ED51B6">
      <w:pPr>
        <w:keepNext/>
        <w:keepLines/>
        <w:rPr>
          <w:sz w:val="22"/>
          <w:szCs w:val="22"/>
          <w:lang w:val="de-DE"/>
        </w:rPr>
      </w:pPr>
    </w:p>
    <w:p w14:paraId="3C519BE6" w14:textId="77777777" w:rsidR="0066193B" w:rsidRDefault="0066193B" w:rsidP="00ED51B6">
      <w:pPr>
        <w:keepNext/>
        <w:keepLines/>
        <w:rPr>
          <w:sz w:val="22"/>
          <w:lang w:val="de-DE"/>
        </w:rPr>
      </w:pPr>
      <w:r>
        <w:rPr>
          <w:sz w:val="22"/>
          <w:szCs w:val="20"/>
          <w:lang w:val="de-DE"/>
        </w:rPr>
        <w:t xml:space="preserve">Die empfohlene Dosis, einschließlich für Patienten mit einer Krankheit genannt „Vorhofflimmern“ (ein unregelmäßiger Herzschlag), ist einmal täglich eine 75-mg-Tablette Iscover, </w:t>
      </w:r>
      <w:r w:rsidRPr="00561A09">
        <w:rPr>
          <w:sz w:val="22"/>
          <w:lang w:val="de-DE"/>
        </w:rPr>
        <w:t>die täglich zur gleichen Zeit unabhängig von den Mahlzeiten eingenommen wird</w:t>
      </w:r>
      <w:r>
        <w:rPr>
          <w:sz w:val="22"/>
          <w:lang w:val="de-DE"/>
        </w:rPr>
        <w:t>.</w:t>
      </w:r>
    </w:p>
    <w:p w14:paraId="21D6A3B1" w14:textId="77777777" w:rsidR="0066193B" w:rsidRPr="0051638C" w:rsidRDefault="0066193B" w:rsidP="00ED51B6">
      <w:pPr>
        <w:keepNext/>
        <w:keepLines/>
        <w:rPr>
          <w:sz w:val="22"/>
          <w:szCs w:val="22"/>
          <w:lang w:val="de-DE"/>
        </w:rPr>
      </w:pPr>
    </w:p>
    <w:p w14:paraId="42528EAC" w14:textId="77777777" w:rsidR="008258AC" w:rsidRPr="0051638C" w:rsidRDefault="008258AC" w:rsidP="008258AC">
      <w:pPr>
        <w:rPr>
          <w:sz w:val="22"/>
          <w:szCs w:val="22"/>
          <w:lang w:val="de-DE"/>
        </w:rPr>
      </w:pPr>
      <w:r w:rsidRPr="0051638C">
        <w:rPr>
          <w:sz w:val="22"/>
          <w:szCs w:val="22"/>
          <w:lang w:val="de-DE"/>
        </w:rPr>
        <w:t xml:space="preserve">Wenn Sie eine Episode mit starkem Brustschmerz hatten (instabile Angina Pectoris oder Herzinfarkt), kann Ihnen Ihr Arzt 300 mg </w:t>
      </w:r>
      <w:r w:rsidR="00F56ADC">
        <w:rPr>
          <w:sz w:val="22"/>
          <w:szCs w:val="20"/>
          <w:lang w:val="de-DE"/>
        </w:rPr>
        <w:t>oder 600 mg</w:t>
      </w:r>
      <w:r w:rsidR="00F56ADC" w:rsidRPr="0051638C">
        <w:rPr>
          <w:sz w:val="22"/>
          <w:szCs w:val="22"/>
          <w:lang w:val="de-DE"/>
        </w:rPr>
        <w:t xml:space="preserve"> </w:t>
      </w:r>
      <w:r w:rsidR="004A5451" w:rsidRPr="0051638C">
        <w:rPr>
          <w:sz w:val="22"/>
          <w:szCs w:val="22"/>
          <w:lang w:val="de-DE"/>
        </w:rPr>
        <w:t>Iscover</w:t>
      </w:r>
      <w:r w:rsidRPr="0051638C">
        <w:rPr>
          <w:sz w:val="22"/>
          <w:szCs w:val="22"/>
          <w:lang w:val="de-DE"/>
        </w:rPr>
        <w:t xml:space="preserve"> (1 </w:t>
      </w:r>
      <w:r w:rsidR="00F56ADC">
        <w:rPr>
          <w:sz w:val="22"/>
          <w:szCs w:val="22"/>
          <w:lang w:val="de-DE"/>
        </w:rPr>
        <w:t>oder 2 </w:t>
      </w:r>
      <w:r w:rsidRPr="0051638C">
        <w:rPr>
          <w:sz w:val="22"/>
          <w:szCs w:val="22"/>
          <w:lang w:val="de-DE"/>
        </w:rPr>
        <w:t>Tablette</w:t>
      </w:r>
      <w:r w:rsidR="00F56ADC">
        <w:rPr>
          <w:sz w:val="22"/>
          <w:szCs w:val="22"/>
          <w:lang w:val="de-DE"/>
        </w:rPr>
        <w:t>n</w:t>
      </w:r>
      <w:r w:rsidRPr="0051638C">
        <w:rPr>
          <w:sz w:val="22"/>
          <w:szCs w:val="22"/>
          <w:lang w:val="de-DE"/>
        </w:rPr>
        <w:t xml:space="preserve"> mit 300 mg </w:t>
      </w:r>
      <w:r w:rsidR="00F56ADC">
        <w:rPr>
          <w:sz w:val="22"/>
          <w:szCs w:val="22"/>
          <w:lang w:val="de-DE"/>
        </w:rPr>
        <w:t xml:space="preserve">bzw. </w:t>
      </w:r>
      <w:r w:rsidRPr="0051638C">
        <w:rPr>
          <w:sz w:val="22"/>
          <w:szCs w:val="22"/>
          <w:lang w:val="de-DE"/>
        </w:rPr>
        <w:t>4 </w:t>
      </w:r>
      <w:r w:rsidR="00F56ADC">
        <w:rPr>
          <w:sz w:val="22"/>
          <w:szCs w:val="22"/>
          <w:lang w:val="de-DE"/>
        </w:rPr>
        <w:t>oder 8 </w:t>
      </w:r>
      <w:r w:rsidRPr="0051638C">
        <w:rPr>
          <w:sz w:val="22"/>
          <w:szCs w:val="22"/>
          <w:lang w:val="de-DE"/>
        </w:rPr>
        <w:t>Tabletten mit 75 mg) ein</w:t>
      </w:r>
      <w:r w:rsidR="00C67B2A" w:rsidRPr="0051638C">
        <w:rPr>
          <w:sz w:val="22"/>
          <w:szCs w:val="22"/>
          <w:lang w:val="de-DE"/>
        </w:rPr>
        <w:t>m</w:t>
      </w:r>
      <w:r w:rsidRPr="0051638C">
        <w:rPr>
          <w:sz w:val="22"/>
          <w:szCs w:val="22"/>
          <w:lang w:val="de-DE"/>
        </w:rPr>
        <w:t xml:space="preserve">al zu Behandlungsbeginn geben. Anschließend ist die </w:t>
      </w:r>
      <w:r w:rsidR="008D0279">
        <w:rPr>
          <w:sz w:val="22"/>
          <w:lang w:val="de-DE"/>
        </w:rPr>
        <w:t>empfohlene</w:t>
      </w:r>
      <w:r w:rsidRPr="0051638C">
        <w:rPr>
          <w:sz w:val="22"/>
          <w:szCs w:val="22"/>
          <w:lang w:val="de-DE"/>
        </w:rPr>
        <w:t xml:space="preserve"> Dosis ein</w:t>
      </w:r>
      <w:r w:rsidR="00C67B2A" w:rsidRPr="0051638C">
        <w:rPr>
          <w:sz w:val="22"/>
          <w:szCs w:val="22"/>
          <w:lang w:val="de-DE"/>
        </w:rPr>
        <w:t>m</w:t>
      </w:r>
      <w:r w:rsidRPr="0051638C">
        <w:rPr>
          <w:sz w:val="22"/>
          <w:szCs w:val="22"/>
          <w:lang w:val="de-DE"/>
        </w:rPr>
        <w:t>al täglich eine 75-mg-</w:t>
      </w:r>
      <w:r w:rsidR="000A69EB" w:rsidRPr="0051638C">
        <w:rPr>
          <w:sz w:val="22"/>
          <w:szCs w:val="22"/>
          <w:lang w:val="de-DE"/>
        </w:rPr>
        <w:t>T</w:t>
      </w:r>
      <w:r w:rsidRPr="0051638C">
        <w:rPr>
          <w:sz w:val="22"/>
          <w:szCs w:val="22"/>
          <w:lang w:val="de-DE"/>
        </w:rPr>
        <w:t xml:space="preserve">ablette </w:t>
      </w:r>
      <w:r w:rsidR="006B627F" w:rsidRPr="0051638C">
        <w:rPr>
          <w:sz w:val="22"/>
          <w:szCs w:val="22"/>
          <w:lang w:val="de-DE"/>
        </w:rPr>
        <w:t>Iscover</w:t>
      </w:r>
      <w:r w:rsidR="0066193B">
        <w:rPr>
          <w:sz w:val="22"/>
          <w:szCs w:val="22"/>
          <w:lang w:val="de-DE"/>
        </w:rPr>
        <w:t xml:space="preserve"> wie oben beschrieben</w:t>
      </w:r>
      <w:r w:rsidRPr="0051638C">
        <w:rPr>
          <w:sz w:val="22"/>
          <w:szCs w:val="22"/>
          <w:lang w:val="de-DE"/>
        </w:rPr>
        <w:t>.</w:t>
      </w:r>
    </w:p>
    <w:p w14:paraId="7438405C" w14:textId="77777777" w:rsidR="00B1083C" w:rsidRDefault="00B1083C" w:rsidP="00B1083C">
      <w:pPr>
        <w:rPr>
          <w:sz w:val="22"/>
          <w:lang w:val="de-DE"/>
        </w:rPr>
      </w:pPr>
    </w:p>
    <w:p w14:paraId="2D0A0E7F" w14:textId="77777777" w:rsidR="00B1083C" w:rsidRPr="00561A09" w:rsidRDefault="00B1083C" w:rsidP="00B1083C">
      <w:pPr>
        <w:rPr>
          <w:sz w:val="22"/>
          <w:lang w:val="de-DE"/>
        </w:rPr>
      </w:pPr>
      <w:r>
        <w:rPr>
          <w:sz w:val="22"/>
          <w:lang w:val="de-DE"/>
        </w:rPr>
        <w:t>Wenn bei Ihnen</w:t>
      </w:r>
      <w:r w:rsidRPr="00E42085">
        <w:rPr>
          <w:sz w:val="22"/>
          <w:lang w:val="de-DE"/>
        </w:rPr>
        <w:t xml:space="preserve"> Symptome eines Schlaganfalls</w:t>
      </w:r>
      <w:r>
        <w:rPr>
          <w:sz w:val="22"/>
          <w:lang w:val="de-DE"/>
        </w:rPr>
        <w:t>, die</w:t>
      </w:r>
      <w:r w:rsidRPr="00E42085">
        <w:rPr>
          <w:sz w:val="22"/>
          <w:lang w:val="de-DE"/>
        </w:rPr>
        <w:t xml:space="preserve"> innerhalb kurzer Zeit </w:t>
      </w:r>
      <w:r>
        <w:rPr>
          <w:sz w:val="22"/>
          <w:lang w:val="de-DE"/>
        </w:rPr>
        <w:t>wieder verschwunden sind</w:t>
      </w:r>
      <w:r w:rsidRPr="00E42085">
        <w:rPr>
          <w:sz w:val="22"/>
          <w:lang w:val="de-DE"/>
        </w:rPr>
        <w:t xml:space="preserve"> (auch als transitorische isch</w:t>
      </w:r>
      <w:r>
        <w:rPr>
          <w:sz w:val="22"/>
          <w:lang w:val="de-DE"/>
        </w:rPr>
        <w:t>ä</w:t>
      </w:r>
      <w:r w:rsidRPr="00E42085">
        <w:rPr>
          <w:sz w:val="22"/>
          <w:lang w:val="de-DE"/>
        </w:rPr>
        <w:t xml:space="preserve">mische Attacke </w:t>
      </w:r>
      <w:r>
        <w:rPr>
          <w:sz w:val="22"/>
          <w:lang w:val="de-DE"/>
        </w:rPr>
        <w:t>bekannt</w:t>
      </w:r>
      <w:r w:rsidRPr="00E42085">
        <w:rPr>
          <w:sz w:val="22"/>
          <w:lang w:val="de-DE"/>
        </w:rPr>
        <w:t xml:space="preserve">), oder ein </w:t>
      </w:r>
      <w:r>
        <w:rPr>
          <w:sz w:val="22"/>
          <w:lang w:val="de-DE"/>
        </w:rPr>
        <w:t xml:space="preserve">leichter </w:t>
      </w:r>
      <w:r w:rsidR="00F56ADC">
        <w:rPr>
          <w:sz w:val="22"/>
          <w:lang w:val="de-DE"/>
        </w:rPr>
        <w:t xml:space="preserve">ischämischer </w:t>
      </w:r>
      <w:r w:rsidRPr="00E42085">
        <w:rPr>
          <w:sz w:val="22"/>
          <w:lang w:val="de-DE"/>
        </w:rPr>
        <w:t xml:space="preserve">Schlaganfall </w:t>
      </w:r>
      <w:r>
        <w:rPr>
          <w:sz w:val="22"/>
          <w:lang w:val="de-DE"/>
        </w:rPr>
        <w:t>aufgetreten ist, kann Ihnen Ihr Arzt 300 mg Iscover (</w:t>
      </w:r>
      <w:r w:rsidRPr="00561A09">
        <w:rPr>
          <w:sz w:val="22"/>
          <w:szCs w:val="20"/>
          <w:lang w:val="de-DE"/>
        </w:rPr>
        <w:t>1 </w:t>
      </w:r>
      <w:r w:rsidRPr="00561A09">
        <w:rPr>
          <w:sz w:val="22"/>
          <w:lang w:val="de-DE"/>
        </w:rPr>
        <w:t>Tablette mit 300 mg oder 4 Tabletten mit 75 mg) ein</w:t>
      </w:r>
      <w:r>
        <w:rPr>
          <w:sz w:val="22"/>
          <w:lang w:val="de-DE"/>
        </w:rPr>
        <w:t>m</w:t>
      </w:r>
      <w:r w:rsidRPr="00561A09">
        <w:rPr>
          <w:sz w:val="22"/>
          <w:lang w:val="de-DE"/>
        </w:rPr>
        <w:t>al zu Behandlungsbeginn geben</w:t>
      </w:r>
      <w:r w:rsidRPr="00E42085">
        <w:rPr>
          <w:sz w:val="22"/>
          <w:lang w:val="de-DE"/>
        </w:rPr>
        <w:t>.</w:t>
      </w:r>
      <w:r>
        <w:rPr>
          <w:sz w:val="22"/>
          <w:lang w:val="de-DE"/>
        </w:rPr>
        <w:t xml:space="preserve"> </w:t>
      </w:r>
      <w:r w:rsidRPr="00561A09">
        <w:rPr>
          <w:sz w:val="22"/>
          <w:lang w:val="de-DE"/>
        </w:rPr>
        <w:t xml:space="preserve">Anschließend ist die </w:t>
      </w:r>
      <w:r>
        <w:rPr>
          <w:sz w:val="22"/>
          <w:lang w:val="de-DE"/>
        </w:rPr>
        <w:t>empfohlene</w:t>
      </w:r>
      <w:r w:rsidRPr="00561A09">
        <w:rPr>
          <w:sz w:val="22"/>
          <w:lang w:val="de-DE"/>
        </w:rPr>
        <w:t xml:space="preserve"> Dosis ein</w:t>
      </w:r>
      <w:r>
        <w:rPr>
          <w:sz w:val="22"/>
          <w:lang w:val="de-DE"/>
        </w:rPr>
        <w:t>m</w:t>
      </w:r>
      <w:r w:rsidRPr="00561A09">
        <w:rPr>
          <w:sz w:val="22"/>
          <w:lang w:val="de-DE"/>
        </w:rPr>
        <w:t xml:space="preserve">al täglich eine 75-mg-Tablette </w:t>
      </w:r>
      <w:r>
        <w:rPr>
          <w:sz w:val="22"/>
          <w:lang w:val="de-DE"/>
        </w:rPr>
        <w:t xml:space="preserve">Iscover </w:t>
      </w:r>
      <w:r w:rsidRPr="00D26AE4">
        <w:rPr>
          <w:sz w:val="22"/>
          <w:lang w:val="de-DE"/>
        </w:rPr>
        <w:t>wie oben beschrieben</w:t>
      </w:r>
      <w:r>
        <w:rPr>
          <w:sz w:val="22"/>
          <w:lang w:val="de-DE"/>
        </w:rPr>
        <w:t xml:space="preserve"> zusammen mit Acetylsalicylsäure für 3</w:t>
      </w:r>
      <w:r>
        <w:rPr>
          <w:szCs w:val="28"/>
          <w:lang w:val="de-DE"/>
        </w:rPr>
        <w:t> </w:t>
      </w:r>
      <w:r>
        <w:rPr>
          <w:sz w:val="22"/>
          <w:lang w:val="de-DE"/>
        </w:rPr>
        <w:t>Wochen</w:t>
      </w:r>
      <w:r w:rsidRPr="00E42085">
        <w:rPr>
          <w:sz w:val="22"/>
          <w:lang w:val="de-DE"/>
        </w:rPr>
        <w:t>.</w:t>
      </w:r>
      <w:r>
        <w:rPr>
          <w:sz w:val="22"/>
          <w:lang w:val="de-DE"/>
        </w:rPr>
        <w:t xml:space="preserve"> Danach würde Ihnen Ihr Arzt entweder nur Iscover oder nur Acetylsalicylsäure verschreiben.</w:t>
      </w:r>
    </w:p>
    <w:p w14:paraId="75DAE863" w14:textId="77777777" w:rsidR="00FD04A1" w:rsidRPr="0051638C" w:rsidRDefault="00FD04A1" w:rsidP="00FD04A1">
      <w:pPr>
        <w:tabs>
          <w:tab w:val="left" w:pos="567"/>
        </w:tabs>
        <w:rPr>
          <w:b/>
          <w:sz w:val="22"/>
          <w:szCs w:val="22"/>
          <w:lang w:val="de-DE"/>
        </w:rPr>
      </w:pPr>
    </w:p>
    <w:p w14:paraId="6A121E64" w14:textId="77777777" w:rsidR="00FD04A1" w:rsidRPr="0051638C" w:rsidRDefault="00FD04A1" w:rsidP="00FD04A1">
      <w:pPr>
        <w:tabs>
          <w:tab w:val="left" w:pos="567"/>
        </w:tabs>
        <w:rPr>
          <w:sz w:val="22"/>
          <w:szCs w:val="22"/>
          <w:lang w:val="de-DE"/>
        </w:rPr>
      </w:pPr>
      <w:r w:rsidRPr="0051638C">
        <w:rPr>
          <w:sz w:val="22"/>
          <w:szCs w:val="22"/>
          <w:lang w:val="de-DE"/>
        </w:rPr>
        <w:t xml:space="preserve">Sie müssen </w:t>
      </w:r>
      <w:r w:rsidR="00AE5F40" w:rsidRPr="0051638C">
        <w:rPr>
          <w:sz w:val="22"/>
          <w:szCs w:val="22"/>
          <w:lang w:val="de-DE"/>
        </w:rPr>
        <w:t>Iscover</w:t>
      </w:r>
      <w:r w:rsidRPr="0051638C">
        <w:rPr>
          <w:sz w:val="22"/>
          <w:szCs w:val="22"/>
          <w:lang w:val="de-DE"/>
        </w:rPr>
        <w:t xml:space="preserve"> so lange einnehmen, wie es Ihnen Ihr Arzt verordnet.</w:t>
      </w:r>
    </w:p>
    <w:p w14:paraId="5424C90E" w14:textId="77777777" w:rsidR="00FD04A1" w:rsidRPr="0051638C" w:rsidRDefault="00FD04A1" w:rsidP="00FD04A1">
      <w:pPr>
        <w:tabs>
          <w:tab w:val="left" w:pos="567"/>
        </w:tabs>
        <w:rPr>
          <w:sz w:val="22"/>
          <w:szCs w:val="22"/>
          <w:lang w:val="de-DE"/>
        </w:rPr>
      </w:pPr>
    </w:p>
    <w:p w14:paraId="2241F90D" w14:textId="77777777" w:rsidR="00FD04A1" w:rsidRPr="0051638C" w:rsidRDefault="00FD04A1" w:rsidP="00FD04A1">
      <w:pPr>
        <w:ind w:right="-2"/>
        <w:jc w:val="both"/>
        <w:rPr>
          <w:sz w:val="22"/>
          <w:szCs w:val="22"/>
          <w:lang w:val="de-DE"/>
        </w:rPr>
      </w:pPr>
      <w:r w:rsidRPr="0051638C">
        <w:rPr>
          <w:b/>
          <w:sz w:val="22"/>
          <w:szCs w:val="22"/>
          <w:lang w:val="de-DE"/>
        </w:rPr>
        <w:t xml:space="preserve">Wenn Sie eine größere Menge von </w:t>
      </w:r>
      <w:r w:rsidR="000319C6" w:rsidRPr="0051638C">
        <w:rPr>
          <w:b/>
          <w:sz w:val="22"/>
          <w:szCs w:val="22"/>
          <w:lang w:val="de-DE"/>
        </w:rPr>
        <w:t>Iscover</w:t>
      </w:r>
      <w:r w:rsidRPr="0051638C">
        <w:rPr>
          <w:b/>
          <w:sz w:val="22"/>
          <w:szCs w:val="22"/>
          <w:lang w:val="de-DE"/>
        </w:rPr>
        <w:t xml:space="preserve"> eingenommen haben, als Sie sollten</w:t>
      </w:r>
    </w:p>
    <w:p w14:paraId="57FC2ED4" w14:textId="77777777" w:rsidR="00FD04A1" w:rsidRPr="0051638C" w:rsidRDefault="00FD04A1" w:rsidP="00FD04A1">
      <w:pPr>
        <w:tabs>
          <w:tab w:val="left" w:pos="567"/>
        </w:tabs>
        <w:rPr>
          <w:sz w:val="22"/>
          <w:szCs w:val="22"/>
          <w:lang w:val="de-DE"/>
        </w:rPr>
      </w:pPr>
      <w:r w:rsidRPr="0051638C">
        <w:rPr>
          <w:sz w:val="22"/>
          <w:szCs w:val="22"/>
          <w:lang w:val="de-DE"/>
        </w:rPr>
        <w:t>Informieren Sie umgehend Ihren Arzt oder nehmen Sie Kontakt mit der Notaufnahme des nächstgelegenen Krankenhauses auf wegen des erhöhten Risikos für Blutungen.</w:t>
      </w:r>
    </w:p>
    <w:p w14:paraId="009D6352" w14:textId="77777777" w:rsidR="00FD04A1" w:rsidRPr="0051638C" w:rsidRDefault="00FD04A1" w:rsidP="00FD04A1">
      <w:pPr>
        <w:tabs>
          <w:tab w:val="left" w:pos="567"/>
        </w:tabs>
        <w:rPr>
          <w:sz w:val="22"/>
          <w:szCs w:val="22"/>
          <w:lang w:val="de-DE"/>
        </w:rPr>
      </w:pPr>
    </w:p>
    <w:p w14:paraId="30F7EE46" w14:textId="77777777" w:rsidR="00FD04A1" w:rsidRPr="0051638C" w:rsidRDefault="00FD04A1" w:rsidP="00FD04A1">
      <w:pPr>
        <w:tabs>
          <w:tab w:val="left" w:pos="567"/>
        </w:tabs>
        <w:rPr>
          <w:b/>
          <w:sz w:val="22"/>
          <w:szCs w:val="22"/>
          <w:lang w:val="de-DE"/>
        </w:rPr>
      </w:pPr>
      <w:r w:rsidRPr="0051638C">
        <w:rPr>
          <w:b/>
          <w:sz w:val="22"/>
          <w:szCs w:val="22"/>
          <w:lang w:val="de-DE"/>
        </w:rPr>
        <w:t xml:space="preserve">Wenn Sie die Einnahme von </w:t>
      </w:r>
      <w:r w:rsidR="000319C6" w:rsidRPr="0051638C">
        <w:rPr>
          <w:b/>
          <w:sz w:val="22"/>
          <w:szCs w:val="22"/>
          <w:lang w:val="de-DE"/>
        </w:rPr>
        <w:t>Iscover</w:t>
      </w:r>
      <w:r w:rsidRPr="0051638C">
        <w:rPr>
          <w:b/>
          <w:sz w:val="22"/>
          <w:szCs w:val="22"/>
          <w:lang w:val="de-DE"/>
        </w:rPr>
        <w:t xml:space="preserve"> vergessen haben</w:t>
      </w:r>
    </w:p>
    <w:p w14:paraId="327CB0B9" w14:textId="77777777" w:rsidR="008258AC" w:rsidRPr="0051638C" w:rsidRDefault="00FD04A1" w:rsidP="00FD04A1">
      <w:pPr>
        <w:pStyle w:val="BodyText3"/>
        <w:tabs>
          <w:tab w:val="left" w:pos="567"/>
        </w:tabs>
        <w:rPr>
          <w:szCs w:val="22"/>
          <w:lang w:val="de-DE"/>
        </w:rPr>
      </w:pPr>
      <w:r w:rsidRPr="0051638C">
        <w:rPr>
          <w:szCs w:val="22"/>
          <w:lang w:val="de-DE"/>
        </w:rPr>
        <w:t xml:space="preserve">Falls Sie die Einnahme von </w:t>
      </w:r>
      <w:r w:rsidR="00421687" w:rsidRPr="0051638C">
        <w:rPr>
          <w:szCs w:val="22"/>
          <w:lang w:val="de-DE"/>
        </w:rPr>
        <w:t>Iscover</w:t>
      </w:r>
      <w:r w:rsidRPr="0051638C">
        <w:rPr>
          <w:szCs w:val="22"/>
          <w:lang w:val="de-DE"/>
        </w:rPr>
        <w:t xml:space="preserve"> einmal vergessen haben und dies innerhalb der nächsten 12</w:t>
      </w:r>
      <w:r w:rsidR="005F0BFE" w:rsidRPr="0051638C">
        <w:rPr>
          <w:szCs w:val="22"/>
          <w:lang w:val="de-DE"/>
        </w:rPr>
        <w:t> </w:t>
      </w:r>
      <w:r w:rsidRPr="0051638C">
        <w:rPr>
          <w:szCs w:val="22"/>
          <w:lang w:val="de-DE"/>
        </w:rPr>
        <w:t>Stunden merken, sollten Sie die Einnahme sofort nachholen und die nächste Tablette dann zur gewohnten Zeit einnehmen.</w:t>
      </w:r>
    </w:p>
    <w:p w14:paraId="74947E83" w14:textId="77777777" w:rsidR="008258AC" w:rsidRPr="0051638C" w:rsidRDefault="008258AC" w:rsidP="00FD04A1">
      <w:pPr>
        <w:pStyle w:val="BodyText3"/>
        <w:tabs>
          <w:tab w:val="left" w:pos="567"/>
        </w:tabs>
        <w:rPr>
          <w:szCs w:val="22"/>
          <w:lang w:val="de-DE"/>
        </w:rPr>
      </w:pPr>
    </w:p>
    <w:p w14:paraId="7FC64CDA" w14:textId="77777777" w:rsidR="00FD04A1" w:rsidRPr="0051638C" w:rsidRDefault="00FD04A1" w:rsidP="00FD04A1">
      <w:pPr>
        <w:pStyle w:val="BodyText3"/>
        <w:tabs>
          <w:tab w:val="left" w:pos="567"/>
        </w:tabs>
        <w:rPr>
          <w:szCs w:val="22"/>
          <w:lang w:val="de-DE"/>
        </w:rPr>
      </w:pPr>
      <w:r w:rsidRPr="0051638C">
        <w:rPr>
          <w:szCs w:val="22"/>
          <w:lang w:val="de-DE"/>
        </w:rPr>
        <w:t>Wenn Sie die Einnahme um mehr als 12</w:t>
      </w:r>
      <w:r w:rsidR="005F0BFE" w:rsidRPr="0051638C">
        <w:rPr>
          <w:szCs w:val="22"/>
          <w:lang w:val="de-DE"/>
        </w:rPr>
        <w:t> </w:t>
      </w:r>
      <w:r w:rsidRPr="0051638C">
        <w:rPr>
          <w:szCs w:val="22"/>
          <w:lang w:val="de-DE"/>
        </w:rPr>
        <w:t>Stunden vergessen haben, nehmen Sie einfach die nächste Tablette zum vorgesehenen nächsten Einnahmezeitpunkt</w:t>
      </w:r>
      <w:r w:rsidR="00C67B2A" w:rsidRPr="0051638C">
        <w:rPr>
          <w:szCs w:val="22"/>
          <w:lang w:val="de-DE"/>
        </w:rPr>
        <w:t xml:space="preserve"> ein</w:t>
      </w:r>
      <w:r w:rsidRPr="0051638C">
        <w:rPr>
          <w:szCs w:val="22"/>
          <w:lang w:val="de-DE"/>
        </w:rPr>
        <w:t xml:space="preserve">. Nehmen Sie nicht die doppelte </w:t>
      </w:r>
      <w:r w:rsidR="006D7354">
        <w:rPr>
          <w:szCs w:val="22"/>
          <w:lang w:val="de-DE"/>
        </w:rPr>
        <w:t>Menge</w:t>
      </w:r>
      <w:r w:rsidR="006D7354" w:rsidRPr="0051638C">
        <w:rPr>
          <w:szCs w:val="22"/>
          <w:lang w:val="de-DE"/>
        </w:rPr>
        <w:t xml:space="preserve"> </w:t>
      </w:r>
      <w:r w:rsidRPr="0051638C">
        <w:rPr>
          <w:szCs w:val="22"/>
          <w:lang w:val="de-DE"/>
        </w:rPr>
        <w:t>ein, um die vergessene Einnahme der Tablette nachzuholen.</w:t>
      </w:r>
    </w:p>
    <w:p w14:paraId="757F46F2" w14:textId="77777777" w:rsidR="008258AC" w:rsidRPr="0051638C" w:rsidRDefault="008258AC" w:rsidP="00FD04A1">
      <w:pPr>
        <w:tabs>
          <w:tab w:val="left" w:pos="567"/>
        </w:tabs>
        <w:rPr>
          <w:sz w:val="22"/>
          <w:szCs w:val="22"/>
          <w:lang w:val="de-DE"/>
        </w:rPr>
      </w:pPr>
    </w:p>
    <w:p w14:paraId="2ED1A694" w14:textId="77777777" w:rsidR="00FD04A1" w:rsidRPr="0051638C" w:rsidRDefault="00FD04A1" w:rsidP="00FD04A1">
      <w:pPr>
        <w:tabs>
          <w:tab w:val="left" w:pos="567"/>
        </w:tabs>
        <w:rPr>
          <w:sz w:val="22"/>
          <w:szCs w:val="22"/>
          <w:lang w:val="de-DE"/>
        </w:rPr>
      </w:pPr>
      <w:r w:rsidRPr="0051638C">
        <w:rPr>
          <w:sz w:val="22"/>
          <w:szCs w:val="22"/>
          <w:lang w:val="de-DE"/>
        </w:rPr>
        <w:t xml:space="preserve">Bei den Packungsgrößen mit </w:t>
      </w:r>
      <w:r w:rsidR="0020182D" w:rsidRPr="0051638C">
        <w:rPr>
          <w:sz w:val="22"/>
          <w:szCs w:val="22"/>
          <w:lang w:val="de-DE"/>
        </w:rPr>
        <w:t xml:space="preserve">7, </w:t>
      </w:r>
      <w:r w:rsidRPr="0051638C">
        <w:rPr>
          <w:sz w:val="22"/>
          <w:szCs w:val="22"/>
          <w:lang w:val="de-DE"/>
        </w:rPr>
        <w:t>14, 28 und 84</w:t>
      </w:r>
      <w:r w:rsidR="00C34E8A">
        <w:rPr>
          <w:sz w:val="22"/>
          <w:szCs w:val="22"/>
          <w:lang w:val="de-DE"/>
        </w:rPr>
        <w:t> </w:t>
      </w:r>
      <w:r w:rsidRPr="0051638C">
        <w:rPr>
          <w:sz w:val="22"/>
          <w:szCs w:val="22"/>
          <w:lang w:val="de-DE"/>
        </w:rPr>
        <w:t xml:space="preserve">Tabletten können Sie anhand des Kalenders auf der </w:t>
      </w:r>
      <w:r w:rsidR="00C67B2A" w:rsidRPr="0051638C">
        <w:rPr>
          <w:sz w:val="22"/>
          <w:szCs w:val="22"/>
          <w:lang w:val="de-DE"/>
        </w:rPr>
        <w:t xml:space="preserve">Blisterpackung </w:t>
      </w:r>
      <w:r w:rsidRPr="0051638C">
        <w:rPr>
          <w:sz w:val="22"/>
          <w:szCs w:val="22"/>
          <w:lang w:val="de-DE"/>
        </w:rPr>
        <w:t xml:space="preserve">überprüfen, an welchem Tag Sie die letzte </w:t>
      </w:r>
      <w:r w:rsidR="00351B78" w:rsidRPr="0051638C">
        <w:rPr>
          <w:sz w:val="22"/>
          <w:szCs w:val="22"/>
          <w:lang w:val="de-DE"/>
        </w:rPr>
        <w:t>Iscover</w:t>
      </w:r>
      <w:r w:rsidR="00C67B2A" w:rsidRPr="0051638C">
        <w:rPr>
          <w:sz w:val="22"/>
          <w:szCs w:val="22"/>
          <w:lang w:val="de-DE"/>
        </w:rPr>
        <w:t>-</w:t>
      </w:r>
      <w:r w:rsidRPr="0051638C">
        <w:rPr>
          <w:sz w:val="22"/>
          <w:szCs w:val="22"/>
          <w:lang w:val="de-DE"/>
        </w:rPr>
        <w:t xml:space="preserve">Filmtablette eingenommen haben. </w:t>
      </w:r>
    </w:p>
    <w:p w14:paraId="3BF04E90" w14:textId="77777777" w:rsidR="00FD04A1" w:rsidRPr="0051638C" w:rsidRDefault="00FD04A1" w:rsidP="00FD04A1">
      <w:pPr>
        <w:tabs>
          <w:tab w:val="left" w:pos="567"/>
        </w:tabs>
        <w:rPr>
          <w:sz w:val="22"/>
          <w:szCs w:val="22"/>
          <w:lang w:val="de-DE"/>
        </w:rPr>
      </w:pPr>
    </w:p>
    <w:p w14:paraId="0D02B924" w14:textId="77777777" w:rsidR="00FD04A1" w:rsidRPr="0051638C" w:rsidRDefault="00FD04A1" w:rsidP="006B2593">
      <w:pPr>
        <w:keepNext/>
        <w:jc w:val="both"/>
        <w:rPr>
          <w:b/>
          <w:sz w:val="22"/>
          <w:szCs w:val="22"/>
          <w:lang w:val="de-DE"/>
        </w:rPr>
      </w:pPr>
      <w:r w:rsidRPr="0051638C">
        <w:rPr>
          <w:b/>
          <w:sz w:val="22"/>
          <w:szCs w:val="22"/>
          <w:lang w:val="de-DE"/>
        </w:rPr>
        <w:lastRenderedPageBreak/>
        <w:t xml:space="preserve">Wenn Sie die Einnahme von </w:t>
      </w:r>
      <w:r w:rsidR="00513586" w:rsidRPr="0051638C">
        <w:rPr>
          <w:b/>
          <w:sz w:val="22"/>
          <w:szCs w:val="22"/>
          <w:lang w:val="de-DE"/>
        </w:rPr>
        <w:t>Iscover</w:t>
      </w:r>
      <w:r w:rsidRPr="0051638C">
        <w:rPr>
          <w:b/>
          <w:sz w:val="22"/>
          <w:szCs w:val="22"/>
          <w:lang w:val="de-DE"/>
        </w:rPr>
        <w:t xml:space="preserve"> abbrechen</w:t>
      </w:r>
    </w:p>
    <w:p w14:paraId="3C8550DA" w14:textId="77777777" w:rsidR="00FD04A1" w:rsidRPr="0051638C" w:rsidRDefault="00FD04A1" w:rsidP="00FD04A1">
      <w:pPr>
        <w:ind w:right="-2"/>
        <w:rPr>
          <w:sz w:val="22"/>
          <w:szCs w:val="22"/>
          <w:lang w:val="de-DE"/>
        </w:rPr>
      </w:pPr>
      <w:r w:rsidRPr="0051638C">
        <w:rPr>
          <w:b/>
          <w:sz w:val="22"/>
          <w:szCs w:val="22"/>
          <w:lang w:val="de-DE"/>
        </w:rPr>
        <w:t>Brechen Sie die Behandlung nicht ab</w:t>
      </w:r>
      <w:r w:rsidR="00C67B2A" w:rsidRPr="0051638C">
        <w:rPr>
          <w:b/>
          <w:sz w:val="22"/>
          <w:szCs w:val="22"/>
          <w:lang w:val="de-DE"/>
        </w:rPr>
        <w:t>, solange Ihr Arzt es nicht anordnet</w:t>
      </w:r>
      <w:r w:rsidRPr="0051638C">
        <w:rPr>
          <w:sz w:val="22"/>
          <w:szCs w:val="22"/>
          <w:lang w:val="de-DE"/>
        </w:rPr>
        <w:t>. Wenden Sie sich an Ihren Arzt</w:t>
      </w:r>
      <w:r w:rsidR="00EC42C7" w:rsidRPr="0051638C">
        <w:rPr>
          <w:sz w:val="22"/>
          <w:szCs w:val="22"/>
          <w:lang w:val="de-DE"/>
        </w:rPr>
        <w:t xml:space="preserve"> oder Apotheker</w:t>
      </w:r>
      <w:r w:rsidRPr="0051638C">
        <w:rPr>
          <w:sz w:val="22"/>
          <w:szCs w:val="22"/>
          <w:lang w:val="de-DE"/>
        </w:rPr>
        <w:t xml:space="preserve">, </w:t>
      </w:r>
      <w:r w:rsidR="00EC42C7" w:rsidRPr="0051638C">
        <w:rPr>
          <w:sz w:val="22"/>
          <w:szCs w:val="22"/>
          <w:lang w:val="de-DE"/>
        </w:rPr>
        <w:t>bevor</w:t>
      </w:r>
      <w:r w:rsidRPr="0051638C">
        <w:rPr>
          <w:sz w:val="22"/>
          <w:szCs w:val="22"/>
          <w:lang w:val="de-DE"/>
        </w:rPr>
        <w:t xml:space="preserve"> Sie die Behandlung beenden.</w:t>
      </w:r>
    </w:p>
    <w:p w14:paraId="617B8C91" w14:textId="77777777" w:rsidR="00FD04A1" w:rsidRPr="0051638C" w:rsidRDefault="00FD04A1" w:rsidP="00FD04A1">
      <w:pPr>
        <w:ind w:right="-2"/>
        <w:jc w:val="both"/>
        <w:rPr>
          <w:sz w:val="22"/>
          <w:szCs w:val="22"/>
          <w:lang w:val="de-DE"/>
        </w:rPr>
      </w:pPr>
    </w:p>
    <w:p w14:paraId="5BCC7A8E" w14:textId="77777777" w:rsidR="00FD04A1" w:rsidRPr="0051638C" w:rsidRDefault="00FD04A1" w:rsidP="00FD04A1">
      <w:pPr>
        <w:ind w:right="-2"/>
        <w:rPr>
          <w:sz w:val="22"/>
          <w:szCs w:val="22"/>
          <w:lang w:val="de-DE"/>
        </w:rPr>
      </w:pPr>
      <w:r w:rsidRPr="0051638C">
        <w:rPr>
          <w:sz w:val="22"/>
          <w:szCs w:val="22"/>
          <w:lang w:val="de-DE"/>
        </w:rPr>
        <w:t>Wenn Sie weitere Fragen zur Anwendung d</w:t>
      </w:r>
      <w:r w:rsidR="008D0279">
        <w:rPr>
          <w:sz w:val="22"/>
          <w:szCs w:val="22"/>
          <w:lang w:val="de-DE"/>
        </w:rPr>
        <w:t>ies</w:t>
      </w:r>
      <w:r w:rsidRPr="0051638C">
        <w:rPr>
          <w:sz w:val="22"/>
          <w:szCs w:val="22"/>
          <w:lang w:val="de-DE"/>
        </w:rPr>
        <w:t xml:space="preserve">es Arzneimittels haben, </w:t>
      </w:r>
      <w:r w:rsidR="008D0279">
        <w:rPr>
          <w:sz w:val="22"/>
          <w:szCs w:val="22"/>
          <w:lang w:val="de-DE"/>
        </w:rPr>
        <w:t xml:space="preserve">wenden </w:t>
      </w:r>
      <w:r w:rsidRPr="0051638C">
        <w:rPr>
          <w:sz w:val="22"/>
          <w:szCs w:val="22"/>
          <w:lang w:val="de-DE"/>
        </w:rPr>
        <w:t>Sie</w:t>
      </w:r>
      <w:r w:rsidR="008D0279">
        <w:rPr>
          <w:sz w:val="22"/>
          <w:szCs w:val="22"/>
          <w:lang w:val="de-DE"/>
        </w:rPr>
        <w:t xml:space="preserve"> sich an</w:t>
      </w:r>
      <w:r w:rsidRPr="0051638C">
        <w:rPr>
          <w:sz w:val="22"/>
          <w:szCs w:val="22"/>
          <w:lang w:val="de-DE"/>
        </w:rPr>
        <w:t xml:space="preserve"> Ihren Arzt oder Apotheker.</w:t>
      </w:r>
    </w:p>
    <w:p w14:paraId="4E86784B" w14:textId="77777777" w:rsidR="00FD04A1" w:rsidRPr="0051638C" w:rsidRDefault="00FD04A1" w:rsidP="00FD04A1">
      <w:pPr>
        <w:ind w:right="-2"/>
        <w:jc w:val="both"/>
        <w:rPr>
          <w:sz w:val="22"/>
          <w:szCs w:val="22"/>
          <w:lang w:val="de-DE"/>
        </w:rPr>
      </w:pPr>
    </w:p>
    <w:p w14:paraId="17C1C5DE" w14:textId="77777777" w:rsidR="00FD04A1" w:rsidRPr="0051638C" w:rsidRDefault="00FD04A1" w:rsidP="00FD04A1">
      <w:pPr>
        <w:tabs>
          <w:tab w:val="left" w:pos="567"/>
        </w:tabs>
        <w:rPr>
          <w:b/>
          <w:sz w:val="22"/>
          <w:szCs w:val="22"/>
          <w:lang w:val="de-DE"/>
        </w:rPr>
      </w:pPr>
    </w:p>
    <w:p w14:paraId="7FD08958" w14:textId="77777777" w:rsidR="008D0279" w:rsidRDefault="00FD04A1" w:rsidP="00FD04A1">
      <w:pPr>
        <w:ind w:left="567" w:right="-2" w:hanging="567"/>
        <w:jc w:val="both"/>
        <w:rPr>
          <w:b/>
          <w:sz w:val="22"/>
          <w:lang w:val="de-DE"/>
        </w:rPr>
      </w:pPr>
      <w:r w:rsidRPr="0051638C">
        <w:rPr>
          <w:b/>
          <w:sz w:val="22"/>
          <w:szCs w:val="22"/>
          <w:lang w:val="de-DE"/>
        </w:rPr>
        <w:t>4.</w:t>
      </w:r>
      <w:r w:rsidRPr="0051638C">
        <w:rPr>
          <w:b/>
          <w:sz w:val="22"/>
          <w:szCs w:val="22"/>
          <w:lang w:val="de-DE"/>
        </w:rPr>
        <w:tab/>
      </w:r>
      <w:r w:rsidR="008D0279">
        <w:rPr>
          <w:b/>
          <w:sz w:val="22"/>
          <w:lang w:val="de-DE"/>
        </w:rPr>
        <w:t>Welche Nebenwirkungen sind möglich</w:t>
      </w:r>
      <w:r w:rsidR="008D0279" w:rsidRPr="00561A09">
        <w:rPr>
          <w:b/>
          <w:sz w:val="22"/>
          <w:lang w:val="de-DE"/>
        </w:rPr>
        <w:t>?</w:t>
      </w:r>
    </w:p>
    <w:p w14:paraId="7E3201E8" w14:textId="77777777" w:rsidR="00FD04A1" w:rsidRPr="0051638C" w:rsidRDefault="00FD04A1" w:rsidP="00FD04A1">
      <w:pPr>
        <w:ind w:left="567" w:right="-2" w:hanging="567"/>
        <w:jc w:val="both"/>
        <w:rPr>
          <w:sz w:val="22"/>
          <w:szCs w:val="22"/>
          <w:lang w:val="de-DE"/>
        </w:rPr>
      </w:pPr>
    </w:p>
    <w:p w14:paraId="5F8014BF" w14:textId="77777777" w:rsidR="00FD04A1" w:rsidRPr="0051638C" w:rsidRDefault="00FD04A1" w:rsidP="00ED51B6">
      <w:pPr>
        <w:ind w:right="-29"/>
        <w:rPr>
          <w:sz w:val="22"/>
          <w:szCs w:val="22"/>
          <w:lang w:val="de-DE"/>
        </w:rPr>
      </w:pPr>
      <w:r w:rsidRPr="0051638C">
        <w:rPr>
          <w:sz w:val="22"/>
          <w:szCs w:val="22"/>
          <w:lang w:val="de-DE"/>
        </w:rPr>
        <w:t xml:space="preserve">Wie alle Arzneimittel kann </w:t>
      </w:r>
      <w:r w:rsidR="00B36024">
        <w:rPr>
          <w:sz w:val="22"/>
          <w:szCs w:val="22"/>
          <w:lang w:val="de-DE"/>
        </w:rPr>
        <w:t xml:space="preserve">auch </w:t>
      </w:r>
      <w:r w:rsidR="008D0279">
        <w:rPr>
          <w:sz w:val="22"/>
          <w:lang w:val="de-DE"/>
        </w:rPr>
        <w:t>dieses Arzneimittel</w:t>
      </w:r>
      <w:r w:rsidRPr="0051638C">
        <w:rPr>
          <w:sz w:val="22"/>
          <w:szCs w:val="22"/>
          <w:lang w:val="de-DE"/>
        </w:rPr>
        <w:t xml:space="preserve"> Nebenwirkungen haben, die aber nicht bei jedem auftreten müssen. </w:t>
      </w:r>
    </w:p>
    <w:p w14:paraId="4FA8B9C7" w14:textId="77777777" w:rsidR="00206522" w:rsidRPr="0051638C" w:rsidRDefault="00206522" w:rsidP="00FD04A1">
      <w:pPr>
        <w:ind w:right="-29"/>
        <w:jc w:val="both"/>
        <w:rPr>
          <w:sz w:val="22"/>
          <w:szCs w:val="22"/>
          <w:lang w:val="de-DE"/>
        </w:rPr>
      </w:pPr>
    </w:p>
    <w:p w14:paraId="16EBF1B2" w14:textId="77777777" w:rsidR="008258AC" w:rsidRPr="0051638C" w:rsidRDefault="008258AC" w:rsidP="005D65EC">
      <w:pPr>
        <w:keepNext/>
        <w:tabs>
          <w:tab w:val="left" w:pos="567"/>
        </w:tabs>
        <w:rPr>
          <w:b/>
          <w:sz w:val="22"/>
          <w:szCs w:val="22"/>
          <w:lang w:val="de-DE"/>
        </w:rPr>
      </w:pPr>
      <w:r w:rsidRPr="0051638C">
        <w:rPr>
          <w:b/>
          <w:sz w:val="22"/>
          <w:szCs w:val="22"/>
          <w:lang w:val="de-DE"/>
        </w:rPr>
        <w:t>Wenden Sie sich unverzüglich an Ihren Arzt, wenn Sie Folgendes bei sich bemerken:</w:t>
      </w:r>
    </w:p>
    <w:p w14:paraId="74A3EA71" w14:textId="77777777" w:rsidR="008258AC" w:rsidRPr="0051638C" w:rsidRDefault="008258AC" w:rsidP="008258AC">
      <w:pPr>
        <w:numPr>
          <w:ilvl w:val="0"/>
          <w:numId w:val="35"/>
        </w:numPr>
        <w:tabs>
          <w:tab w:val="left" w:pos="1080"/>
        </w:tabs>
        <w:rPr>
          <w:sz w:val="22"/>
          <w:szCs w:val="22"/>
          <w:lang w:val="de-DE"/>
        </w:rPr>
      </w:pPr>
      <w:r w:rsidRPr="0051638C">
        <w:rPr>
          <w:sz w:val="22"/>
          <w:szCs w:val="22"/>
          <w:lang w:val="de-DE"/>
        </w:rPr>
        <w:t xml:space="preserve">Fieber, Anzeichen einer Infektion oder </w:t>
      </w:r>
      <w:r w:rsidR="009C4E7F" w:rsidRPr="0051638C">
        <w:rPr>
          <w:sz w:val="22"/>
          <w:szCs w:val="22"/>
          <w:lang w:val="de-DE"/>
        </w:rPr>
        <w:t>ausgeprägte</w:t>
      </w:r>
      <w:r w:rsidRPr="0051638C">
        <w:rPr>
          <w:sz w:val="22"/>
          <w:szCs w:val="22"/>
          <w:lang w:val="de-DE"/>
        </w:rPr>
        <w:t xml:space="preserve"> </w:t>
      </w:r>
      <w:r w:rsidR="00EC42C7" w:rsidRPr="0051638C">
        <w:rPr>
          <w:sz w:val="22"/>
          <w:szCs w:val="22"/>
          <w:lang w:val="de-DE"/>
        </w:rPr>
        <w:t>Müdigkeit</w:t>
      </w:r>
      <w:r w:rsidRPr="0051638C">
        <w:rPr>
          <w:sz w:val="22"/>
          <w:szCs w:val="22"/>
          <w:lang w:val="de-DE"/>
        </w:rPr>
        <w:t>. Dies kann auf einer selten auftretenden Verringerung bestimmter Blutzellen beruhen.</w:t>
      </w:r>
    </w:p>
    <w:p w14:paraId="4F65D468" w14:textId="77777777" w:rsidR="008258AC" w:rsidRPr="0051638C" w:rsidRDefault="008258AC" w:rsidP="008258AC">
      <w:pPr>
        <w:numPr>
          <w:ilvl w:val="0"/>
          <w:numId w:val="35"/>
        </w:numPr>
        <w:tabs>
          <w:tab w:val="left" w:pos="1080"/>
        </w:tabs>
        <w:rPr>
          <w:sz w:val="22"/>
          <w:szCs w:val="22"/>
          <w:lang w:val="de-DE"/>
        </w:rPr>
      </w:pPr>
      <w:r w:rsidRPr="0051638C">
        <w:rPr>
          <w:sz w:val="22"/>
          <w:szCs w:val="22"/>
          <w:lang w:val="de-DE"/>
        </w:rPr>
        <w:t xml:space="preserve">Anzeichen von Leberproblemen, wie Gelbfärbung der Haut und/oder der Augen (Gelbsucht), eventuell im Zusammenhang mit Blutungen, die als rote Pünktchen unter der Haut erscheinen, und/oder Verwirrtheit (siehe </w:t>
      </w:r>
      <w:r w:rsidR="00FA5060" w:rsidRPr="0051638C">
        <w:rPr>
          <w:sz w:val="22"/>
          <w:lang w:val="de-DE"/>
        </w:rPr>
        <w:t xml:space="preserve">Abschnitt 2 </w:t>
      </w:r>
      <w:r w:rsidRPr="0051638C">
        <w:rPr>
          <w:sz w:val="22"/>
          <w:szCs w:val="22"/>
          <w:lang w:val="de-DE"/>
        </w:rPr>
        <w:t>„</w:t>
      </w:r>
      <w:r w:rsidR="008D0279" w:rsidRPr="00586947">
        <w:rPr>
          <w:sz w:val="22"/>
          <w:lang w:val="de-DE"/>
        </w:rPr>
        <w:t>Warnhinweise und Vorsichtsmaßnahmen</w:t>
      </w:r>
      <w:r w:rsidRPr="0051638C">
        <w:rPr>
          <w:sz w:val="22"/>
          <w:szCs w:val="22"/>
          <w:lang w:val="de-DE"/>
        </w:rPr>
        <w:t>“).</w:t>
      </w:r>
    </w:p>
    <w:p w14:paraId="10926E3B" w14:textId="77777777" w:rsidR="008258AC" w:rsidRPr="0051638C" w:rsidRDefault="008258AC" w:rsidP="008258AC">
      <w:pPr>
        <w:numPr>
          <w:ilvl w:val="0"/>
          <w:numId w:val="35"/>
        </w:numPr>
        <w:tabs>
          <w:tab w:val="left" w:pos="1080"/>
        </w:tabs>
        <w:rPr>
          <w:sz w:val="22"/>
          <w:szCs w:val="22"/>
          <w:lang w:val="de-DE"/>
        </w:rPr>
      </w:pPr>
      <w:r w:rsidRPr="0051638C">
        <w:rPr>
          <w:sz w:val="22"/>
          <w:szCs w:val="22"/>
          <w:lang w:val="de-DE"/>
        </w:rPr>
        <w:t>Schwellungen im Mundbereich oder Erkrankungen der Haut wie Hautausschläge und Juckreiz, Blasenbildung der H</w:t>
      </w:r>
      <w:r w:rsidR="0019487F" w:rsidRPr="0051638C">
        <w:rPr>
          <w:sz w:val="22"/>
          <w:szCs w:val="22"/>
          <w:lang w:val="de-DE"/>
        </w:rPr>
        <w:t>aut. Diese können Anzeichen einer allergischen Reaktion sein.</w:t>
      </w:r>
    </w:p>
    <w:p w14:paraId="5C9B75BE" w14:textId="77777777" w:rsidR="008258AC" w:rsidRPr="0051638C" w:rsidRDefault="008258AC" w:rsidP="00FD04A1">
      <w:pPr>
        <w:tabs>
          <w:tab w:val="left" w:pos="567"/>
        </w:tabs>
        <w:rPr>
          <w:sz w:val="22"/>
          <w:szCs w:val="22"/>
          <w:lang w:val="de-DE"/>
        </w:rPr>
      </w:pPr>
    </w:p>
    <w:p w14:paraId="5300EF96" w14:textId="77777777" w:rsidR="00FD04A1" w:rsidRPr="0051638C" w:rsidRDefault="00FD04A1" w:rsidP="00FD3938">
      <w:pPr>
        <w:keepNext/>
        <w:tabs>
          <w:tab w:val="left" w:pos="567"/>
        </w:tabs>
        <w:rPr>
          <w:sz w:val="22"/>
          <w:szCs w:val="22"/>
          <w:lang w:val="de-DE"/>
        </w:rPr>
      </w:pPr>
      <w:r w:rsidRPr="0051638C">
        <w:rPr>
          <w:b/>
          <w:sz w:val="22"/>
          <w:szCs w:val="22"/>
          <w:lang w:val="de-DE"/>
        </w:rPr>
        <w:t xml:space="preserve">Die häufigsten unter </w:t>
      </w:r>
      <w:r w:rsidR="00B57315" w:rsidRPr="0051638C">
        <w:rPr>
          <w:b/>
          <w:sz w:val="22"/>
          <w:szCs w:val="22"/>
          <w:lang w:val="de-DE"/>
        </w:rPr>
        <w:t>Iscover</w:t>
      </w:r>
      <w:r w:rsidRPr="0051638C">
        <w:rPr>
          <w:b/>
          <w:sz w:val="22"/>
          <w:szCs w:val="22"/>
          <w:lang w:val="de-DE"/>
        </w:rPr>
        <w:t xml:space="preserve"> berichteten Nebenwirkungen sind Blutungen</w:t>
      </w:r>
      <w:r w:rsidR="0019487F" w:rsidRPr="00E27059">
        <w:rPr>
          <w:b/>
          <w:bCs/>
          <w:sz w:val="22"/>
          <w:szCs w:val="22"/>
          <w:lang w:val="de-DE"/>
        </w:rPr>
        <w:t>.</w:t>
      </w:r>
      <w:r w:rsidR="0019487F" w:rsidRPr="0051638C">
        <w:rPr>
          <w:sz w:val="22"/>
          <w:szCs w:val="22"/>
          <w:lang w:val="de-DE"/>
        </w:rPr>
        <w:t xml:space="preserve"> Blutungen können als Magen- oder Darmblutungen auftreten</w:t>
      </w:r>
      <w:r w:rsidRPr="0051638C">
        <w:rPr>
          <w:sz w:val="22"/>
          <w:szCs w:val="22"/>
          <w:lang w:val="de-DE"/>
        </w:rPr>
        <w:t xml:space="preserve"> </w:t>
      </w:r>
      <w:r w:rsidR="0019487F" w:rsidRPr="0051638C">
        <w:rPr>
          <w:sz w:val="22"/>
          <w:szCs w:val="22"/>
          <w:lang w:val="de-DE"/>
        </w:rPr>
        <w:t>so</w:t>
      </w:r>
      <w:r w:rsidRPr="0051638C">
        <w:rPr>
          <w:sz w:val="22"/>
          <w:szCs w:val="22"/>
          <w:lang w:val="de-DE"/>
        </w:rPr>
        <w:t>wie</w:t>
      </w:r>
      <w:r w:rsidR="0019487F" w:rsidRPr="0051638C">
        <w:rPr>
          <w:sz w:val="22"/>
          <w:szCs w:val="22"/>
          <w:lang w:val="de-DE"/>
        </w:rPr>
        <w:t xml:space="preserve"> als</w:t>
      </w:r>
      <w:r w:rsidRPr="0051638C">
        <w:rPr>
          <w:sz w:val="22"/>
          <w:szCs w:val="22"/>
          <w:lang w:val="de-DE"/>
        </w:rPr>
        <w:t xml:space="preserve"> blaue Flecken, </w:t>
      </w:r>
      <w:r w:rsidR="00424D9D" w:rsidRPr="0051638C">
        <w:rPr>
          <w:sz w:val="22"/>
          <w:szCs w:val="22"/>
          <w:lang w:val="de-DE"/>
        </w:rPr>
        <w:t>Hämatome (ungewöhnliche Blutungen und Blutergüsse unter der Haut)</w:t>
      </w:r>
      <w:r w:rsidRPr="0051638C">
        <w:rPr>
          <w:sz w:val="22"/>
          <w:szCs w:val="22"/>
          <w:lang w:val="de-DE"/>
        </w:rPr>
        <w:t>, Nasenbluten</w:t>
      </w:r>
      <w:r w:rsidR="0019487F" w:rsidRPr="0051638C">
        <w:rPr>
          <w:sz w:val="22"/>
          <w:szCs w:val="22"/>
          <w:lang w:val="de-DE"/>
        </w:rPr>
        <w:t xml:space="preserve"> oder</w:t>
      </w:r>
      <w:r w:rsidRPr="0051638C">
        <w:rPr>
          <w:sz w:val="22"/>
          <w:szCs w:val="22"/>
          <w:lang w:val="de-DE"/>
        </w:rPr>
        <w:t xml:space="preserve"> Blut im Urin. In </w:t>
      </w:r>
      <w:r w:rsidR="00E66000" w:rsidRPr="0051638C">
        <w:rPr>
          <w:sz w:val="22"/>
          <w:szCs w:val="22"/>
          <w:lang w:val="de-DE"/>
        </w:rPr>
        <w:t>wenigen F</w:t>
      </w:r>
      <w:r w:rsidRPr="0051638C">
        <w:rPr>
          <w:sz w:val="22"/>
          <w:szCs w:val="22"/>
          <w:lang w:val="de-DE"/>
        </w:rPr>
        <w:t>ällen sind Blutungen aus Gefäßen im Auge, im Inneren des Kopfes, in der Lunge oder in Gelenken berichtet worden.</w:t>
      </w:r>
    </w:p>
    <w:p w14:paraId="65F4271B" w14:textId="77777777" w:rsidR="00FD04A1" w:rsidRPr="0051638C" w:rsidRDefault="00FD04A1" w:rsidP="00FD04A1">
      <w:pPr>
        <w:tabs>
          <w:tab w:val="left" w:pos="567"/>
        </w:tabs>
        <w:rPr>
          <w:sz w:val="22"/>
          <w:szCs w:val="22"/>
          <w:lang w:val="de-DE"/>
        </w:rPr>
      </w:pPr>
    </w:p>
    <w:p w14:paraId="628D19F0" w14:textId="77777777" w:rsidR="0019487F" w:rsidRPr="0051638C" w:rsidRDefault="0019487F" w:rsidP="00ED51B6">
      <w:pPr>
        <w:keepNext/>
        <w:keepLines/>
        <w:tabs>
          <w:tab w:val="left" w:pos="567"/>
        </w:tabs>
        <w:rPr>
          <w:b/>
          <w:sz w:val="22"/>
          <w:szCs w:val="22"/>
          <w:lang w:val="de-DE"/>
        </w:rPr>
      </w:pPr>
      <w:r w:rsidRPr="0051638C">
        <w:rPr>
          <w:b/>
          <w:sz w:val="22"/>
          <w:szCs w:val="22"/>
          <w:lang w:val="de-DE"/>
        </w:rPr>
        <w:t xml:space="preserve">Wenn bei Ihnen während der Einnahme von </w:t>
      </w:r>
      <w:r w:rsidR="009F090A" w:rsidRPr="0051638C">
        <w:rPr>
          <w:b/>
          <w:sz w:val="22"/>
          <w:szCs w:val="22"/>
          <w:lang w:val="de-DE"/>
        </w:rPr>
        <w:t>Iscover</w:t>
      </w:r>
      <w:r w:rsidRPr="0051638C">
        <w:rPr>
          <w:b/>
          <w:sz w:val="22"/>
          <w:szCs w:val="22"/>
          <w:lang w:val="de-DE"/>
        </w:rPr>
        <w:t xml:space="preserve"> Blutungen länger anhalten</w:t>
      </w:r>
    </w:p>
    <w:p w14:paraId="5A28F1F0" w14:textId="77777777" w:rsidR="0019487F" w:rsidRPr="0051638C" w:rsidRDefault="0019487F" w:rsidP="0019487F">
      <w:pPr>
        <w:tabs>
          <w:tab w:val="left" w:pos="567"/>
        </w:tabs>
        <w:rPr>
          <w:sz w:val="22"/>
          <w:szCs w:val="22"/>
          <w:lang w:val="de-DE"/>
        </w:rPr>
      </w:pPr>
      <w:r w:rsidRPr="0051638C">
        <w:rPr>
          <w:sz w:val="22"/>
          <w:szCs w:val="22"/>
          <w:lang w:val="de-DE"/>
        </w:rPr>
        <w:t xml:space="preserve">Wenn Sie sich schneiden oder verletzen, kann die Blutung eventuell länger als sonst andauern. Dies </w:t>
      </w:r>
      <w:r w:rsidRPr="00377909">
        <w:rPr>
          <w:sz w:val="22"/>
          <w:szCs w:val="22"/>
          <w:lang w:val="de-DE"/>
        </w:rPr>
        <w:t>hängt mit der Wirkung Ihres Arzneimittels zusammen, da es die Gerinnung des Blutes hemmt. Kleinere Schnitte und Verletzungen, wie sie z</w:t>
      </w:r>
      <w:r w:rsidR="00F953ED" w:rsidRPr="0089262D">
        <w:rPr>
          <w:sz w:val="22"/>
          <w:szCs w:val="22"/>
          <w:lang w:val="de-DE"/>
        </w:rPr>
        <w:t>. </w:t>
      </w:r>
      <w:r w:rsidRPr="00246F4A">
        <w:rPr>
          <w:sz w:val="22"/>
          <w:szCs w:val="22"/>
          <w:lang w:val="de-DE"/>
        </w:rPr>
        <w:t>B. beim Rasieren</w:t>
      </w:r>
      <w:r w:rsidR="00EC42C7" w:rsidRPr="00246F4A">
        <w:rPr>
          <w:sz w:val="22"/>
          <w:szCs w:val="22"/>
          <w:lang w:val="de-DE"/>
        </w:rPr>
        <w:t xml:space="preserve"> oder wenn Sie sich schneiden</w:t>
      </w:r>
      <w:r w:rsidRPr="00246F4A">
        <w:rPr>
          <w:sz w:val="22"/>
          <w:szCs w:val="22"/>
          <w:lang w:val="de-DE"/>
        </w:rPr>
        <w:t xml:space="preserve"> auftreten können, sind in der Regel ohne Bedeutung. Wenn Sie trotzdem verunsichert sind, sollten Sie sich mit Ihrem behandelnden Arzt unverzüglich in Verbindung setzen (siehe </w:t>
      </w:r>
      <w:r w:rsidR="00FA5060" w:rsidRPr="00246F4A">
        <w:rPr>
          <w:sz w:val="22"/>
          <w:lang w:val="de-DE"/>
        </w:rPr>
        <w:t>Abschnitt 2</w:t>
      </w:r>
      <w:r w:rsidR="00FA5060" w:rsidRPr="0051638C">
        <w:rPr>
          <w:sz w:val="22"/>
          <w:lang w:val="de-DE"/>
        </w:rPr>
        <w:t xml:space="preserve"> </w:t>
      </w:r>
      <w:r w:rsidRPr="0051638C">
        <w:rPr>
          <w:sz w:val="22"/>
          <w:szCs w:val="22"/>
          <w:lang w:val="de-DE"/>
        </w:rPr>
        <w:t>„</w:t>
      </w:r>
      <w:r w:rsidR="001D6F96" w:rsidRPr="00586947">
        <w:rPr>
          <w:sz w:val="22"/>
          <w:lang w:val="de-DE"/>
        </w:rPr>
        <w:t>Warnhinweise und Vorsichtsmaßnahmen</w:t>
      </w:r>
      <w:r w:rsidRPr="0051638C">
        <w:rPr>
          <w:sz w:val="22"/>
          <w:szCs w:val="22"/>
          <w:lang w:val="de-DE"/>
        </w:rPr>
        <w:t>“).</w:t>
      </w:r>
    </w:p>
    <w:p w14:paraId="6FD677A6" w14:textId="77777777" w:rsidR="0019487F" w:rsidRPr="0051638C" w:rsidRDefault="0019487F" w:rsidP="0019487F">
      <w:pPr>
        <w:tabs>
          <w:tab w:val="left" w:pos="567"/>
        </w:tabs>
        <w:rPr>
          <w:sz w:val="22"/>
          <w:szCs w:val="22"/>
          <w:lang w:val="de-DE"/>
        </w:rPr>
      </w:pPr>
    </w:p>
    <w:p w14:paraId="11B917FD" w14:textId="77777777" w:rsidR="00FD04A1" w:rsidRPr="0051638C" w:rsidRDefault="00EC42C7" w:rsidP="00FD04A1">
      <w:pPr>
        <w:tabs>
          <w:tab w:val="left" w:pos="567"/>
        </w:tabs>
        <w:rPr>
          <w:b/>
          <w:sz w:val="22"/>
          <w:szCs w:val="22"/>
          <w:lang w:val="de-DE"/>
        </w:rPr>
      </w:pPr>
      <w:r w:rsidRPr="0051638C">
        <w:rPr>
          <w:b/>
          <w:sz w:val="22"/>
          <w:szCs w:val="22"/>
          <w:lang w:val="de-DE"/>
        </w:rPr>
        <w:t>A</w:t>
      </w:r>
      <w:r w:rsidR="00FD04A1" w:rsidRPr="0051638C">
        <w:rPr>
          <w:b/>
          <w:sz w:val="22"/>
          <w:szCs w:val="22"/>
          <w:lang w:val="de-DE"/>
        </w:rPr>
        <w:t>ndere Nebenwirkungen sind:</w:t>
      </w:r>
    </w:p>
    <w:p w14:paraId="04DA01FB" w14:textId="77777777" w:rsidR="00121104" w:rsidRDefault="0019487F" w:rsidP="0019487F">
      <w:pPr>
        <w:tabs>
          <w:tab w:val="left" w:pos="567"/>
        </w:tabs>
        <w:rPr>
          <w:sz w:val="22"/>
          <w:szCs w:val="22"/>
          <w:u w:val="single"/>
          <w:lang w:val="de-DE"/>
        </w:rPr>
      </w:pPr>
      <w:r w:rsidRPr="00246F4A">
        <w:rPr>
          <w:sz w:val="22"/>
          <w:szCs w:val="22"/>
          <w:u w:val="single"/>
          <w:lang w:val="de-DE"/>
        </w:rPr>
        <w:t>Häufig</w:t>
      </w:r>
      <w:r w:rsidR="00B25078" w:rsidRPr="00246F4A">
        <w:rPr>
          <w:sz w:val="22"/>
          <w:szCs w:val="22"/>
          <w:u w:val="single"/>
          <w:lang w:val="de-DE"/>
        </w:rPr>
        <w:t>e</w:t>
      </w:r>
      <w:r w:rsidRPr="00246F4A">
        <w:rPr>
          <w:sz w:val="22"/>
          <w:szCs w:val="22"/>
          <w:u w:val="single"/>
          <w:lang w:val="de-DE"/>
        </w:rPr>
        <w:t xml:space="preserve"> Nebenwirkungen</w:t>
      </w:r>
      <w:r w:rsidR="00550BE5" w:rsidRPr="00246F4A">
        <w:rPr>
          <w:sz w:val="22"/>
          <w:szCs w:val="22"/>
          <w:u w:val="single"/>
          <w:lang w:val="de-DE"/>
        </w:rPr>
        <w:t xml:space="preserve"> </w:t>
      </w:r>
      <w:r w:rsidR="00550BE5" w:rsidRPr="00377909">
        <w:rPr>
          <w:sz w:val="22"/>
          <w:u w:val="single"/>
          <w:lang w:val="de-DE"/>
        </w:rPr>
        <w:t>(kann bis zu 1 von 10 Behandelten betreffen)</w:t>
      </w:r>
      <w:r w:rsidRPr="00246F4A">
        <w:rPr>
          <w:sz w:val="22"/>
          <w:szCs w:val="22"/>
          <w:u w:val="single"/>
          <w:lang w:val="de-DE"/>
        </w:rPr>
        <w:t>:</w:t>
      </w:r>
    </w:p>
    <w:p w14:paraId="3A8AAF15" w14:textId="77777777" w:rsidR="0019487F" w:rsidRPr="0051638C" w:rsidRDefault="0019487F" w:rsidP="0019487F">
      <w:pPr>
        <w:tabs>
          <w:tab w:val="left" w:pos="567"/>
        </w:tabs>
        <w:rPr>
          <w:sz w:val="22"/>
          <w:szCs w:val="22"/>
          <w:lang w:val="de-DE"/>
        </w:rPr>
      </w:pPr>
      <w:r w:rsidRPr="0051638C">
        <w:rPr>
          <w:sz w:val="22"/>
          <w:szCs w:val="22"/>
          <w:lang w:val="de-DE"/>
        </w:rPr>
        <w:t>Durchfall, Bauchschmerzen, Verdauungsstörungen oder Sodbrennen.</w:t>
      </w:r>
    </w:p>
    <w:p w14:paraId="756B9B9B" w14:textId="77777777" w:rsidR="0019487F" w:rsidRPr="0051638C" w:rsidRDefault="0019487F" w:rsidP="0019487F">
      <w:pPr>
        <w:tabs>
          <w:tab w:val="left" w:pos="567"/>
        </w:tabs>
        <w:rPr>
          <w:sz w:val="22"/>
          <w:szCs w:val="22"/>
          <w:lang w:val="de-DE"/>
        </w:rPr>
      </w:pPr>
    </w:p>
    <w:p w14:paraId="3C3D877D" w14:textId="77777777" w:rsidR="00121104" w:rsidRDefault="00B25078" w:rsidP="0019487F">
      <w:pPr>
        <w:tabs>
          <w:tab w:val="left" w:pos="567"/>
        </w:tabs>
        <w:rPr>
          <w:sz w:val="22"/>
          <w:szCs w:val="22"/>
          <w:u w:val="single"/>
          <w:lang w:val="de-DE"/>
        </w:rPr>
      </w:pPr>
      <w:r w:rsidRPr="00246F4A">
        <w:rPr>
          <w:sz w:val="22"/>
          <w:szCs w:val="22"/>
          <w:u w:val="single"/>
          <w:lang w:val="de-DE"/>
        </w:rPr>
        <w:t>Gelegentlich</w:t>
      </w:r>
      <w:r w:rsidR="0019487F" w:rsidRPr="00246F4A">
        <w:rPr>
          <w:sz w:val="22"/>
          <w:szCs w:val="22"/>
          <w:u w:val="single"/>
          <w:lang w:val="de-DE"/>
        </w:rPr>
        <w:t>e Nebenwirkungen</w:t>
      </w:r>
      <w:r w:rsidR="00550BE5" w:rsidRPr="00246F4A">
        <w:rPr>
          <w:sz w:val="22"/>
          <w:szCs w:val="22"/>
          <w:u w:val="single"/>
          <w:lang w:val="de-DE"/>
        </w:rPr>
        <w:t xml:space="preserve"> </w:t>
      </w:r>
      <w:r w:rsidR="00550BE5" w:rsidRPr="00377909">
        <w:rPr>
          <w:sz w:val="22"/>
          <w:u w:val="single"/>
          <w:lang w:val="de-DE"/>
        </w:rPr>
        <w:t>(kann bis zu 1 von 100 Behandelten betreffen)</w:t>
      </w:r>
      <w:r w:rsidR="0019487F" w:rsidRPr="00246F4A">
        <w:rPr>
          <w:sz w:val="22"/>
          <w:szCs w:val="22"/>
          <w:u w:val="single"/>
          <w:lang w:val="de-DE"/>
        </w:rPr>
        <w:t>:</w:t>
      </w:r>
    </w:p>
    <w:p w14:paraId="1F839BC1" w14:textId="77777777" w:rsidR="0019487F" w:rsidRPr="0051638C" w:rsidRDefault="0019487F" w:rsidP="0019487F">
      <w:pPr>
        <w:tabs>
          <w:tab w:val="left" w:pos="567"/>
        </w:tabs>
        <w:rPr>
          <w:sz w:val="22"/>
          <w:szCs w:val="22"/>
          <w:lang w:val="de-DE"/>
        </w:rPr>
      </w:pPr>
      <w:r w:rsidRPr="0051638C">
        <w:rPr>
          <w:sz w:val="22"/>
          <w:szCs w:val="22"/>
          <w:lang w:val="de-DE"/>
        </w:rPr>
        <w:t xml:space="preserve">Kopfschmerzen, Magengeschwür, Erbrechen, Übelkeit, Verstopfung, </w:t>
      </w:r>
      <w:r w:rsidR="003E1B55">
        <w:rPr>
          <w:sz w:val="22"/>
          <w:szCs w:val="22"/>
          <w:lang w:val="de-DE"/>
        </w:rPr>
        <w:t xml:space="preserve">starke </w:t>
      </w:r>
      <w:r w:rsidRPr="0051638C">
        <w:rPr>
          <w:sz w:val="22"/>
          <w:szCs w:val="22"/>
          <w:lang w:val="de-DE"/>
        </w:rPr>
        <w:t xml:space="preserve">Blähungen, Hautausschläge, Juckreiz, Benommenheit/Schwindel, </w:t>
      </w:r>
      <w:r w:rsidR="00FA5060" w:rsidRPr="0051638C">
        <w:rPr>
          <w:sz w:val="22"/>
          <w:lang w:val="de-DE"/>
        </w:rPr>
        <w:t>Kribbeln und Taubheitsempfinden</w:t>
      </w:r>
      <w:r w:rsidRPr="0051638C">
        <w:rPr>
          <w:sz w:val="22"/>
          <w:szCs w:val="22"/>
          <w:lang w:val="de-DE"/>
        </w:rPr>
        <w:t xml:space="preserve">. </w:t>
      </w:r>
    </w:p>
    <w:p w14:paraId="16FB10AF" w14:textId="77777777" w:rsidR="0019487F" w:rsidRPr="0051638C" w:rsidRDefault="0019487F" w:rsidP="0019487F">
      <w:pPr>
        <w:tabs>
          <w:tab w:val="left" w:pos="567"/>
        </w:tabs>
        <w:rPr>
          <w:sz w:val="22"/>
          <w:szCs w:val="22"/>
          <w:lang w:val="de-DE"/>
        </w:rPr>
      </w:pPr>
    </w:p>
    <w:p w14:paraId="38BBCDAF" w14:textId="77777777" w:rsidR="00CC7848" w:rsidRDefault="00B25078" w:rsidP="0019487F">
      <w:pPr>
        <w:tabs>
          <w:tab w:val="left" w:pos="567"/>
        </w:tabs>
        <w:rPr>
          <w:sz w:val="22"/>
          <w:szCs w:val="22"/>
          <w:lang w:val="de-DE"/>
        </w:rPr>
      </w:pPr>
      <w:r w:rsidRPr="00246F4A">
        <w:rPr>
          <w:sz w:val="22"/>
          <w:szCs w:val="22"/>
          <w:u w:val="single"/>
          <w:lang w:val="de-DE"/>
        </w:rPr>
        <w:t>Selten</w:t>
      </w:r>
      <w:r w:rsidR="0019487F" w:rsidRPr="00246F4A">
        <w:rPr>
          <w:sz w:val="22"/>
          <w:szCs w:val="22"/>
          <w:u w:val="single"/>
          <w:lang w:val="de-DE"/>
        </w:rPr>
        <w:t>e Nebenwirkungen</w:t>
      </w:r>
      <w:r w:rsidR="00892E86" w:rsidRPr="00246F4A">
        <w:rPr>
          <w:sz w:val="22"/>
          <w:szCs w:val="22"/>
          <w:u w:val="single"/>
          <w:lang w:val="de-DE"/>
        </w:rPr>
        <w:t xml:space="preserve"> </w:t>
      </w:r>
      <w:r w:rsidR="00550BE5" w:rsidRPr="00377909">
        <w:rPr>
          <w:sz w:val="22"/>
          <w:u w:val="single"/>
          <w:lang w:val="de-DE"/>
        </w:rPr>
        <w:t>(kann bis zu 1 von 1.000 Behandelten betreffen)</w:t>
      </w:r>
      <w:r w:rsidR="0019487F" w:rsidRPr="00246F4A">
        <w:rPr>
          <w:sz w:val="22"/>
          <w:szCs w:val="22"/>
          <w:u w:val="single"/>
          <w:lang w:val="de-DE"/>
        </w:rPr>
        <w:t>:</w:t>
      </w:r>
      <w:r w:rsidR="0019487F" w:rsidRPr="0051638C">
        <w:rPr>
          <w:sz w:val="22"/>
          <w:szCs w:val="22"/>
          <w:lang w:val="de-DE"/>
        </w:rPr>
        <w:t xml:space="preserve"> </w:t>
      </w:r>
    </w:p>
    <w:p w14:paraId="17CE90B0" w14:textId="77777777" w:rsidR="0019487F" w:rsidRPr="0051638C" w:rsidRDefault="0019487F" w:rsidP="0019487F">
      <w:pPr>
        <w:tabs>
          <w:tab w:val="left" w:pos="567"/>
        </w:tabs>
        <w:rPr>
          <w:sz w:val="22"/>
          <w:szCs w:val="22"/>
          <w:lang w:val="de-DE"/>
        </w:rPr>
      </w:pPr>
      <w:r w:rsidRPr="0051638C">
        <w:rPr>
          <w:sz w:val="22"/>
          <w:szCs w:val="22"/>
          <w:lang w:val="de-DE"/>
        </w:rPr>
        <w:t>Schwindel/Gleichgewichtsstörungen</w:t>
      </w:r>
      <w:r w:rsidR="00C34E8A">
        <w:rPr>
          <w:sz w:val="22"/>
          <w:szCs w:val="22"/>
          <w:lang w:val="de-DE"/>
        </w:rPr>
        <w:t>, Vergrößerung der Brustdrüsen bei Männern</w:t>
      </w:r>
      <w:r w:rsidRPr="0051638C">
        <w:rPr>
          <w:sz w:val="22"/>
          <w:szCs w:val="22"/>
          <w:lang w:val="de-DE"/>
        </w:rPr>
        <w:t>.</w:t>
      </w:r>
    </w:p>
    <w:p w14:paraId="6A9168CE" w14:textId="77777777" w:rsidR="0019487F" w:rsidRPr="0051638C" w:rsidRDefault="0019487F" w:rsidP="0019487F">
      <w:pPr>
        <w:tabs>
          <w:tab w:val="left" w:pos="567"/>
        </w:tabs>
        <w:rPr>
          <w:sz w:val="22"/>
          <w:szCs w:val="22"/>
          <w:lang w:val="de-DE"/>
        </w:rPr>
      </w:pPr>
    </w:p>
    <w:p w14:paraId="676EA1DE" w14:textId="77777777" w:rsidR="0019487F" w:rsidRPr="00246F4A" w:rsidRDefault="0019487F" w:rsidP="0019487F">
      <w:pPr>
        <w:tabs>
          <w:tab w:val="left" w:pos="567"/>
        </w:tabs>
        <w:rPr>
          <w:sz w:val="22"/>
          <w:szCs w:val="22"/>
          <w:u w:val="single"/>
          <w:lang w:val="de-DE"/>
        </w:rPr>
      </w:pPr>
      <w:r w:rsidRPr="00246F4A">
        <w:rPr>
          <w:sz w:val="22"/>
          <w:szCs w:val="22"/>
          <w:u w:val="single"/>
          <w:lang w:val="de-DE"/>
        </w:rPr>
        <w:t>Sehr seltene Nebenwirkungen</w:t>
      </w:r>
      <w:r w:rsidR="00892E86" w:rsidRPr="00246F4A">
        <w:rPr>
          <w:sz w:val="22"/>
          <w:szCs w:val="22"/>
          <w:u w:val="single"/>
          <w:lang w:val="de-DE"/>
        </w:rPr>
        <w:t xml:space="preserve"> </w:t>
      </w:r>
      <w:r w:rsidR="00550BE5" w:rsidRPr="00377909">
        <w:rPr>
          <w:sz w:val="22"/>
          <w:u w:val="single"/>
          <w:lang w:val="de-DE"/>
        </w:rPr>
        <w:t>(kann bis zu 1 von 10.000 Behandelten betreffen)</w:t>
      </w:r>
      <w:r w:rsidRPr="00246F4A">
        <w:rPr>
          <w:sz w:val="22"/>
          <w:szCs w:val="22"/>
          <w:u w:val="single"/>
          <w:lang w:val="de-DE"/>
        </w:rPr>
        <w:t xml:space="preserve">: </w:t>
      </w:r>
    </w:p>
    <w:p w14:paraId="1A44A53B" w14:textId="77777777" w:rsidR="0019487F" w:rsidRPr="0051638C" w:rsidRDefault="0019487F" w:rsidP="0019487F">
      <w:pPr>
        <w:tabs>
          <w:tab w:val="left" w:pos="567"/>
        </w:tabs>
        <w:rPr>
          <w:sz w:val="22"/>
          <w:szCs w:val="22"/>
          <w:lang w:val="de-DE"/>
        </w:rPr>
      </w:pPr>
      <w:r w:rsidRPr="0051638C">
        <w:rPr>
          <w:sz w:val="22"/>
          <w:szCs w:val="22"/>
          <w:lang w:val="de-DE"/>
        </w:rPr>
        <w:t>Gelbsucht</w:t>
      </w:r>
      <w:r w:rsidR="001C7A6B" w:rsidRPr="0051638C">
        <w:rPr>
          <w:sz w:val="22"/>
          <w:szCs w:val="22"/>
          <w:lang w:val="de-DE"/>
        </w:rPr>
        <w:t>,</w:t>
      </w:r>
      <w:r w:rsidRPr="0051638C">
        <w:rPr>
          <w:sz w:val="22"/>
          <w:szCs w:val="22"/>
          <w:lang w:val="de-DE"/>
        </w:rPr>
        <w:t xml:space="preserve"> starke Bauchschmerzen mit oder ohne Rückenschmerzen</w:t>
      </w:r>
      <w:r w:rsidR="001C7A6B" w:rsidRPr="0051638C">
        <w:rPr>
          <w:sz w:val="22"/>
          <w:szCs w:val="22"/>
          <w:lang w:val="de-DE"/>
        </w:rPr>
        <w:t>,</w:t>
      </w:r>
      <w:r w:rsidRPr="0051638C">
        <w:rPr>
          <w:sz w:val="22"/>
          <w:szCs w:val="22"/>
          <w:lang w:val="de-DE"/>
        </w:rPr>
        <w:t xml:space="preserve"> Fieber, Atembeschwerden, mitunter verbunden mit Husten</w:t>
      </w:r>
      <w:r w:rsidR="001C7A6B" w:rsidRPr="0051638C">
        <w:rPr>
          <w:sz w:val="22"/>
          <w:szCs w:val="22"/>
          <w:lang w:val="de-DE"/>
        </w:rPr>
        <w:t>,</w:t>
      </w:r>
      <w:r w:rsidRPr="0051638C">
        <w:rPr>
          <w:sz w:val="22"/>
          <w:szCs w:val="22"/>
          <w:lang w:val="de-DE"/>
        </w:rPr>
        <w:t xml:space="preserve"> allgemeine allergische Reaktionen</w:t>
      </w:r>
      <w:r w:rsidR="00892E86">
        <w:rPr>
          <w:sz w:val="22"/>
          <w:szCs w:val="22"/>
          <w:lang w:val="de-DE"/>
        </w:rPr>
        <w:t xml:space="preserve"> </w:t>
      </w:r>
      <w:r w:rsidR="00892E86">
        <w:rPr>
          <w:sz w:val="22"/>
          <w:lang w:val="de-DE"/>
        </w:rPr>
        <w:t>(</w:t>
      </w:r>
      <w:r w:rsidR="008E0C8C">
        <w:rPr>
          <w:sz w:val="22"/>
          <w:lang w:val="de-DE"/>
        </w:rPr>
        <w:t>z. B.</w:t>
      </w:r>
      <w:r w:rsidR="00892E86">
        <w:rPr>
          <w:sz w:val="22"/>
          <w:lang w:val="de-DE"/>
        </w:rPr>
        <w:t xml:space="preserve"> allgemeines Hitzegefühl mit plötzlichem allgemeinen Unwohlsein bis hin zur Ohnmacht)</w:t>
      </w:r>
      <w:r w:rsidR="001C7A6B" w:rsidRPr="0051638C">
        <w:rPr>
          <w:sz w:val="22"/>
          <w:szCs w:val="22"/>
          <w:lang w:val="de-DE"/>
        </w:rPr>
        <w:t>,</w:t>
      </w:r>
      <w:r w:rsidRPr="0051638C">
        <w:rPr>
          <w:sz w:val="22"/>
          <w:szCs w:val="22"/>
          <w:lang w:val="de-DE"/>
        </w:rPr>
        <w:t xml:space="preserve"> Schwellungen im Mundbereich</w:t>
      </w:r>
      <w:r w:rsidR="001C7A6B" w:rsidRPr="0051638C">
        <w:rPr>
          <w:sz w:val="22"/>
          <w:szCs w:val="22"/>
          <w:lang w:val="de-DE"/>
        </w:rPr>
        <w:t>,</w:t>
      </w:r>
      <w:r w:rsidRPr="0051638C">
        <w:rPr>
          <w:sz w:val="22"/>
          <w:szCs w:val="22"/>
          <w:lang w:val="de-DE"/>
        </w:rPr>
        <w:t xml:space="preserve"> Blasenbildung der Haut</w:t>
      </w:r>
      <w:r w:rsidR="001C7A6B" w:rsidRPr="0051638C">
        <w:rPr>
          <w:sz w:val="22"/>
          <w:szCs w:val="22"/>
          <w:lang w:val="de-DE"/>
        </w:rPr>
        <w:t>,</w:t>
      </w:r>
      <w:r w:rsidRPr="0051638C">
        <w:rPr>
          <w:sz w:val="22"/>
          <w:szCs w:val="22"/>
          <w:lang w:val="de-DE"/>
        </w:rPr>
        <w:t xml:space="preserve"> allergische Hautreaktionen</w:t>
      </w:r>
      <w:r w:rsidR="001C7A6B" w:rsidRPr="0051638C">
        <w:rPr>
          <w:sz w:val="22"/>
          <w:szCs w:val="22"/>
          <w:lang w:val="de-DE"/>
        </w:rPr>
        <w:t>,</w:t>
      </w:r>
      <w:r w:rsidRPr="0051638C">
        <w:rPr>
          <w:sz w:val="22"/>
          <w:szCs w:val="22"/>
          <w:lang w:val="de-DE"/>
        </w:rPr>
        <w:t xml:space="preserve"> Entzündung der Mundschleimhaut (Stomatitis)</w:t>
      </w:r>
      <w:r w:rsidR="001C7A6B" w:rsidRPr="0051638C">
        <w:rPr>
          <w:sz w:val="22"/>
          <w:szCs w:val="22"/>
          <w:lang w:val="de-DE"/>
        </w:rPr>
        <w:t>,</w:t>
      </w:r>
      <w:r w:rsidRPr="0051638C">
        <w:rPr>
          <w:sz w:val="22"/>
          <w:szCs w:val="22"/>
          <w:lang w:val="de-DE"/>
        </w:rPr>
        <w:t xml:space="preserve"> niedriger Blutdruck</w:t>
      </w:r>
      <w:r w:rsidR="001C7A6B" w:rsidRPr="0051638C">
        <w:rPr>
          <w:sz w:val="22"/>
          <w:szCs w:val="22"/>
          <w:lang w:val="de-DE"/>
        </w:rPr>
        <w:t>,</w:t>
      </w:r>
      <w:r w:rsidRPr="0051638C">
        <w:rPr>
          <w:sz w:val="22"/>
          <w:szCs w:val="22"/>
          <w:lang w:val="de-DE"/>
        </w:rPr>
        <w:t xml:space="preserve"> Verwirrtheitszustände</w:t>
      </w:r>
      <w:r w:rsidR="001C7A6B" w:rsidRPr="0051638C">
        <w:rPr>
          <w:sz w:val="22"/>
          <w:szCs w:val="22"/>
          <w:lang w:val="de-DE"/>
        </w:rPr>
        <w:t>,</w:t>
      </w:r>
      <w:r w:rsidRPr="0051638C">
        <w:rPr>
          <w:sz w:val="22"/>
          <w:szCs w:val="22"/>
          <w:lang w:val="de-DE"/>
        </w:rPr>
        <w:t xml:space="preserve"> Halluzinationen</w:t>
      </w:r>
      <w:r w:rsidR="001C7A6B" w:rsidRPr="0051638C">
        <w:rPr>
          <w:sz w:val="22"/>
          <w:szCs w:val="22"/>
          <w:lang w:val="de-DE"/>
        </w:rPr>
        <w:t>,</w:t>
      </w:r>
      <w:r w:rsidRPr="0051638C">
        <w:rPr>
          <w:sz w:val="22"/>
          <w:szCs w:val="22"/>
          <w:lang w:val="de-DE"/>
        </w:rPr>
        <w:t xml:space="preserve"> Gelenkschmerzen</w:t>
      </w:r>
      <w:r w:rsidR="001C7A6B" w:rsidRPr="0051638C">
        <w:rPr>
          <w:sz w:val="22"/>
          <w:szCs w:val="22"/>
          <w:lang w:val="de-DE"/>
        </w:rPr>
        <w:t>,</w:t>
      </w:r>
      <w:r w:rsidRPr="0051638C">
        <w:rPr>
          <w:sz w:val="22"/>
          <w:szCs w:val="22"/>
          <w:lang w:val="de-DE"/>
        </w:rPr>
        <w:t xml:space="preserve"> Muskelschmerzen</w:t>
      </w:r>
      <w:r w:rsidR="001C7A6B" w:rsidRPr="0051638C">
        <w:rPr>
          <w:sz w:val="22"/>
          <w:szCs w:val="22"/>
          <w:lang w:val="de-DE"/>
        </w:rPr>
        <w:t>,</w:t>
      </w:r>
      <w:r w:rsidRPr="0051638C">
        <w:rPr>
          <w:sz w:val="22"/>
          <w:szCs w:val="22"/>
          <w:lang w:val="de-DE"/>
        </w:rPr>
        <w:t xml:space="preserve"> </w:t>
      </w:r>
      <w:r w:rsidR="00FA5060" w:rsidRPr="0051638C">
        <w:rPr>
          <w:sz w:val="22"/>
          <w:szCs w:val="22"/>
          <w:lang w:val="de-DE"/>
        </w:rPr>
        <w:t>Geschmacksveränderungen</w:t>
      </w:r>
      <w:r w:rsidR="003976F1">
        <w:rPr>
          <w:sz w:val="22"/>
          <w:szCs w:val="22"/>
          <w:lang w:val="de-DE"/>
        </w:rPr>
        <w:t xml:space="preserve"> oder Geschmacksverlust</w:t>
      </w:r>
      <w:r w:rsidRPr="0051638C">
        <w:rPr>
          <w:sz w:val="22"/>
          <w:szCs w:val="22"/>
          <w:lang w:val="de-DE"/>
        </w:rPr>
        <w:t>.</w:t>
      </w:r>
    </w:p>
    <w:p w14:paraId="56838B45" w14:textId="77777777" w:rsidR="00EC5A27" w:rsidRDefault="00EC5A27" w:rsidP="00EC5A27">
      <w:pPr>
        <w:tabs>
          <w:tab w:val="left" w:pos="567"/>
        </w:tabs>
        <w:rPr>
          <w:sz w:val="22"/>
          <w:szCs w:val="20"/>
          <w:lang w:val="de-DE"/>
        </w:rPr>
      </w:pPr>
    </w:p>
    <w:p w14:paraId="0F82B0CF" w14:textId="77777777" w:rsidR="00EC5A27" w:rsidRDefault="00EC5A27" w:rsidP="00841854">
      <w:pPr>
        <w:keepNext/>
        <w:tabs>
          <w:tab w:val="left" w:pos="567"/>
        </w:tabs>
        <w:rPr>
          <w:sz w:val="22"/>
          <w:u w:val="single"/>
          <w:lang w:val="de-DE"/>
        </w:rPr>
      </w:pPr>
      <w:r w:rsidRPr="00577A9F">
        <w:rPr>
          <w:sz w:val="22"/>
          <w:u w:val="single"/>
          <w:lang w:val="de-DE"/>
        </w:rPr>
        <w:lastRenderedPageBreak/>
        <w:t>Nebenwirkungen mit nicht bekannter Häufigkeit</w:t>
      </w:r>
      <w:r>
        <w:rPr>
          <w:sz w:val="22"/>
          <w:u w:val="single"/>
          <w:lang w:val="de-DE"/>
        </w:rPr>
        <w:t xml:space="preserve"> (Häufigkeit auf Grundlage der verfügbaren Daten nicht abschätzbar)</w:t>
      </w:r>
      <w:r w:rsidRPr="00577A9F">
        <w:rPr>
          <w:sz w:val="22"/>
          <w:u w:val="single"/>
          <w:lang w:val="de-DE"/>
        </w:rPr>
        <w:t>:</w:t>
      </w:r>
    </w:p>
    <w:p w14:paraId="23C5A767" w14:textId="77777777" w:rsidR="00EC5A27" w:rsidRDefault="00EC5A27" w:rsidP="00EC5A27">
      <w:pPr>
        <w:tabs>
          <w:tab w:val="left" w:pos="567"/>
        </w:tabs>
        <w:rPr>
          <w:sz w:val="22"/>
          <w:szCs w:val="20"/>
          <w:lang w:val="de-DE"/>
        </w:rPr>
      </w:pPr>
      <w:r>
        <w:rPr>
          <w:sz w:val="22"/>
          <w:szCs w:val="20"/>
          <w:lang w:val="de-DE"/>
        </w:rPr>
        <w:t>Überempfindlichkeitsreaktionen mit Brust- oder Bauchschmerzen</w:t>
      </w:r>
      <w:r w:rsidR="00CF1BEE">
        <w:rPr>
          <w:sz w:val="22"/>
          <w:szCs w:val="20"/>
          <w:lang w:val="de-DE"/>
        </w:rPr>
        <w:t>,</w:t>
      </w:r>
      <w:r w:rsidR="005A194E" w:rsidRPr="00B52B28">
        <w:rPr>
          <w:lang w:val="de-DE"/>
        </w:rPr>
        <w:t xml:space="preserve"> </w:t>
      </w:r>
      <w:r w:rsidR="005A194E" w:rsidRPr="005A194E">
        <w:rPr>
          <w:sz w:val="22"/>
          <w:szCs w:val="20"/>
          <w:lang w:val="de-DE"/>
        </w:rPr>
        <w:t>Anzeichen eines anhaltenden niedrigen Blutzuckers</w:t>
      </w:r>
      <w:r>
        <w:rPr>
          <w:sz w:val="22"/>
          <w:szCs w:val="20"/>
          <w:lang w:val="de-DE"/>
        </w:rPr>
        <w:t>.</w:t>
      </w:r>
    </w:p>
    <w:p w14:paraId="70B3E8B7" w14:textId="77777777" w:rsidR="0019487F" w:rsidRPr="0051638C" w:rsidRDefault="0019487F" w:rsidP="0019487F">
      <w:pPr>
        <w:tabs>
          <w:tab w:val="left" w:pos="567"/>
        </w:tabs>
        <w:rPr>
          <w:sz w:val="22"/>
          <w:szCs w:val="22"/>
          <w:lang w:val="de-DE"/>
        </w:rPr>
      </w:pPr>
    </w:p>
    <w:p w14:paraId="40F3AD91" w14:textId="77777777" w:rsidR="0019487F" w:rsidRPr="0051638C" w:rsidRDefault="0019487F" w:rsidP="0019487F">
      <w:pPr>
        <w:tabs>
          <w:tab w:val="left" w:pos="567"/>
        </w:tabs>
        <w:rPr>
          <w:sz w:val="22"/>
          <w:szCs w:val="22"/>
          <w:lang w:val="de-DE"/>
        </w:rPr>
      </w:pPr>
      <w:r w:rsidRPr="0051638C">
        <w:rPr>
          <w:sz w:val="22"/>
          <w:szCs w:val="22"/>
          <w:lang w:val="de-DE"/>
        </w:rPr>
        <w:t>Zusätzlich kann Ihr Arzt Veränderungen in Ihrem Blutbild oder bei Urintests feststellen.</w:t>
      </w:r>
    </w:p>
    <w:p w14:paraId="5F565B88" w14:textId="77777777" w:rsidR="00FD04A1" w:rsidRPr="0051638C" w:rsidRDefault="00FD04A1" w:rsidP="00FD04A1">
      <w:pPr>
        <w:pStyle w:val="EndnoteText"/>
        <w:widowControl/>
        <w:rPr>
          <w:szCs w:val="22"/>
          <w:lang w:val="de-DE"/>
        </w:rPr>
      </w:pPr>
    </w:p>
    <w:p w14:paraId="0F0251AB" w14:textId="77777777" w:rsidR="0004683D" w:rsidRPr="0037532B" w:rsidRDefault="0004683D" w:rsidP="0004683D">
      <w:pPr>
        <w:numPr>
          <w:ilvl w:val="12"/>
          <w:numId w:val="0"/>
        </w:numPr>
        <w:tabs>
          <w:tab w:val="left" w:pos="720"/>
        </w:tabs>
        <w:ind w:right="-2"/>
        <w:rPr>
          <w:b/>
          <w:sz w:val="22"/>
          <w:szCs w:val="22"/>
          <w:lang w:val="de-DE"/>
        </w:rPr>
      </w:pPr>
      <w:r w:rsidRPr="0037532B">
        <w:rPr>
          <w:b/>
          <w:noProof/>
          <w:sz w:val="22"/>
          <w:szCs w:val="22"/>
          <w:lang w:val="de-DE"/>
        </w:rPr>
        <w:t>Meldung von Nebenwirkungen</w:t>
      </w:r>
    </w:p>
    <w:p w14:paraId="6703B7C1" w14:textId="77777777" w:rsidR="0004683D" w:rsidRPr="0037532B" w:rsidRDefault="0004683D" w:rsidP="0004683D">
      <w:pPr>
        <w:numPr>
          <w:ilvl w:val="12"/>
          <w:numId w:val="0"/>
        </w:numPr>
        <w:tabs>
          <w:tab w:val="left" w:pos="720"/>
        </w:tabs>
        <w:ind w:right="-2"/>
        <w:rPr>
          <w:sz w:val="22"/>
          <w:szCs w:val="22"/>
          <w:lang w:val="de-DE"/>
        </w:rPr>
      </w:pPr>
      <w:r w:rsidRPr="0037532B">
        <w:rPr>
          <w:noProof/>
          <w:sz w:val="22"/>
          <w:szCs w:val="22"/>
          <w:lang w:val="de-DE"/>
        </w:rPr>
        <w:t>Wenn Sie Nebenwirkungen bemerken, wenden Sie sich an Ihren Arzt oder Apotheker.</w:t>
      </w:r>
      <w:r w:rsidRPr="0037532B">
        <w:rPr>
          <w:color w:val="FF0000"/>
          <w:sz w:val="22"/>
          <w:szCs w:val="22"/>
          <w:lang w:val="de-DE"/>
        </w:rPr>
        <w:t xml:space="preserve"> </w:t>
      </w:r>
      <w:r w:rsidRPr="0037532B">
        <w:rPr>
          <w:noProof/>
          <w:sz w:val="22"/>
          <w:szCs w:val="22"/>
          <w:lang w:val="de-DE"/>
        </w:rPr>
        <w:t>Dies gilt auch für Nebenwirkungen, die nicht in dieser Packungsbeilage angegeben sind.</w:t>
      </w:r>
      <w:r w:rsidRPr="0037532B">
        <w:rPr>
          <w:sz w:val="22"/>
          <w:szCs w:val="22"/>
          <w:lang w:val="de-DE"/>
        </w:rPr>
        <w:t xml:space="preserve"> </w:t>
      </w:r>
      <w:r w:rsidRPr="0037532B">
        <w:rPr>
          <w:noProof/>
          <w:sz w:val="22"/>
          <w:szCs w:val="22"/>
          <w:lang w:val="de-DE"/>
        </w:rPr>
        <w:t xml:space="preserve">Sie können Nebenwirkungen auch direkt über </w:t>
      </w:r>
      <w:r w:rsidRPr="00AF56E0">
        <w:rPr>
          <w:noProof/>
          <w:sz w:val="22"/>
          <w:szCs w:val="22"/>
          <w:highlight w:val="lightGray"/>
          <w:lang w:val="de-DE"/>
        </w:rPr>
        <w:t xml:space="preserve">das in </w:t>
      </w:r>
      <w:hyperlink r:id="rId14" w:history="1">
        <w:r w:rsidR="00E27E1E" w:rsidRPr="00E27E1E">
          <w:rPr>
            <w:noProof/>
            <w:snapToGrid w:val="0"/>
            <w:color w:val="0000FF"/>
            <w:sz w:val="22"/>
            <w:szCs w:val="22"/>
            <w:highlight w:val="lightGray"/>
            <w:u w:val="single"/>
            <w:lang w:val="de-DE"/>
          </w:rPr>
          <w:t>Anhang V</w:t>
        </w:r>
      </w:hyperlink>
      <w:r w:rsidRPr="00AF56E0">
        <w:rPr>
          <w:noProof/>
          <w:sz w:val="22"/>
          <w:szCs w:val="22"/>
          <w:highlight w:val="lightGray"/>
          <w:lang w:val="de-DE"/>
        </w:rPr>
        <w:t xml:space="preserve"> aufgeführte nationale Meldesystem</w:t>
      </w:r>
      <w:r w:rsidRPr="0037532B">
        <w:rPr>
          <w:noProof/>
          <w:sz w:val="22"/>
          <w:szCs w:val="22"/>
          <w:lang w:val="de-DE"/>
        </w:rPr>
        <w:t xml:space="preserve"> anzeigen.</w:t>
      </w:r>
      <w:r w:rsidRPr="0037532B">
        <w:rPr>
          <w:sz w:val="22"/>
          <w:szCs w:val="22"/>
          <w:lang w:val="de-DE"/>
        </w:rPr>
        <w:t xml:space="preserve"> </w:t>
      </w:r>
      <w:r w:rsidRPr="0037532B">
        <w:rPr>
          <w:noProof/>
          <w:sz w:val="22"/>
          <w:szCs w:val="22"/>
          <w:lang w:val="de-DE"/>
        </w:rPr>
        <w:t>Indem Sie Nebenwirkungen melden, können Sie dazu beitragen, dass mehr Informationen über die Sicherheit dieses Arzneimittels zur Verfügung gestellt werden.</w:t>
      </w:r>
    </w:p>
    <w:p w14:paraId="14AD4E84" w14:textId="77777777" w:rsidR="0004683D" w:rsidRPr="0051638C" w:rsidRDefault="0004683D" w:rsidP="00FD04A1">
      <w:pPr>
        <w:pStyle w:val="EndnoteText"/>
        <w:widowControl/>
        <w:rPr>
          <w:szCs w:val="22"/>
          <w:lang w:val="de-DE"/>
        </w:rPr>
      </w:pPr>
    </w:p>
    <w:p w14:paraId="57A9EAE7" w14:textId="77777777" w:rsidR="00FD04A1" w:rsidRPr="0051638C" w:rsidRDefault="00FD04A1" w:rsidP="00FD04A1">
      <w:pPr>
        <w:pStyle w:val="EndnoteText"/>
        <w:widowControl/>
        <w:rPr>
          <w:szCs w:val="22"/>
          <w:lang w:val="de-DE"/>
        </w:rPr>
      </w:pPr>
    </w:p>
    <w:p w14:paraId="2CA58EAA" w14:textId="77777777" w:rsidR="00FD04A1" w:rsidRPr="0051638C" w:rsidRDefault="00FD04A1" w:rsidP="00853067">
      <w:pPr>
        <w:pStyle w:val="EndnoteText"/>
        <w:keepNext/>
        <w:keepLines/>
        <w:widowControl/>
        <w:rPr>
          <w:b/>
          <w:bCs/>
          <w:szCs w:val="22"/>
          <w:lang w:val="de-DE"/>
        </w:rPr>
      </w:pPr>
      <w:r w:rsidRPr="0051638C">
        <w:rPr>
          <w:b/>
          <w:bCs/>
          <w:szCs w:val="22"/>
          <w:lang w:val="de-DE"/>
        </w:rPr>
        <w:t>5.</w:t>
      </w:r>
      <w:r w:rsidRPr="0051638C">
        <w:rPr>
          <w:b/>
          <w:bCs/>
          <w:szCs w:val="22"/>
          <w:lang w:val="de-DE"/>
        </w:rPr>
        <w:tab/>
      </w:r>
      <w:r w:rsidR="00550BE5" w:rsidRPr="00561A09">
        <w:rPr>
          <w:b/>
          <w:bCs/>
          <w:lang w:val="de-DE"/>
        </w:rPr>
        <w:t>W</w:t>
      </w:r>
      <w:r w:rsidR="00550BE5">
        <w:rPr>
          <w:b/>
          <w:bCs/>
          <w:lang w:val="de-DE"/>
        </w:rPr>
        <w:t>ie ist Iscover aufzubewahren</w:t>
      </w:r>
      <w:r w:rsidR="00892E86">
        <w:rPr>
          <w:b/>
          <w:bCs/>
          <w:lang w:val="de-DE"/>
        </w:rPr>
        <w:t>?</w:t>
      </w:r>
    </w:p>
    <w:p w14:paraId="665ED511" w14:textId="77777777" w:rsidR="00FD04A1" w:rsidRPr="0051638C" w:rsidRDefault="00FD04A1" w:rsidP="00853067">
      <w:pPr>
        <w:pStyle w:val="EndnoteText"/>
        <w:keepNext/>
        <w:keepLines/>
        <w:widowControl/>
        <w:rPr>
          <w:szCs w:val="22"/>
          <w:lang w:val="de-DE"/>
        </w:rPr>
      </w:pPr>
    </w:p>
    <w:p w14:paraId="5F20C7B0" w14:textId="77777777" w:rsidR="00FD04A1" w:rsidRPr="0051638C" w:rsidRDefault="00550BE5" w:rsidP="00853067">
      <w:pPr>
        <w:pStyle w:val="EndnoteText"/>
        <w:keepNext/>
        <w:keepLines/>
        <w:widowControl/>
        <w:rPr>
          <w:szCs w:val="22"/>
          <w:lang w:val="de-DE"/>
        </w:rPr>
      </w:pPr>
      <w:r>
        <w:rPr>
          <w:lang w:val="de-DE"/>
        </w:rPr>
        <w:t xml:space="preserve">Bewahren Sie dieses </w:t>
      </w:r>
      <w:r w:rsidR="00FD04A1" w:rsidRPr="0051638C">
        <w:rPr>
          <w:szCs w:val="22"/>
          <w:lang w:val="de-DE"/>
        </w:rPr>
        <w:t xml:space="preserve">Arzneimittel für Kinder unzugänglich auf. </w:t>
      </w:r>
    </w:p>
    <w:p w14:paraId="079994F7" w14:textId="77777777" w:rsidR="007B4146" w:rsidRDefault="007B4146" w:rsidP="00550BE5">
      <w:pPr>
        <w:pStyle w:val="BodyTextIndent"/>
        <w:keepNext/>
        <w:widowControl/>
        <w:rPr>
          <w:color w:val="auto"/>
          <w:szCs w:val="22"/>
          <w:lang w:val="de-DE"/>
        </w:rPr>
      </w:pPr>
    </w:p>
    <w:p w14:paraId="29F47C08" w14:textId="6505F680" w:rsidR="00550BE5" w:rsidRPr="00561A09" w:rsidRDefault="00FD04A1" w:rsidP="00550BE5">
      <w:pPr>
        <w:pStyle w:val="BodyTextIndent"/>
        <w:keepNext/>
        <w:widowControl/>
        <w:rPr>
          <w:lang w:val="de-DE"/>
        </w:rPr>
      </w:pPr>
      <w:r w:rsidRPr="0051638C">
        <w:rPr>
          <w:color w:val="auto"/>
          <w:szCs w:val="22"/>
          <w:lang w:val="de-DE"/>
        </w:rPr>
        <w:t xml:space="preserve">Sie dürfen </w:t>
      </w:r>
      <w:r w:rsidR="00550BE5">
        <w:rPr>
          <w:lang w:val="de-DE"/>
        </w:rPr>
        <w:t xml:space="preserve">dieses </w:t>
      </w:r>
      <w:r w:rsidR="00550BE5" w:rsidRPr="0051638C">
        <w:rPr>
          <w:szCs w:val="22"/>
          <w:lang w:val="de-DE"/>
        </w:rPr>
        <w:t xml:space="preserve">Arzneimittel </w:t>
      </w:r>
      <w:r w:rsidRPr="0051638C">
        <w:rPr>
          <w:color w:val="auto"/>
          <w:szCs w:val="22"/>
          <w:lang w:val="de-DE"/>
        </w:rPr>
        <w:t xml:space="preserve">nach dem auf </w:t>
      </w:r>
      <w:r w:rsidR="00F830A9">
        <w:rPr>
          <w:color w:val="auto"/>
          <w:szCs w:val="22"/>
          <w:lang w:val="de-DE"/>
        </w:rPr>
        <w:t>dem Umkarton</w:t>
      </w:r>
      <w:r w:rsidRPr="0051638C">
        <w:rPr>
          <w:color w:val="auto"/>
          <w:szCs w:val="22"/>
          <w:lang w:val="de-DE"/>
        </w:rPr>
        <w:t xml:space="preserve"> </w:t>
      </w:r>
      <w:r w:rsidR="00BB22D0" w:rsidRPr="0051638C">
        <w:rPr>
          <w:color w:val="auto"/>
          <w:szCs w:val="22"/>
          <w:lang w:val="de-DE"/>
        </w:rPr>
        <w:t xml:space="preserve">und auf der Blisterpackung </w:t>
      </w:r>
      <w:r w:rsidR="00825214" w:rsidRPr="0051638C">
        <w:rPr>
          <w:color w:val="auto"/>
          <w:szCs w:val="22"/>
          <w:lang w:val="de-DE"/>
        </w:rPr>
        <w:t>nach</w:t>
      </w:r>
      <w:r w:rsidR="007305B2" w:rsidRPr="0051638C">
        <w:rPr>
          <w:color w:val="auto"/>
          <w:lang w:val="de-DE"/>
        </w:rPr>
        <w:t xml:space="preserve"> „</w:t>
      </w:r>
      <w:r w:rsidR="00A805D2">
        <w:rPr>
          <w:color w:val="auto"/>
          <w:lang w:val="de-DE"/>
        </w:rPr>
        <w:t>v</w:t>
      </w:r>
      <w:r w:rsidR="007305B2" w:rsidRPr="0051638C">
        <w:rPr>
          <w:color w:val="auto"/>
          <w:lang w:val="de-DE"/>
        </w:rPr>
        <w:t xml:space="preserve">erwendbar bis“ </w:t>
      </w:r>
      <w:r w:rsidRPr="0051638C">
        <w:rPr>
          <w:color w:val="auto"/>
          <w:szCs w:val="22"/>
          <w:lang w:val="de-DE"/>
        </w:rPr>
        <w:t xml:space="preserve">angegebenen Verfalldatum nicht mehr </w:t>
      </w:r>
      <w:r w:rsidR="00950AF2">
        <w:rPr>
          <w:color w:val="auto"/>
          <w:szCs w:val="22"/>
          <w:lang w:val="de-DE"/>
        </w:rPr>
        <w:t>ver</w:t>
      </w:r>
      <w:r w:rsidRPr="0051638C">
        <w:rPr>
          <w:color w:val="auto"/>
          <w:szCs w:val="22"/>
          <w:lang w:val="de-DE"/>
        </w:rPr>
        <w:t>wenden.</w:t>
      </w:r>
      <w:r w:rsidR="00550BE5" w:rsidRPr="00550BE5">
        <w:rPr>
          <w:lang w:val="de-DE"/>
        </w:rPr>
        <w:t xml:space="preserve"> </w:t>
      </w:r>
      <w:r w:rsidR="00550BE5">
        <w:rPr>
          <w:lang w:val="de-DE"/>
        </w:rPr>
        <w:t>Das Verfalldatum bezieht sich auf den letzten Tag des angegebenen Monats.</w:t>
      </w:r>
    </w:p>
    <w:p w14:paraId="23471081" w14:textId="77777777" w:rsidR="00FD04A1" w:rsidRPr="0051638C" w:rsidRDefault="00FD04A1" w:rsidP="00B25078">
      <w:pPr>
        <w:pStyle w:val="BodyTextIndent"/>
        <w:ind w:left="0"/>
        <w:rPr>
          <w:color w:val="auto"/>
          <w:szCs w:val="22"/>
          <w:lang w:val="de-DE"/>
        </w:rPr>
      </w:pPr>
    </w:p>
    <w:p w14:paraId="7850F748" w14:textId="77777777" w:rsidR="00AA744D" w:rsidRPr="0051638C" w:rsidRDefault="00AA744D" w:rsidP="00AA744D">
      <w:pPr>
        <w:pStyle w:val="BodyText"/>
        <w:spacing w:after="0"/>
        <w:rPr>
          <w:sz w:val="22"/>
          <w:szCs w:val="22"/>
          <w:lang w:val="de-DE"/>
        </w:rPr>
      </w:pPr>
      <w:r w:rsidRPr="0051638C">
        <w:rPr>
          <w:sz w:val="22"/>
          <w:szCs w:val="22"/>
          <w:lang w:val="de-DE"/>
        </w:rPr>
        <w:t xml:space="preserve">Beachten Sie </w:t>
      </w:r>
      <w:r w:rsidR="00133A9B" w:rsidRPr="0051638C">
        <w:rPr>
          <w:sz w:val="22"/>
          <w:szCs w:val="22"/>
          <w:lang w:val="de-DE"/>
        </w:rPr>
        <w:t>die</w:t>
      </w:r>
      <w:r w:rsidRPr="0051638C">
        <w:rPr>
          <w:sz w:val="22"/>
          <w:szCs w:val="22"/>
          <w:lang w:val="de-DE"/>
        </w:rPr>
        <w:t xml:space="preserve"> Lagerhinweise auf </w:t>
      </w:r>
      <w:r w:rsidR="00F830A9">
        <w:rPr>
          <w:sz w:val="22"/>
          <w:szCs w:val="22"/>
          <w:lang w:val="de-DE"/>
        </w:rPr>
        <w:t>dem Umkarton</w:t>
      </w:r>
      <w:r w:rsidRPr="0051638C">
        <w:rPr>
          <w:sz w:val="22"/>
          <w:szCs w:val="22"/>
          <w:lang w:val="de-DE"/>
        </w:rPr>
        <w:t>.</w:t>
      </w:r>
    </w:p>
    <w:p w14:paraId="552B7DDD" w14:textId="77777777" w:rsidR="00AA744D" w:rsidRPr="0051638C" w:rsidRDefault="00AA744D" w:rsidP="00AA744D">
      <w:pPr>
        <w:pStyle w:val="BodyText"/>
        <w:spacing w:after="0"/>
        <w:rPr>
          <w:sz w:val="22"/>
          <w:szCs w:val="22"/>
          <w:lang w:val="de-DE"/>
        </w:rPr>
      </w:pPr>
      <w:r w:rsidRPr="0051638C">
        <w:rPr>
          <w:sz w:val="22"/>
          <w:szCs w:val="22"/>
          <w:lang w:val="de-DE"/>
        </w:rPr>
        <w:t>Wenn Sie Iscover in PVC/PVDC/Aluminium-Blisterpackungen erhalten haben: Nicht über 30 °C lagern.</w:t>
      </w:r>
    </w:p>
    <w:p w14:paraId="0088791B" w14:textId="77777777" w:rsidR="00FD04A1" w:rsidRPr="0051638C" w:rsidRDefault="00AA744D" w:rsidP="00AA744D">
      <w:pPr>
        <w:pStyle w:val="BodyText"/>
        <w:spacing w:after="0"/>
        <w:rPr>
          <w:sz w:val="22"/>
          <w:szCs w:val="22"/>
          <w:lang w:val="de-DE"/>
        </w:rPr>
      </w:pPr>
      <w:r w:rsidRPr="0051638C">
        <w:rPr>
          <w:sz w:val="22"/>
          <w:szCs w:val="22"/>
          <w:lang w:val="de-DE"/>
        </w:rPr>
        <w:t xml:space="preserve">Wenn Sie Iscover in Aluminium/Aluminium-Blisterpackungen erhalten haben: </w:t>
      </w:r>
      <w:r w:rsidR="006858BC" w:rsidRPr="0051638C">
        <w:rPr>
          <w:sz w:val="22"/>
          <w:szCs w:val="22"/>
          <w:lang w:val="de-DE"/>
        </w:rPr>
        <w:t>Es</w:t>
      </w:r>
      <w:r w:rsidR="009646B8" w:rsidRPr="0051638C">
        <w:rPr>
          <w:sz w:val="22"/>
          <w:szCs w:val="22"/>
          <w:lang w:val="de-DE"/>
        </w:rPr>
        <w:t xml:space="preserve"> sind </w:t>
      </w:r>
      <w:r w:rsidR="00FD04A1" w:rsidRPr="0051638C">
        <w:rPr>
          <w:sz w:val="22"/>
          <w:szCs w:val="22"/>
          <w:lang w:val="de-DE"/>
        </w:rPr>
        <w:t>keine besonderen Lagerungsbedingungen erforderlich.</w:t>
      </w:r>
    </w:p>
    <w:p w14:paraId="0E9AB0EA" w14:textId="77777777" w:rsidR="007B4146" w:rsidRDefault="007B4146" w:rsidP="00B25078">
      <w:pPr>
        <w:pStyle w:val="BodyText"/>
        <w:spacing w:after="0"/>
        <w:rPr>
          <w:sz w:val="22"/>
          <w:szCs w:val="22"/>
          <w:lang w:val="de-DE"/>
        </w:rPr>
      </w:pPr>
    </w:p>
    <w:p w14:paraId="5F81CC03" w14:textId="77777777" w:rsidR="00FD04A1" w:rsidRPr="0051638C" w:rsidRDefault="00FD04A1" w:rsidP="00B25078">
      <w:pPr>
        <w:pStyle w:val="BodyText"/>
        <w:spacing w:after="0"/>
        <w:rPr>
          <w:sz w:val="22"/>
          <w:szCs w:val="22"/>
          <w:lang w:val="de-DE"/>
        </w:rPr>
      </w:pPr>
      <w:r w:rsidRPr="0051638C">
        <w:rPr>
          <w:sz w:val="22"/>
          <w:szCs w:val="22"/>
          <w:lang w:val="de-DE"/>
        </w:rPr>
        <w:t xml:space="preserve">Sie dürfen </w:t>
      </w:r>
      <w:r w:rsidR="007B4146">
        <w:rPr>
          <w:sz w:val="22"/>
          <w:szCs w:val="22"/>
          <w:lang w:val="de-DE"/>
        </w:rPr>
        <w:t>dieses Arzneimittel</w:t>
      </w:r>
      <w:r w:rsidR="007B4146" w:rsidRPr="0051638C">
        <w:rPr>
          <w:sz w:val="22"/>
          <w:szCs w:val="22"/>
          <w:lang w:val="de-DE"/>
        </w:rPr>
        <w:t xml:space="preserve"> </w:t>
      </w:r>
      <w:r w:rsidRPr="0051638C">
        <w:rPr>
          <w:sz w:val="22"/>
          <w:szCs w:val="22"/>
          <w:lang w:val="de-DE"/>
        </w:rPr>
        <w:t xml:space="preserve">nicht verwenden, wenn Sie sichtbare </w:t>
      </w:r>
      <w:r w:rsidR="00B25078" w:rsidRPr="0051638C">
        <w:rPr>
          <w:sz w:val="22"/>
          <w:szCs w:val="22"/>
          <w:lang w:val="de-DE"/>
        </w:rPr>
        <w:t>Veränderungen</w:t>
      </w:r>
      <w:r w:rsidRPr="0051638C">
        <w:rPr>
          <w:sz w:val="22"/>
          <w:szCs w:val="22"/>
          <w:lang w:val="de-DE"/>
        </w:rPr>
        <w:t xml:space="preserve"> bemerken.</w:t>
      </w:r>
    </w:p>
    <w:p w14:paraId="117C6D9D" w14:textId="77777777" w:rsidR="00FD04A1" w:rsidRPr="0051638C" w:rsidRDefault="00FD04A1" w:rsidP="00B25078">
      <w:pPr>
        <w:pStyle w:val="BodyText"/>
        <w:spacing w:after="0"/>
        <w:rPr>
          <w:sz w:val="22"/>
          <w:szCs w:val="22"/>
          <w:lang w:val="de-DE"/>
        </w:rPr>
      </w:pPr>
    </w:p>
    <w:p w14:paraId="6D85EC03" w14:textId="77777777" w:rsidR="00950AF2" w:rsidRDefault="007B4146" w:rsidP="00FD04A1">
      <w:pPr>
        <w:pStyle w:val="BodyText"/>
        <w:spacing w:after="0"/>
        <w:rPr>
          <w:sz w:val="22"/>
          <w:lang w:val="de-DE"/>
        </w:rPr>
      </w:pPr>
      <w:r w:rsidRPr="00D67BB7">
        <w:rPr>
          <w:sz w:val="22"/>
          <w:lang w:val="de-DE"/>
        </w:rPr>
        <w:t>Entsorgen Sie Arzneimittel nicht im Abwasser oder Haushaltsabfall. Fragen Sie Ihren Apotheker, wie das Arzneimittel zu entsorgen ist, wenn Sie es nicht mehr verwenden. Sie tragen damit zum Schutz der Umwelt bei.</w:t>
      </w:r>
    </w:p>
    <w:p w14:paraId="45BC0FF9" w14:textId="77777777" w:rsidR="00FD04A1" w:rsidRPr="0051638C" w:rsidRDefault="00FD04A1" w:rsidP="00FD04A1">
      <w:pPr>
        <w:pStyle w:val="BodyText"/>
        <w:spacing w:after="0"/>
        <w:rPr>
          <w:sz w:val="22"/>
          <w:szCs w:val="22"/>
          <w:lang w:val="de-DE"/>
        </w:rPr>
      </w:pPr>
    </w:p>
    <w:p w14:paraId="5ABD980D" w14:textId="77777777" w:rsidR="00C76561" w:rsidRPr="0051638C" w:rsidRDefault="00C76561" w:rsidP="00FD04A1">
      <w:pPr>
        <w:pStyle w:val="BodyText"/>
        <w:spacing w:after="0"/>
        <w:rPr>
          <w:sz w:val="22"/>
          <w:szCs w:val="22"/>
          <w:lang w:val="de-DE"/>
        </w:rPr>
      </w:pPr>
    </w:p>
    <w:p w14:paraId="367F0756" w14:textId="77777777" w:rsidR="00FD04A1" w:rsidRPr="0051638C" w:rsidRDefault="00FD04A1" w:rsidP="00FD04A1">
      <w:pPr>
        <w:keepNext/>
        <w:widowControl w:val="0"/>
        <w:ind w:right="-2"/>
        <w:jc w:val="both"/>
        <w:rPr>
          <w:b/>
          <w:sz w:val="22"/>
          <w:szCs w:val="22"/>
          <w:lang w:val="de-DE"/>
        </w:rPr>
      </w:pPr>
      <w:r w:rsidRPr="0051638C">
        <w:rPr>
          <w:b/>
          <w:sz w:val="22"/>
          <w:szCs w:val="22"/>
          <w:lang w:val="de-DE"/>
        </w:rPr>
        <w:t>6.</w:t>
      </w:r>
      <w:r w:rsidRPr="0051638C">
        <w:rPr>
          <w:b/>
          <w:sz w:val="22"/>
          <w:szCs w:val="22"/>
          <w:lang w:val="de-DE"/>
        </w:rPr>
        <w:tab/>
      </w:r>
      <w:r w:rsidR="007B4146" w:rsidRPr="00D8690E">
        <w:rPr>
          <w:b/>
          <w:sz w:val="22"/>
          <w:lang w:val="de-DE"/>
        </w:rPr>
        <w:t>Inhalt der Packung und weitere Informationen</w:t>
      </w:r>
    </w:p>
    <w:p w14:paraId="42493533" w14:textId="77777777" w:rsidR="00FD04A1" w:rsidRPr="0051638C" w:rsidRDefault="00FD04A1" w:rsidP="00FD04A1">
      <w:pPr>
        <w:keepNext/>
        <w:widowControl w:val="0"/>
        <w:ind w:left="567" w:right="-2" w:hanging="567"/>
        <w:jc w:val="both"/>
        <w:rPr>
          <w:sz w:val="22"/>
          <w:szCs w:val="22"/>
          <w:lang w:val="de-DE"/>
        </w:rPr>
      </w:pPr>
    </w:p>
    <w:p w14:paraId="0D8ABFE5" w14:textId="77777777" w:rsidR="00FD04A1" w:rsidRPr="0051638C" w:rsidRDefault="00FD04A1" w:rsidP="00FD04A1">
      <w:pPr>
        <w:keepNext/>
        <w:widowControl w:val="0"/>
        <w:ind w:left="567" w:right="-2" w:hanging="567"/>
        <w:jc w:val="both"/>
        <w:rPr>
          <w:b/>
          <w:bCs/>
          <w:sz w:val="22"/>
          <w:szCs w:val="22"/>
          <w:lang w:val="de-DE"/>
        </w:rPr>
      </w:pPr>
      <w:r w:rsidRPr="0051638C">
        <w:rPr>
          <w:b/>
          <w:bCs/>
          <w:sz w:val="22"/>
          <w:szCs w:val="22"/>
          <w:lang w:val="de-DE"/>
        </w:rPr>
        <w:t xml:space="preserve">Was </w:t>
      </w:r>
      <w:r w:rsidR="00384C01" w:rsidRPr="0051638C">
        <w:rPr>
          <w:b/>
          <w:bCs/>
          <w:sz w:val="22"/>
          <w:szCs w:val="22"/>
          <w:lang w:val="de-DE"/>
        </w:rPr>
        <w:t>Iscover</w:t>
      </w:r>
      <w:r w:rsidRPr="0051638C">
        <w:rPr>
          <w:b/>
          <w:bCs/>
          <w:sz w:val="22"/>
          <w:szCs w:val="22"/>
          <w:lang w:val="de-DE"/>
        </w:rPr>
        <w:t xml:space="preserve"> enthält</w:t>
      </w:r>
    </w:p>
    <w:p w14:paraId="1EF069EB" w14:textId="77777777" w:rsidR="00FD04A1" w:rsidRPr="0051638C" w:rsidRDefault="00FD04A1" w:rsidP="00FD04A1">
      <w:pPr>
        <w:ind w:right="-2"/>
        <w:rPr>
          <w:sz w:val="22"/>
          <w:szCs w:val="22"/>
          <w:lang w:val="de-DE"/>
        </w:rPr>
      </w:pPr>
      <w:r w:rsidRPr="005E45DC">
        <w:rPr>
          <w:sz w:val="22"/>
          <w:szCs w:val="22"/>
          <w:lang w:val="de-DE"/>
        </w:rPr>
        <w:t>Der Wirkstoff ist</w:t>
      </w:r>
      <w:r w:rsidR="00853067" w:rsidRPr="005E45DC">
        <w:rPr>
          <w:sz w:val="22"/>
          <w:szCs w:val="22"/>
          <w:lang w:val="de-DE"/>
        </w:rPr>
        <w:t>:</w:t>
      </w:r>
      <w:r w:rsidRPr="005E45DC">
        <w:rPr>
          <w:sz w:val="22"/>
          <w:szCs w:val="22"/>
          <w:lang w:val="de-DE"/>
        </w:rPr>
        <w:t xml:space="preserve"> Clopidogrel. </w:t>
      </w:r>
      <w:r w:rsidR="00B25078" w:rsidRPr="005E45DC">
        <w:rPr>
          <w:sz w:val="22"/>
          <w:szCs w:val="22"/>
          <w:lang w:val="de-DE"/>
        </w:rPr>
        <w:t>Jede T</w:t>
      </w:r>
      <w:r w:rsidRPr="005E45DC">
        <w:rPr>
          <w:sz w:val="22"/>
          <w:szCs w:val="22"/>
          <w:lang w:val="de-DE"/>
        </w:rPr>
        <w:t>ablette</w:t>
      </w:r>
      <w:r w:rsidRPr="0051638C">
        <w:rPr>
          <w:sz w:val="22"/>
          <w:szCs w:val="22"/>
          <w:lang w:val="de-DE"/>
        </w:rPr>
        <w:t xml:space="preserve"> enthält 75</w:t>
      </w:r>
      <w:r w:rsidR="005F0BFE" w:rsidRPr="0051638C">
        <w:rPr>
          <w:sz w:val="22"/>
          <w:szCs w:val="22"/>
          <w:lang w:val="de-DE"/>
        </w:rPr>
        <w:t> </w:t>
      </w:r>
      <w:r w:rsidRPr="0051638C">
        <w:rPr>
          <w:sz w:val="22"/>
          <w:szCs w:val="22"/>
          <w:lang w:val="de-DE"/>
        </w:rPr>
        <w:t>mg Clopidogrel</w:t>
      </w:r>
      <w:r w:rsidR="00B25078" w:rsidRPr="0051638C">
        <w:rPr>
          <w:sz w:val="22"/>
          <w:szCs w:val="22"/>
          <w:lang w:val="de-DE"/>
        </w:rPr>
        <w:t xml:space="preserve"> (als Hydrogensulfat)</w:t>
      </w:r>
      <w:r w:rsidRPr="0051638C">
        <w:rPr>
          <w:sz w:val="22"/>
          <w:szCs w:val="22"/>
          <w:lang w:val="de-DE"/>
        </w:rPr>
        <w:t>.</w:t>
      </w:r>
      <w:r w:rsidR="00B25078" w:rsidRPr="0051638C">
        <w:rPr>
          <w:sz w:val="22"/>
          <w:szCs w:val="22"/>
          <w:lang w:val="de-DE"/>
        </w:rPr>
        <w:t xml:space="preserve"> </w:t>
      </w:r>
    </w:p>
    <w:p w14:paraId="081C18EB" w14:textId="77777777" w:rsidR="00FD04A1" w:rsidRPr="0051638C" w:rsidRDefault="00FD04A1" w:rsidP="00FD04A1">
      <w:pPr>
        <w:ind w:right="-2"/>
        <w:rPr>
          <w:sz w:val="22"/>
          <w:szCs w:val="22"/>
          <w:lang w:val="de-DE"/>
        </w:rPr>
      </w:pPr>
    </w:p>
    <w:p w14:paraId="38F499DB" w14:textId="77777777" w:rsidR="007305B2" w:rsidRPr="00377909" w:rsidRDefault="00FD04A1" w:rsidP="00FD04A1">
      <w:pPr>
        <w:ind w:right="-2"/>
        <w:rPr>
          <w:sz w:val="22"/>
          <w:szCs w:val="22"/>
          <w:lang w:val="de-DE"/>
        </w:rPr>
      </w:pPr>
      <w:r w:rsidRPr="0051638C">
        <w:rPr>
          <w:sz w:val="22"/>
          <w:szCs w:val="22"/>
          <w:lang w:val="de-DE"/>
        </w:rPr>
        <w:t>Die sonstigen Bestandteile sind</w:t>
      </w:r>
      <w:r w:rsidR="007B4146">
        <w:rPr>
          <w:sz w:val="22"/>
          <w:szCs w:val="22"/>
          <w:lang w:val="de-DE"/>
        </w:rPr>
        <w:t xml:space="preserve"> </w:t>
      </w:r>
      <w:r w:rsidR="007B4146">
        <w:rPr>
          <w:sz w:val="22"/>
          <w:lang w:val="de-DE"/>
        </w:rPr>
        <w:t>(siehe Abschnitt 2 „</w:t>
      </w:r>
      <w:r w:rsidR="007B4146" w:rsidRPr="0051638C">
        <w:rPr>
          <w:sz w:val="22"/>
          <w:szCs w:val="22"/>
          <w:lang w:val="de-DE"/>
        </w:rPr>
        <w:t>Iscover</w:t>
      </w:r>
      <w:r w:rsidR="007B4146">
        <w:rPr>
          <w:sz w:val="22"/>
          <w:lang w:val="de-DE"/>
        </w:rPr>
        <w:t xml:space="preserve"> enthält </w:t>
      </w:r>
      <w:r w:rsidR="00A611BC">
        <w:rPr>
          <w:sz w:val="22"/>
          <w:lang w:val="de-DE"/>
        </w:rPr>
        <w:t>Lacto</w:t>
      </w:r>
      <w:r w:rsidR="007B4146">
        <w:rPr>
          <w:sz w:val="22"/>
          <w:lang w:val="de-DE"/>
        </w:rPr>
        <w:t>se</w:t>
      </w:r>
      <w:r w:rsidR="00DF1A9E">
        <w:rPr>
          <w:sz w:val="22"/>
          <w:lang w:val="de-DE"/>
        </w:rPr>
        <w:t>.</w:t>
      </w:r>
      <w:r w:rsidR="007B4146">
        <w:rPr>
          <w:sz w:val="22"/>
          <w:lang w:val="de-DE"/>
        </w:rPr>
        <w:t>“ und „</w:t>
      </w:r>
      <w:r w:rsidR="007B4146" w:rsidRPr="0051638C">
        <w:rPr>
          <w:sz w:val="22"/>
          <w:szCs w:val="22"/>
          <w:lang w:val="de-DE"/>
        </w:rPr>
        <w:t>Iscover</w:t>
      </w:r>
      <w:r w:rsidR="007B4146">
        <w:rPr>
          <w:sz w:val="22"/>
          <w:lang w:val="de-DE"/>
        </w:rPr>
        <w:t xml:space="preserve"> enthält </w:t>
      </w:r>
      <w:r w:rsidR="007B4146" w:rsidRPr="00377909">
        <w:rPr>
          <w:sz w:val="22"/>
          <w:lang w:val="de-DE"/>
        </w:rPr>
        <w:t>hydriertes Rizinusöl</w:t>
      </w:r>
      <w:r w:rsidR="00DF1A9E">
        <w:rPr>
          <w:sz w:val="22"/>
          <w:lang w:val="de-DE"/>
        </w:rPr>
        <w:t>.</w:t>
      </w:r>
      <w:r w:rsidR="007B4146" w:rsidRPr="00377909">
        <w:rPr>
          <w:sz w:val="22"/>
          <w:lang w:val="de-DE"/>
        </w:rPr>
        <w:t>“):</w:t>
      </w:r>
    </w:p>
    <w:p w14:paraId="1ABF4007" w14:textId="77777777" w:rsidR="007305B2" w:rsidRPr="00246F4A" w:rsidRDefault="007305B2" w:rsidP="00A444FD">
      <w:pPr>
        <w:numPr>
          <w:ilvl w:val="0"/>
          <w:numId w:val="35"/>
        </w:numPr>
        <w:tabs>
          <w:tab w:val="left" w:pos="1080"/>
        </w:tabs>
        <w:rPr>
          <w:sz w:val="22"/>
          <w:szCs w:val="22"/>
          <w:lang w:val="de-DE"/>
        </w:rPr>
      </w:pPr>
      <w:r w:rsidRPr="0089262D">
        <w:rPr>
          <w:sz w:val="22"/>
          <w:szCs w:val="22"/>
          <w:lang w:val="de-DE"/>
        </w:rPr>
        <w:t>Tablettenke</w:t>
      </w:r>
      <w:r w:rsidRPr="00246F4A">
        <w:rPr>
          <w:sz w:val="22"/>
          <w:szCs w:val="22"/>
          <w:lang w:val="de-DE"/>
        </w:rPr>
        <w:t xml:space="preserve">rn: </w:t>
      </w:r>
      <w:r w:rsidR="00FD04A1" w:rsidRPr="00246F4A">
        <w:rPr>
          <w:sz w:val="22"/>
          <w:szCs w:val="22"/>
          <w:lang w:val="de-DE"/>
        </w:rPr>
        <w:t>Mannitol (E</w:t>
      </w:r>
      <w:r w:rsidR="004A153F" w:rsidRPr="00246F4A">
        <w:rPr>
          <w:sz w:val="22"/>
          <w:szCs w:val="22"/>
          <w:lang w:val="de-DE"/>
        </w:rPr>
        <w:t> </w:t>
      </w:r>
      <w:r w:rsidR="00FD04A1" w:rsidRPr="00246F4A">
        <w:rPr>
          <w:sz w:val="22"/>
          <w:szCs w:val="22"/>
          <w:lang w:val="de-DE"/>
        </w:rPr>
        <w:t>421), hydriertes Rizinusöl, mikrokristalline Cellulose, Macrogol 6000 und Hyprolose</w:t>
      </w:r>
      <w:r w:rsidR="001833CE" w:rsidRPr="00246F4A">
        <w:rPr>
          <w:sz w:val="22"/>
          <w:szCs w:val="22"/>
          <w:lang w:val="de-DE"/>
        </w:rPr>
        <w:t xml:space="preserve"> (5,0–16,0</w:t>
      </w:r>
      <w:r w:rsidRPr="00246F4A">
        <w:rPr>
          <w:sz w:val="22"/>
          <w:szCs w:val="22"/>
          <w:lang w:val="de-DE"/>
        </w:rPr>
        <w:t> </w:t>
      </w:r>
      <w:r w:rsidR="001833CE" w:rsidRPr="00246F4A">
        <w:rPr>
          <w:sz w:val="22"/>
          <w:szCs w:val="22"/>
          <w:lang w:val="de-DE"/>
        </w:rPr>
        <w:t>% Hydroxypropoxy-Gruppen)</w:t>
      </w:r>
      <w:r w:rsidR="00CC6B25" w:rsidRPr="00246F4A">
        <w:rPr>
          <w:sz w:val="22"/>
          <w:szCs w:val="22"/>
          <w:lang w:val="de-DE"/>
        </w:rPr>
        <w:t>.</w:t>
      </w:r>
      <w:r w:rsidR="00FD04A1" w:rsidRPr="00246F4A">
        <w:rPr>
          <w:sz w:val="22"/>
          <w:szCs w:val="22"/>
          <w:lang w:val="de-DE"/>
        </w:rPr>
        <w:t xml:space="preserve"> </w:t>
      </w:r>
    </w:p>
    <w:p w14:paraId="3607FB60" w14:textId="77777777" w:rsidR="007305B2" w:rsidRPr="00246F4A" w:rsidRDefault="007305B2" w:rsidP="00A444FD">
      <w:pPr>
        <w:numPr>
          <w:ilvl w:val="0"/>
          <w:numId w:val="35"/>
        </w:numPr>
        <w:tabs>
          <w:tab w:val="left" w:pos="1080"/>
        </w:tabs>
        <w:rPr>
          <w:sz w:val="22"/>
          <w:szCs w:val="22"/>
          <w:lang w:val="de-DE"/>
        </w:rPr>
      </w:pPr>
      <w:r w:rsidRPr="00246F4A">
        <w:rPr>
          <w:sz w:val="22"/>
          <w:szCs w:val="22"/>
          <w:lang w:val="de-DE"/>
        </w:rPr>
        <w:t xml:space="preserve">Filmüberzug: </w:t>
      </w:r>
      <w:r w:rsidR="00A611BC" w:rsidRPr="00246F4A">
        <w:rPr>
          <w:sz w:val="22"/>
          <w:szCs w:val="22"/>
          <w:lang w:val="de-DE"/>
        </w:rPr>
        <w:t>Lacto</w:t>
      </w:r>
      <w:r w:rsidR="00FD04A1" w:rsidRPr="00246F4A">
        <w:rPr>
          <w:sz w:val="22"/>
          <w:szCs w:val="22"/>
          <w:lang w:val="de-DE"/>
        </w:rPr>
        <w:t>se</w:t>
      </w:r>
      <w:r w:rsidRPr="00246F4A">
        <w:rPr>
          <w:sz w:val="22"/>
          <w:szCs w:val="22"/>
          <w:lang w:val="de-DE"/>
        </w:rPr>
        <w:t>-Monohydrat</w:t>
      </w:r>
      <w:r w:rsidR="00FD04A1" w:rsidRPr="00246F4A">
        <w:rPr>
          <w:sz w:val="22"/>
          <w:szCs w:val="22"/>
          <w:lang w:val="de-DE"/>
        </w:rPr>
        <w:t xml:space="preserve"> (Milchzucker), Hypromellose (E</w:t>
      </w:r>
      <w:r w:rsidR="004A153F" w:rsidRPr="00246F4A">
        <w:rPr>
          <w:sz w:val="22"/>
          <w:szCs w:val="22"/>
          <w:lang w:val="de-DE"/>
        </w:rPr>
        <w:t> </w:t>
      </w:r>
      <w:r w:rsidR="00FD04A1" w:rsidRPr="00246F4A">
        <w:rPr>
          <w:sz w:val="22"/>
          <w:szCs w:val="22"/>
          <w:lang w:val="de-DE"/>
        </w:rPr>
        <w:t>464), Triacetin (E</w:t>
      </w:r>
      <w:r w:rsidR="004A153F" w:rsidRPr="00246F4A">
        <w:rPr>
          <w:sz w:val="22"/>
          <w:szCs w:val="22"/>
          <w:lang w:val="de-DE"/>
        </w:rPr>
        <w:t> </w:t>
      </w:r>
      <w:r w:rsidR="00FD04A1" w:rsidRPr="00246F4A">
        <w:rPr>
          <w:sz w:val="22"/>
          <w:szCs w:val="22"/>
          <w:lang w:val="de-DE"/>
        </w:rPr>
        <w:t>1518), Eisen(III)-oxid (E</w:t>
      </w:r>
      <w:r w:rsidR="004A153F" w:rsidRPr="00246F4A">
        <w:rPr>
          <w:sz w:val="22"/>
          <w:szCs w:val="22"/>
          <w:lang w:val="de-DE"/>
        </w:rPr>
        <w:t> </w:t>
      </w:r>
      <w:r w:rsidR="00FD04A1" w:rsidRPr="00246F4A">
        <w:rPr>
          <w:sz w:val="22"/>
          <w:szCs w:val="22"/>
          <w:lang w:val="de-DE"/>
        </w:rPr>
        <w:t>172)</w:t>
      </w:r>
      <w:r w:rsidRPr="00246F4A">
        <w:rPr>
          <w:sz w:val="22"/>
          <w:szCs w:val="22"/>
          <w:lang w:val="de-DE"/>
        </w:rPr>
        <w:t xml:space="preserve"> und </w:t>
      </w:r>
      <w:r w:rsidR="00FD04A1" w:rsidRPr="00246F4A">
        <w:rPr>
          <w:sz w:val="22"/>
          <w:szCs w:val="22"/>
          <w:lang w:val="de-DE"/>
        </w:rPr>
        <w:t>Titandioxid (E</w:t>
      </w:r>
      <w:r w:rsidR="004A153F" w:rsidRPr="00246F4A">
        <w:rPr>
          <w:sz w:val="22"/>
          <w:szCs w:val="22"/>
          <w:lang w:val="de-DE"/>
        </w:rPr>
        <w:t> </w:t>
      </w:r>
      <w:r w:rsidR="00FD04A1" w:rsidRPr="00246F4A">
        <w:rPr>
          <w:sz w:val="22"/>
          <w:szCs w:val="22"/>
          <w:lang w:val="de-DE"/>
        </w:rPr>
        <w:t>171)</w:t>
      </w:r>
      <w:r w:rsidR="00CC6B25" w:rsidRPr="00246F4A">
        <w:rPr>
          <w:sz w:val="22"/>
          <w:szCs w:val="22"/>
          <w:lang w:val="de-DE"/>
        </w:rPr>
        <w:t>.</w:t>
      </w:r>
      <w:r w:rsidR="00FD04A1" w:rsidRPr="00246F4A">
        <w:rPr>
          <w:sz w:val="22"/>
          <w:szCs w:val="22"/>
          <w:lang w:val="de-DE"/>
        </w:rPr>
        <w:t xml:space="preserve"> </w:t>
      </w:r>
    </w:p>
    <w:p w14:paraId="6B435981" w14:textId="77777777" w:rsidR="00FD04A1" w:rsidRPr="00246F4A" w:rsidRDefault="007305B2" w:rsidP="00A444FD">
      <w:pPr>
        <w:numPr>
          <w:ilvl w:val="0"/>
          <w:numId w:val="35"/>
        </w:numPr>
        <w:tabs>
          <w:tab w:val="left" w:pos="1080"/>
        </w:tabs>
        <w:rPr>
          <w:sz w:val="22"/>
          <w:szCs w:val="22"/>
          <w:lang w:val="de-DE"/>
        </w:rPr>
      </w:pPr>
      <w:r w:rsidRPr="00246F4A">
        <w:rPr>
          <w:sz w:val="22"/>
          <w:szCs w:val="22"/>
          <w:lang w:val="de-DE"/>
        </w:rPr>
        <w:t>Poliermittel:</w:t>
      </w:r>
      <w:r w:rsidR="00D63FDA" w:rsidRPr="00246F4A">
        <w:rPr>
          <w:sz w:val="22"/>
          <w:szCs w:val="22"/>
          <w:lang w:val="de-DE"/>
        </w:rPr>
        <w:t xml:space="preserve"> </w:t>
      </w:r>
      <w:r w:rsidR="00FD04A1" w:rsidRPr="00246F4A">
        <w:rPr>
          <w:sz w:val="22"/>
          <w:szCs w:val="22"/>
          <w:lang w:val="de-DE"/>
        </w:rPr>
        <w:t>Carnaubawachs.</w:t>
      </w:r>
    </w:p>
    <w:p w14:paraId="11CD9C95" w14:textId="77777777" w:rsidR="00FD04A1" w:rsidRPr="0051638C" w:rsidRDefault="00FD04A1" w:rsidP="00FD04A1">
      <w:pPr>
        <w:tabs>
          <w:tab w:val="left" w:pos="567"/>
        </w:tabs>
        <w:rPr>
          <w:sz w:val="22"/>
          <w:szCs w:val="22"/>
          <w:lang w:val="de-DE"/>
        </w:rPr>
      </w:pPr>
    </w:p>
    <w:p w14:paraId="17FCB734" w14:textId="421B78A3" w:rsidR="00FD04A1" w:rsidRPr="0051638C" w:rsidRDefault="00FD04A1" w:rsidP="00FD04A1">
      <w:pPr>
        <w:pStyle w:val="Heading6"/>
        <w:numPr>
          <w:ilvl w:val="12"/>
          <w:numId w:val="0"/>
        </w:numPr>
        <w:tabs>
          <w:tab w:val="left" w:pos="567"/>
        </w:tabs>
        <w:spacing w:before="0"/>
        <w:rPr>
          <w:bCs/>
          <w:szCs w:val="22"/>
          <w:lang w:val="de-DE"/>
        </w:rPr>
      </w:pPr>
      <w:r w:rsidRPr="0051638C">
        <w:rPr>
          <w:bCs/>
          <w:szCs w:val="22"/>
          <w:lang w:val="de-DE"/>
        </w:rPr>
        <w:t xml:space="preserve">Wie </w:t>
      </w:r>
      <w:r w:rsidR="00D57CBD" w:rsidRPr="0051638C">
        <w:rPr>
          <w:bCs/>
          <w:szCs w:val="22"/>
          <w:lang w:val="de-DE"/>
        </w:rPr>
        <w:t>Iscover</w:t>
      </w:r>
      <w:r w:rsidRPr="0051638C">
        <w:rPr>
          <w:bCs/>
          <w:szCs w:val="22"/>
          <w:lang w:val="de-DE"/>
        </w:rPr>
        <w:t xml:space="preserve"> aussieht und Inhalt der Packung</w:t>
      </w:r>
      <w:r w:rsidR="0015169B">
        <w:rPr>
          <w:bCs/>
          <w:szCs w:val="22"/>
          <w:lang w:val="de-DE"/>
        </w:rPr>
        <w:fldChar w:fldCharType="begin"/>
      </w:r>
      <w:r w:rsidR="0015169B">
        <w:rPr>
          <w:bCs/>
          <w:szCs w:val="22"/>
          <w:lang w:val="de-DE"/>
        </w:rPr>
        <w:instrText xml:space="preserve"> DOCVARIABLE vault_nd_43e41b08-89f0-4384-910d-d06399399097 \* MERGEFORMAT </w:instrText>
      </w:r>
      <w:r w:rsidR="0015169B">
        <w:rPr>
          <w:bCs/>
          <w:szCs w:val="22"/>
          <w:lang w:val="de-DE"/>
        </w:rPr>
        <w:fldChar w:fldCharType="separate"/>
      </w:r>
      <w:r w:rsidR="0015169B">
        <w:rPr>
          <w:bCs/>
          <w:szCs w:val="22"/>
          <w:lang w:val="de-DE"/>
        </w:rPr>
        <w:t xml:space="preserve"> </w:t>
      </w:r>
      <w:r w:rsidR="0015169B">
        <w:rPr>
          <w:bCs/>
          <w:szCs w:val="22"/>
          <w:lang w:val="de-DE"/>
        </w:rPr>
        <w:fldChar w:fldCharType="end"/>
      </w:r>
    </w:p>
    <w:p w14:paraId="550D0CC6" w14:textId="77777777" w:rsidR="007305B2" w:rsidRPr="00246F4A" w:rsidRDefault="00B55090" w:rsidP="00FD04A1">
      <w:pPr>
        <w:pStyle w:val="BodyText3"/>
        <w:tabs>
          <w:tab w:val="left" w:pos="567"/>
        </w:tabs>
        <w:rPr>
          <w:szCs w:val="22"/>
          <w:lang w:val="de-DE"/>
        </w:rPr>
      </w:pPr>
      <w:r w:rsidRPr="00377909">
        <w:rPr>
          <w:szCs w:val="22"/>
          <w:lang w:val="de-DE"/>
        </w:rPr>
        <w:t>Iscover</w:t>
      </w:r>
      <w:r w:rsidR="00240D47" w:rsidRPr="00246F4A">
        <w:rPr>
          <w:szCs w:val="22"/>
          <w:lang w:val="de-DE"/>
        </w:rPr>
        <w:t xml:space="preserve"> </w:t>
      </w:r>
      <w:r w:rsidR="00B25078" w:rsidRPr="00377909">
        <w:rPr>
          <w:szCs w:val="22"/>
          <w:lang w:val="de-DE"/>
        </w:rPr>
        <w:t>75</w:t>
      </w:r>
      <w:r w:rsidR="00240D47" w:rsidRPr="00246F4A">
        <w:rPr>
          <w:szCs w:val="22"/>
          <w:lang w:val="de-DE"/>
        </w:rPr>
        <w:t> </w:t>
      </w:r>
      <w:r w:rsidR="00B25078" w:rsidRPr="00377909">
        <w:rPr>
          <w:szCs w:val="22"/>
          <w:lang w:val="de-DE"/>
        </w:rPr>
        <w:t>mg</w:t>
      </w:r>
      <w:r w:rsidR="00240D47" w:rsidRPr="00246F4A">
        <w:rPr>
          <w:szCs w:val="22"/>
          <w:lang w:val="de-DE"/>
        </w:rPr>
        <w:t xml:space="preserve"> </w:t>
      </w:r>
      <w:r w:rsidR="00FA5060" w:rsidRPr="00377909">
        <w:rPr>
          <w:szCs w:val="22"/>
          <w:lang w:val="de-DE"/>
        </w:rPr>
        <w:t xml:space="preserve">Filmtabletten </w:t>
      </w:r>
      <w:r w:rsidR="00FD04A1" w:rsidRPr="00377909">
        <w:rPr>
          <w:szCs w:val="22"/>
          <w:lang w:val="de-DE"/>
        </w:rPr>
        <w:t>sind rund</w:t>
      </w:r>
      <w:r w:rsidR="00FD04A1" w:rsidRPr="0089262D">
        <w:rPr>
          <w:szCs w:val="22"/>
          <w:lang w:val="de-DE"/>
        </w:rPr>
        <w:t>, bikonvex, rosafarben, auf einer Seite ist die Zahl „75</w:t>
      </w:r>
      <w:r w:rsidR="00D128E7">
        <w:rPr>
          <w:szCs w:val="22"/>
          <w:lang w:val="de-DE"/>
        </w:rPr>
        <w:t>“</w:t>
      </w:r>
      <w:r w:rsidR="00FD04A1" w:rsidRPr="00377909">
        <w:rPr>
          <w:szCs w:val="22"/>
          <w:lang w:val="de-DE"/>
        </w:rPr>
        <w:t xml:space="preserve"> und auf der anderen die Zahl „1171</w:t>
      </w:r>
      <w:r w:rsidR="007305B2" w:rsidRPr="0089262D">
        <w:rPr>
          <w:szCs w:val="22"/>
          <w:lang w:val="de-DE"/>
        </w:rPr>
        <w:t>“</w:t>
      </w:r>
      <w:r w:rsidR="00FD04A1" w:rsidRPr="00246F4A">
        <w:rPr>
          <w:szCs w:val="22"/>
          <w:lang w:val="de-DE"/>
        </w:rPr>
        <w:t xml:space="preserve"> eingeprägt. </w:t>
      </w:r>
      <w:r w:rsidR="00FA5060" w:rsidRPr="00246F4A">
        <w:rPr>
          <w:szCs w:val="22"/>
          <w:lang w:val="de-DE"/>
        </w:rPr>
        <w:t>Iscover ist</w:t>
      </w:r>
      <w:r w:rsidR="00FD04A1" w:rsidRPr="00246F4A">
        <w:rPr>
          <w:szCs w:val="22"/>
          <w:lang w:val="de-DE"/>
        </w:rPr>
        <w:t xml:space="preserve"> </w:t>
      </w:r>
      <w:r w:rsidR="007305B2" w:rsidRPr="00246F4A">
        <w:rPr>
          <w:szCs w:val="22"/>
          <w:lang w:val="de-DE"/>
        </w:rPr>
        <w:t xml:space="preserve">erhältlich </w:t>
      </w:r>
      <w:r w:rsidR="00FD04A1" w:rsidRPr="00246F4A">
        <w:rPr>
          <w:szCs w:val="22"/>
          <w:lang w:val="de-DE"/>
        </w:rPr>
        <w:t xml:space="preserve">in </w:t>
      </w:r>
      <w:r w:rsidR="00F830A9">
        <w:rPr>
          <w:szCs w:val="22"/>
          <w:lang w:val="de-DE"/>
        </w:rPr>
        <w:t>Umkartons</w:t>
      </w:r>
      <w:r w:rsidR="00F830A9" w:rsidRPr="00246F4A">
        <w:rPr>
          <w:szCs w:val="22"/>
          <w:lang w:val="de-DE"/>
        </w:rPr>
        <w:t xml:space="preserve"> </w:t>
      </w:r>
      <w:r w:rsidR="007305B2" w:rsidRPr="00246F4A">
        <w:rPr>
          <w:szCs w:val="22"/>
          <w:lang w:val="de-DE"/>
        </w:rPr>
        <w:t>mit:</w:t>
      </w:r>
    </w:p>
    <w:p w14:paraId="70AFDB52" w14:textId="77777777" w:rsidR="007305B2" w:rsidRPr="00246F4A" w:rsidRDefault="00BF5A45" w:rsidP="00A444FD">
      <w:pPr>
        <w:numPr>
          <w:ilvl w:val="0"/>
          <w:numId w:val="35"/>
        </w:numPr>
        <w:tabs>
          <w:tab w:val="left" w:pos="1080"/>
        </w:tabs>
        <w:rPr>
          <w:sz w:val="22"/>
          <w:szCs w:val="22"/>
          <w:lang w:val="de-DE"/>
        </w:rPr>
      </w:pPr>
      <w:r w:rsidRPr="00246F4A">
        <w:rPr>
          <w:sz w:val="22"/>
          <w:szCs w:val="22"/>
          <w:lang w:val="de-DE"/>
        </w:rPr>
        <w:t xml:space="preserve">7, </w:t>
      </w:r>
      <w:r w:rsidR="00A71398" w:rsidRPr="00246F4A">
        <w:rPr>
          <w:sz w:val="22"/>
          <w:szCs w:val="22"/>
          <w:lang w:val="de-DE"/>
        </w:rPr>
        <w:t>14, 28, 30, 84, 90 und 100</w:t>
      </w:r>
      <w:r w:rsidR="00C34E8A">
        <w:rPr>
          <w:sz w:val="22"/>
          <w:szCs w:val="22"/>
          <w:lang w:val="de-DE"/>
        </w:rPr>
        <w:t> </w:t>
      </w:r>
      <w:r w:rsidR="00A71398" w:rsidRPr="00246F4A">
        <w:rPr>
          <w:sz w:val="22"/>
          <w:szCs w:val="22"/>
          <w:lang w:val="de-DE"/>
        </w:rPr>
        <w:t>Tabletten in</w:t>
      </w:r>
      <w:r w:rsidR="00FD04A1" w:rsidRPr="00246F4A">
        <w:rPr>
          <w:sz w:val="22"/>
          <w:szCs w:val="22"/>
          <w:lang w:val="de-DE"/>
        </w:rPr>
        <w:t xml:space="preserve"> PVC/PVDC/Aluminium</w:t>
      </w:r>
      <w:r w:rsidR="00A71398" w:rsidRPr="00246F4A">
        <w:rPr>
          <w:sz w:val="22"/>
          <w:szCs w:val="22"/>
          <w:lang w:val="de-DE"/>
        </w:rPr>
        <w:t>-Blister</w:t>
      </w:r>
      <w:r w:rsidR="00565FF3" w:rsidRPr="00246F4A">
        <w:rPr>
          <w:sz w:val="22"/>
          <w:szCs w:val="22"/>
          <w:lang w:val="de-DE"/>
        </w:rPr>
        <w:t>packunge</w:t>
      </w:r>
      <w:r w:rsidR="00A71398" w:rsidRPr="00246F4A">
        <w:rPr>
          <w:sz w:val="22"/>
          <w:szCs w:val="22"/>
          <w:lang w:val="de-DE"/>
        </w:rPr>
        <w:t>n</w:t>
      </w:r>
      <w:r w:rsidR="00FD04A1" w:rsidRPr="00246F4A">
        <w:rPr>
          <w:sz w:val="22"/>
          <w:szCs w:val="22"/>
          <w:lang w:val="de-DE"/>
        </w:rPr>
        <w:t xml:space="preserve"> oder </w:t>
      </w:r>
      <w:r w:rsidR="00607492" w:rsidRPr="00246F4A">
        <w:rPr>
          <w:sz w:val="22"/>
          <w:szCs w:val="22"/>
          <w:lang w:val="de-DE"/>
        </w:rPr>
        <w:t>Aluminium/</w:t>
      </w:r>
      <w:r w:rsidR="00FD04A1" w:rsidRPr="00246F4A">
        <w:rPr>
          <w:sz w:val="22"/>
          <w:szCs w:val="22"/>
          <w:lang w:val="de-DE"/>
        </w:rPr>
        <w:t>Aluminium</w:t>
      </w:r>
      <w:r w:rsidR="00A71398" w:rsidRPr="00246F4A">
        <w:rPr>
          <w:sz w:val="22"/>
          <w:szCs w:val="22"/>
          <w:lang w:val="de-DE"/>
        </w:rPr>
        <w:t>-Blister</w:t>
      </w:r>
      <w:r w:rsidR="00565FF3" w:rsidRPr="00246F4A">
        <w:rPr>
          <w:sz w:val="22"/>
          <w:szCs w:val="22"/>
          <w:lang w:val="de-DE"/>
        </w:rPr>
        <w:t>packungen</w:t>
      </w:r>
      <w:r w:rsidR="00A72B30" w:rsidRPr="00246F4A">
        <w:rPr>
          <w:sz w:val="22"/>
          <w:szCs w:val="22"/>
          <w:lang w:val="de-DE"/>
        </w:rPr>
        <w:t>.</w:t>
      </w:r>
      <w:r w:rsidR="00FD04A1" w:rsidRPr="00246F4A">
        <w:rPr>
          <w:sz w:val="22"/>
          <w:szCs w:val="22"/>
          <w:lang w:val="de-DE"/>
        </w:rPr>
        <w:t xml:space="preserve"> </w:t>
      </w:r>
    </w:p>
    <w:p w14:paraId="257DDF5D" w14:textId="77777777" w:rsidR="007305B2" w:rsidRPr="00246F4A" w:rsidRDefault="00607492" w:rsidP="00A444FD">
      <w:pPr>
        <w:numPr>
          <w:ilvl w:val="0"/>
          <w:numId w:val="35"/>
        </w:numPr>
        <w:tabs>
          <w:tab w:val="left" w:pos="1080"/>
        </w:tabs>
        <w:rPr>
          <w:sz w:val="22"/>
          <w:szCs w:val="22"/>
          <w:lang w:val="de-DE"/>
        </w:rPr>
      </w:pPr>
      <w:r w:rsidRPr="00246F4A">
        <w:rPr>
          <w:sz w:val="22"/>
          <w:szCs w:val="22"/>
          <w:lang w:val="de-DE"/>
        </w:rPr>
        <w:t xml:space="preserve">50 x 1 Tablette in </w:t>
      </w:r>
      <w:r w:rsidR="00FA7A93" w:rsidRPr="00246F4A">
        <w:rPr>
          <w:sz w:val="22"/>
          <w:szCs w:val="22"/>
          <w:lang w:val="de-DE"/>
        </w:rPr>
        <w:t>PVC/</w:t>
      </w:r>
      <w:r w:rsidRPr="00246F4A">
        <w:rPr>
          <w:sz w:val="22"/>
          <w:szCs w:val="22"/>
          <w:lang w:val="de-DE"/>
        </w:rPr>
        <w:t>PVDC/Aluminium-Blisterpackungen oder Aluminium/Aluminium-Blister</w:t>
      </w:r>
      <w:r w:rsidR="00853067" w:rsidRPr="00246F4A">
        <w:rPr>
          <w:sz w:val="22"/>
          <w:szCs w:val="22"/>
          <w:lang w:val="de-DE"/>
        </w:rPr>
        <w:t>packungen</w:t>
      </w:r>
      <w:r w:rsidRPr="00246F4A">
        <w:rPr>
          <w:sz w:val="22"/>
          <w:szCs w:val="22"/>
          <w:lang w:val="de-DE"/>
        </w:rPr>
        <w:t xml:space="preserve"> zur Abgabe von Einzeldosen</w:t>
      </w:r>
      <w:r w:rsidR="00A71398" w:rsidRPr="00246F4A">
        <w:rPr>
          <w:sz w:val="22"/>
          <w:szCs w:val="22"/>
          <w:lang w:val="de-DE"/>
        </w:rPr>
        <w:t>.</w:t>
      </w:r>
    </w:p>
    <w:p w14:paraId="68EEAEF3" w14:textId="77777777" w:rsidR="007305B2" w:rsidRPr="0051638C" w:rsidRDefault="007305B2" w:rsidP="00FD04A1">
      <w:pPr>
        <w:pStyle w:val="BodyText3"/>
        <w:tabs>
          <w:tab w:val="left" w:pos="567"/>
        </w:tabs>
        <w:rPr>
          <w:szCs w:val="22"/>
          <w:lang w:val="de-DE"/>
        </w:rPr>
      </w:pPr>
    </w:p>
    <w:p w14:paraId="27BA9B03" w14:textId="77777777" w:rsidR="00FD04A1" w:rsidRPr="0051638C" w:rsidRDefault="00FD04A1" w:rsidP="00FD04A1">
      <w:pPr>
        <w:pStyle w:val="BodyText3"/>
        <w:tabs>
          <w:tab w:val="left" w:pos="567"/>
        </w:tabs>
        <w:rPr>
          <w:szCs w:val="22"/>
          <w:lang w:val="de-DE"/>
        </w:rPr>
      </w:pPr>
      <w:r w:rsidRPr="0051638C">
        <w:rPr>
          <w:szCs w:val="22"/>
          <w:lang w:val="de-DE"/>
        </w:rPr>
        <w:lastRenderedPageBreak/>
        <w:t>Es werden möglicherweise nicht alle Packungsgrößen in den Verkehr gebracht.</w:t>
      </w:r>
    </w:p>
    <w:p w14:paraId="3CD989CC" w14:textId="77777777" w:rsidR="00FD04A1" w:rsidRPr="0051638C" w:rsidRDefault="00FD04A1" w:rsidP="00FD04A1">
      <w:pPr>
        <w:pStyle w:val="BodyText3"/>
        <w:tabs>
          <w:tab w:val="left" w:pos="567"/>
        </w:tabs>
        <w:rPr>
          <w:szCs w:val="22"/>
          <w:lang w:val="de-DE"/>
        </w:rPr>
      </w:pPr>
    </w:p>
    <w:p w14:paraId="00882A6F" w14:textId="77777777" w:rsidR="00FD04A1" w:rsidRPr="0051638C" w:rsidRDefault="00FD04A1" w:rsidP="00FD04A1">
      <w:pPr>
        <w:pStyle w:val="BodyText3"/>
        <w:tabs>
          <w:tab w:val="left" w:pos="567"/>
        </w:tabs>
        <w:rPr>
          <w:b/>
          <w:bCs/>
          <w:szCs w:val="22"/>
          <w:lang w:val="de-DE"/>
        </w:rPr>
      </w:pPr>
      <w:r w:rsidRPr="0051638C">
        <w:rPr>
          <w:b/>
          <w:bCs/>
          <w:szCs w:val="22"/>
          <w:lang w:val="de-DE"/>
        </w:rPr>
        <w:t>Pharmazeutischer Unternehmer und Hersteller</w:t>
      </w:r>
    </w:p>
    <w:p w14:paraId="02D09734" w14:textId="77777777" w:rsidR="00FD04A1" w:rsidRPr="0051638C" w:rsidRDefault="00FD04A1" w:rsidP="00FD04A1">
      <w:pPr>
        <w:pStyle w:val="BodyText3"/>
        <w:tabs>
          <w:tab w:val="left" w:pos="567"/>
        </w:tabs>
        <w:rPr>
          <w:b/>
          <w:bCs/>
          <w:szCs w:val="22"/>
          <w:lang w:val="de-DE"/>
        </w:rPr>
      </w:pPr>
    </w:p>
    <w:p w14:paraId="1745662F" w14:textId="77777777" w:rsidR="00FD04A1" w:rsidRPr="007F1B17" w:rsidRDefault="00FD04A1" w:rsidP="00FD04A1">
      <w:pPr>
        <w:tabs>
          <w:tab w:val="left" w:pos="567"/>
        </w:tabs>
        <w:rPr>
          <w:sz w:val="22"/>
          <w:szCs w:val="22"/>
          <w:lang w:val="de-DE"/>
        </w:rPr>
      </w:pPr>
      <w:r w:rsidRPr="007F1B17">
        <w:rPr>
          <w:sz w:val="22"/>
          <w:szCs w:val="22"/>
          <w:lang w:val="de-DE"/>
        </w:rPr>
        <w:t xml:space="preserve">Pharmazeutischer Unternehmer: </w:t>
      </w:r>
    </w:p>
    <w:p w14:paraId="161498B5" w14:textId="77777777" w:rsidR="00600C97" w:rsidRPr="00FF5AF8" w:rsidRDefault="00600C97" w:rsidP="00600C97">
      <w:pPr>
        <w:rPr>
          <w:sz w:val="22"/>
          <w:szCs w:val="22"/>
          <w:lang w:val="en-US"/>
        </w:rPr>
      </w:pPr>
      <w:r w:rsidRPr="00FA06E7">
        <w:rPr>
          <w:sz w:val="22"/>
          <w:szCs w:val="22"/>
          <w:lang w:val="en-US"/>
        </w:rPr>
        <w:t>Sanofi Winthrop Industrie</w:t>
      </w:r>
    </w:p>
    <w:p w14:paraId="2F332801" w14:textId="77777777" w:rsidR="00600C97" w:rsidRPr="00FA06E7" w:rsidRDefault="00600C97" w:rsidP="00600C97">
      <w:pPr>
        <w:rPr>
          <w:sz w:val="22"/>
          <w:szCs w:val="22"/>
          <w:lang w:val="en-US"/>
        </w:rPr>
      </w:pPr>
      <w:r w:rsidRPr="00FA06E7">
        <w:rPr>
          <w:sz w:val="22"/>
          <w:szCs w:val="22"/>
          <w:lang w:val="en-US"/>
        </w:rPr>
        <w:t>82 avenue Raspail</w:t>
      </w:r>
    </w:p>
    <w:p w14:paraId="58930311" w14:textId="3B1F418E" w:rsidR="00F32009" w:rsidRPr="001B759D" w:rsidRDefault="00600C97" w:rsidP="001B759D">
      <w:pPr>
        <w:keepNext/>
        <w:ind w:right="-28"/>
        <w:outlineLvl w:val="0"/>
        <w:rPr>
          <w:sz w:val="22"/>
          <w:lang w:val="en-US"/>
        </w:rPr>
      </w:pPr>
      <w:r w:rsidRPr="00FA06E7">
        <w:rPr>
          <w:sz w:val="22"/>
          <w:szCs w:val="22"/>
          <w:lang w:val="en-US"/>
        </w:rPr>
        <w:t>94250 Gentilly</w:t>
      </w:r>
      <w:r w:rsidR="0060185C">
        <w:rPr>
          <w:sz w:val="22"/>
          <w:szCs w:val="22"/>
          <w:lang w:val="en-US"/>
        </w:rPr>
        <w:fldChar w:fldCharType="begin"/>
      </w:r>
      <w:r w:rsidR="0060185C">
        <w:rPr>
          <w:sz w:val="22"/>
          <w:szCs w:val="22"/>
          <w:lang w:val="en-US"/>
        </w:rPr>
        <w:instrText xml:space="preserve"> DOCVARIABLE vault_nd_b9acf56d-92af-46af-8901-16bceed8154d \* MERGEFORMAT </w:instrText>
      </w:r>
      <w:r w:rsidR="0060185C">
        <w:rPr>
          <w:sz w:val="22"/>
          <w:szCs w:val="22"/>
          <w:lang w:val="en-US"/>
        </w:rPr>
        <w:fldChar w:fldCharType="separate"/>
      </w:r>
      <w:r w:rsidR="0060185C">
        <w:rPr>
          <w:sz w:val="22"/>
          <w:szCs w:val="22"/>
          <w:lang w:val="en-US"/>
        </w:rPr>
        <w:t xml:space="preserve"> </w:t>
      </w:r>
      <w:r w:rsidR="0060185C">
        <w:rPr>
          <w:sz w:val="22"/>
          <w:szCs w:val="22"/>
          <w:lang w:val="en-US"/>
        </w:rPr>
        <w:fldChar w:fldCharType="end"/>
      </w:r>
    </w:p>
    <w:p w14:paraId="1AE97D51" w14:textId="77777777" w:rsidR="00F32009" w:rsidRPr="007F1B17" w:rsidRDefault="00F32009" w:rsidP="00F32009">
      <w:pPr>
        <w:tabs>
          <w:tab w:val="left" w:pos="567"/>
        </w:tabs>
        <w:suppressAutoHyphens/>
        <w:rPr>
          <w:spacing w:val="-3"/>
          <w:sz w:val="22"/>
          <w:szCs w:val="20"/>
          <w:lang w:val="de-DE"/>
        </w:rPr>
      </w:pPr>
      <w:r w:rsidRPr="007F1B17">
        <w:rPr>
          <w:sz w:val="22"/>
          <w:lang w:val="de-DE"/>
        </w:rPr>
        <w:t>Frankreich</w:t>
      </w:r>
    </w:p>
    <w:p w14:paraId="0A79539C" w14:textId="77777777" w:rsidR="00FD04A1" w:rsidRPr="007F1B17" w:rsidRDefault="00FD04A1" w:rsidP="00FD04A1">
      <w:pPr>
        <w:tabs>
          <w:tab w:val="left" w:pos="567"/>
        </w:tabs>
        <w:rPr>
          <w:sz w:val="22"/>
          <w:szCs w:val="22"/>
          <w:lang w:val="de-DE"/>
        </w:rPr>
      </w:pPr>
    </w:p>
    <w:p w14:paraId="6B895093" w14:textId="77777777" w:rsidR="00FD04A1" w:rsidRPr="007F1B17" w:rsidRDefault="00FD04A1" w:rsidP="007711FA">
      <w:pPr>
        <w:keepNext/>
        <w:keepLines/>
        <w:tabs>
          <w:tab w:val="left" w:pos="567"/>
        </w:tabs>
        <w:rPr>
          <w:sz w:val="22"/>
          <w:szCs w:val="22"/>
          <w:lang w:val="de-DE"/>
        </w:rPr>
      </w:pPr>
      <w:r w:rsidRPr="007F1B17">
        <w:rPr>
          <w:sz w:val="22"/>
          <w:szCs w:val="22"/>
          <w:lang w:val="de-DE"/>
        </w:rPr>
        <w:t>Hersteller:</w:t>
      </w:r>
    </w:p>
    <w:p w14:paraId="0DE50D7E" w14:textId="77777777" w:rsidR="00FD04A1" w:rsidRPr="007F1B17" w:rsidRDefault="00FD04A1" w:rsidP="007711FA">
      <w:pPr>
        <w:keepNext/>
        <w:keepLines/>
        <w:tabs>
          <w:tab w:val="left" w:pos="567"/>
        </w:tabs>
        <w:jc w:val="both"/>
        <w:rPr>
          <w:sz w:val="22"/>
          <w:szCs w:val="22"/>
          <w:lang w:val="de-DE"/>
        </w:rPr>
      </w:pPr>
      <w:r w:rsidRPr="007F1B17">
        <w:rPr>
          <w:sz w:val="22"/>
          <w:szCs w:val="22"/>
          <w:lang w:val="de-DE"/>
        </w:rPr>
        <w:t xml:space="preserve">Sanofi Winthrop Industrie </w:t>
      </w:r>
    </w:p>
    <w:p w14:paraId="27435871" w14:textId="77777777" w:rsidR="00FD04A1" w:rsidRPr="0004683D" w:rsidRDefault="00FD04A1" w:rsidP="00FD04A1">
      <w:pPr>
        <w:tabs>
          <w:tab w:val="left" w:pos="720"/>
        </w:tabs>
        <w:jc w:val="both"/>
        <w:rPr>
          <w:sz w:val="22"/>
          <w:szCs w:val="22"/>
          <w:lang w:val="fr-FR"/>
        </w:rPr>
      </w:pPr>
      <w:r w:rsidRPr="0004683D">
        <w:rPr>
          <w:sz w:val="22"/>
          <w:szCs w:val="22"/>
          <w:lang w:val="fr-FR"/>
        </w:rPr>
        <w:t>1, Rue de la Vierge, Ambarès &amp; Lagrave, F-33565 Carbon Blanc cedex, Frankreich</w:t>
      </w:r>
    </w:p>
    <w:p w14:paraId="5DA4AD55" w14:textId="5A3BDA0B" w:rsidR="00FD04A1" w:rsidRPr="0004683D" w:rsidDel="00E91C2A" w:rsidRDefault="00FD04A1" w:rsidP="00FD04A1">
      <w:pPr>
        <w:tabs>
          <w:tab w:val="left" w:pos="567"/>
        </w:tabs>
        <w:jc w:val="both"/>
        <w:rPr>
          <w:del w:id="17" w:author="Author"/>
          <w:sz w:val="22"/>
          <w:szCs w:val="22"/>
          <w:lang w:val="fr-FR"/>
        </w:rPr>
      </w:pPr>
      <w:del w:id="18" w:author="Author">
        <w:r w:rsidRPr="0004683D" w:rsidDel="00E91C2A">
          <w:rPr>
            <w:sz w:val="22"/>
            <w:szCs w:val="22"/>
            <w:lang w:val="fr-FR"/>
          </w:rPr>
          <w:delText>oder</w:delText>
        </w:r>
      </w:del>
    </w:p>
    <w:p w14:paraId="119A7E42" w14:textId="477176F0" w:rsidR="00FD04A1" w:rsidRPr="0004683D" w:rsidDel="00E91C2A" w:rsidRDefault="00B15D30" w:rsidP="005A661B">
      <w:pPr>
        <w:keepNext/>
        <w:tabs>
          <w:tab w:val="left" w:pos="567"/>
        </w:tabs>
        <w:jc w:val="both"/>
        <w:rPr>
          <w:del w:id="19" w:author="Author"/>
          <w:sz w:val="22"/>
          <w:szCs w:val="22"/>
          <w:lang w:val="fr-FR"/>
        </w:rPr>
      </w:pPr>
      <w:del w:id="20" w:author="Author">
        <w:r w:rsidDel="00E91C2A">
          <w:rPr>
            <w:sz w:val="22"/>
            <w:szCs w:val="22"/>
            <w:lang w:val="fr-FR"/>
          </w:rPr>
          <w:delText>Delpharm Dijon</w:delText>
        </w:r>
      </w:del>
    </w:p>
    <w:p w14:paraId="6EEA5E6D" w14:textId="20039CBA" w:rsidR="00FD04A1" w:rsidRPr="0004683D" w:rsidDel="00E91C2A" w:rsidRDefault="00FD04A1" w:rsidP="00FD04A1">
      <w:pPr>
        <w:tabs>
          <w:tab w:val="left" w:pos="567"/>
        </w:tabs>
        <w:jc w:val="both"/>
        <w:rPr>
          <w:del w:id="21" w:author="Author"/>
          <w:sz w:val="22"/>
          <w:szCs w:val="22"/>
          <w:lang w:val="fr-FR"/>
        </w:rPr>
      </w:pPr>
      <w:del w:id="22" w:author="Author">
        <w:r w:rsidRPr="0004683D" w:rsidDel="00E91C2A">
          <w:rPr>
            <w:sz w:val="22"/>
            <w:szCs w:val="22"/>
            <w:lang w:val="fr-FR"/>
          </w:rPr>
          <w:delText>6, Boulevard de l'Europe, F-21800 Quétigny, Frankreich</w:delText>
        </w:r>
      </w:del>
    </w:p>
    <w:p w14:paraId="30355B22" w14:textId="77777777" w:rsidR="00FB0E18" w:rsidRPr="00112171" w:rsidRDefault="00FB0E18" w:rsidP="00FB0E18">
      <w:pPr>
        <w:pStyle w:val="EMEATableLeft"/>
        <w:keepLines w:val="0"/>
        <w:rPr>
          <w:bCs/>
          <w:iCs/>
          <w:szCs w:val="22"/>
          <w:lang w:val="de-DE"/>
        </w:rPr>
      </w:pPr>
      <w:r w:rsidRPr="00112171">
        <w:rPr>
          <w:bCs/>
          <w:iCs/>
          <w:szCs w:val="22"/>
          <w:lang w:val="de-DE"/>
        </w:rPr>
        <w:t>oder</w:t>
      </w:r>
    </w:p>
    <w:p w14:paraId="09F5F19C" w14:textId="77777777" w:rsidR="00FB0E18" w:rsidRPr="00112171" w:rsidRDefault="00FB0E18" w:rsidP="00FB0E18">
      <w:pPr>
        <w:tabs>
          <w:tab w:val="left" w:pos="720"/>
        </w:tabs>
        <w:jc w:val="both"/>
        <w:rPr>
          <w:sz w:val="22"/>
          <w:szCs w:val="22"/>
          <w:lang w:val="de-DE"/>
        </w:rPr>
      </w:pPr>
      <w:r w:rsidRPr="00112171">
        <w:rPr>
          <w:sz w:val="22"/>
          <w:szCs w:val="22"/>
          <w:lang w:val="de-DE"/>
        </w:rPr>
        <w:t>Sanofi S.</w:t>
      </w:r>
      <w:r w:rsidR="001861B1" w:rsidRPr="00112171">
        <w:rPr>
          <w:sz w:val="22"/>
          <w:szCs w:val="22"/>
          <w:lang w:val="de-DE"/>
        </w:rPr>
        <w:t>r.l</w:t>
      </w:r>
      <w:r w:rsidR="001861B1">
        <w:rPr>
          <w:sz w:val="22"/>
          <w:szCs w:val="22"/>
          <w:lang w:val="de-DE"/>
        </w:rPr>
        <w:t>.</w:t>
      </w:r>
    </w:p>
    <w:p w14:paraId="3B42A15F" w14:textId="77777777" w:rsidR="00FB0E18" w:rsidRPr="00120E11" w:rsidRDefault="00FB0E18" w:rsidP="00FB0E18">
      <w:pPr>
        <w:tabs>
          <w:tab w:val="left" w:pos="720"/>
        </w:tabs>
        <w:jc w:val="both"/>
        <w:rPr>
          <w:sz w:val="22"/>
          <w:szCs w:val="22"/>
          <w:lang w:val="de-DE"/>
        </w:rPr>
      </w:pPr>
      <w:r w:rsidRPr="00120E11">
        <w:rPr>
          <w:sz w:val="22"/>
          <w:szCs w:val="22"/>
          <w:lang w:val="de-DE"/>
        </w:rPr>
        <w:t>Strada Statale 17, Km 22</w:t>
      </w:r>
    </w:p>
    <w:p w14:paraId="0635A018" w14:textId="77777777" w:rsidR="00FB0E18" w:rsidRPr="00120E11" w:rsidRDefault="00FB0E18" w:rsidP="00FB0E18">
      <w:pPr>
        <w:tabs>
          <w:tab w:val="left" w:pos="720"/>
        </w:tabs>
        <w:jc w:val="both"/>
        <w:rPr>
          <w:sz w:val="22"/>
          <w:szCs w:val="22"/>
          <w:lang w:val="de-DE"/>
        </w:rPr>
      </w:pPr>
      <w:r w:rsidRPr="00120E11">
        <w:rPr>
          <w:sz w:val="22"/>
          <w:szCs w:val="22"/>
          <w:lang w:val="de-DE"/>
        </w:rPr>
        <w:t>67019 Scoppito (AQ) – Italien</w:t>
      </w:r>
    </w:p>
    <w:p w14:paraId="524B5F62" w14:textId="77777777" w:rsidR="00FD04A1" w:rsidRPr="00120E11" w:rsidRDefault="00FD04A1" w:rsidP="00FD04A1">
      <w:pPr>
        <w:rPr>
          <w:sz w:val="22"/>
          <w:szCs w:val="22"/>
          <w:lang w:val="de-DE"/>
        </w:rPr>
      </w:pPr>
    </w:p>
    <w:p w14:paraId="309701F4" w14:textId="77777777" w:rsidR="008257FC" w:rsidRDefault="00FD04A1">
      <w:pPr>
        <w:pStyle w:val="BodyText3"/>
        <w:widowControl w:val="0"/>
        <w:tabs>
          <w:tab w:val="left" w:pos="567"/>
        </w:tabs>
        <w:rPr>
          <w:szCs w:val="22"/>
          <w:lang w:val="de-DE"/>
        </w:rPr>
      </w:pPr>
      <w:r w:rsidRPr="007F1B17">
        <w:rPr>
          <w:szCs w:val="22"/>
          <w:lang w:val="de-DE"/>
        </w:rPr>
        <w:t>Falls</w:t>
      </w:r>
      <w:r w:rsidR="007B4146" w:rsidRPr="007F1B17">
        <w:rPr>
          <w:szCs w:val="22"/>
          <w:lang w:val="de-DE"/>
        </w:rPr>
        <w:t xml:space="preserve"> Sie</w:t>
      </w:r>
      <w:r w:rsidRPr="007F1B17">
        <w:rPr>
          <w:szCs w:val="22"/>
          <w:lang w:val="de-DE"/>
        </w:rPr>
        <w:t xml:space="preserve"> weitere Informationen über das Arzneimittel </w:t>
      </w:r>
      <w:r w:rsidR="007B4146" w:rsidRPr="007F1B17">
        <w:rPr>
          <w:lang w:val="de-DE"/>
        </w:rPr>
        <w:t>wünschen</w:t>
      </w:r>
      <w:r w:rsidRPr="007F1B17">
        <w:rPr>
          <w:szCs w:val="22"/>
          <w:lang w:val="de-DE"/>
        </w:rPr>
        <w:t xml:space="preserve">, setzen Sie sich bitte mit dem örtlichen Vertreter des </w:t>
      </w:r>
      <w:r w:rsidR="007B4146" w:rsidRPr="007F1B17">
        <w:rPr>
          <w:szCs w:val="22"/>
          <w:lang w:val="de-DE"/>
        </w:rPr>
        <w:t>p</w:t>
      </w:r>
      <w:r w:rsidRPr="007F1B17">
        <w:rPr>
          <w:szCs w:val="22"/>
          <w:lang w:val="de-DE"/>
        </w:rPr>
        <w:t>harmazeutischen Unternehmers in Verbindung</w:t>
      </w:r>
      <w:r w:rsidRPr="0051638C">
        <w:rPr>
          <w:szCs w:val="22"/>
          <w:lang w:val="de-DE"/>
        </w:rPr>
        <w:t xml:space="preserve">. </w:t>
      </w:r>
    </w:p>
    <w:p w14:paraId="2C32AED4" w14:textId="77777777" w:rsidR="00EE4EF8" w:rsidRDefault="00EE4EF8">
      <w:pPr>
        <w:pStyle w:val="BodyText3"/>
        <w:widowControl w:val="0"/>
        <w:tabs>
          <w:tab w:val="left" w:pos="567"/>
        </w:tabs>
        <w:rPr>
          <w:szCs w:val="22"/>
          <w:lang w:val="de-DE"/>
        </w:rPr>
      </w:pPr>
    </w:p>
    <w:p w14:paraId="2F69D5E8" w14:textId="77777777" w:rsidR="00EE4EF8" w:rsidRDefault="00EE4EF8">
      <w:pPr>
        <w:pStyle w:val="BodyText3"/>
        <w:widowControl w:val="0"/>
        <w:tabs>
          <w:tab w:val="left" w:pos="567"/>
        </w:tabs>
        <w:rPr>
          <w:szCs w:val="22"/>
          <w:lang w:val="de-DE"/>
        </w:rPr>
      </w:pPr>
    </w:p>
    <w:tbl>
      <w:tblPr>
        <w:tblW w:w="9322" w:type="dxa"/>
        <w:tblLayout w:type="fixed"/>
        <w:tblLook w:val="0000" w:firstRow="0" w:lastRow="0" w:firstColumn="0" w:lastColumn="0" w:noHBand="0" w:noVBand="0"/>
      </w:tblPr>
      <w:tblGrid>
        <w:gridCol w:w="10"/>
        <w:gridCol w:w="4634"/>
        <w:gridCol w:w="4678"/>
      </w:tblGrid>
      <w:tr w:rsidR="000E6C3A" w:rsidRPr="0052653B" w14:paraId="2DDB7A45" w14:textId="77777777" w:rsidTr="0004683D">
        <w:trPr>
          <w:cantSplit/>
        </w:trPr>
        <w:tc>
          <w:tcPr>
            <w:tcW w:w="4644" w:type="dxa"/>
            <w:gridSpan w:val="2"/>
          </w:tcPr>
          <w:p w14:paraId="0A3FE56C" w14:textId="77777777" w:rsidR="000E6C3A" w:rsidRPr="00561A09" w:rsidRDefault="000E6C3A" w:rsidP="000E6C3A">
            <w:pPr>
              <w:rPr>
                <w:b/>
                <w:bCs/>
                <w:sz w:val="22"/>
                <w:szCs w:val="22"/>
                <w:lang w:val="fr-BE"/>
              </w:rPr>
            </w:pPr>
            <w:r w:rsidRPr="00561A09">
              <w:rPr>
                <w:b/>
                <w:bCs/>
                <w:sz w:val="22"/>
                <w:szCs w:val="22"/>
                <w:lang w:val="mt-MT"/>
              </w:rPr>
              <w:t>België/</w:t>
            </w:r>
            <w:r w:rsidRPr="00561A09">
              <w:rPr>
                <w:b/>
                <w:bCs/>
                <w:sz w:val="22"/>
                <w:szCs w:val="22"/>
                <w:lang w:val="cs-CZ"/>
              </w:rPr>
              <w:t>Belgique/</w:t>
            </w:r>
            <w:r w:rsidRPr="00561A09">
              <w:rPr>
                <w:b/>
                <w:bCs/>
                <w:sz w:val="22"/>
                <w:szCs w:val="22"/>
                <w:lang w:val="mt-MT"/>
              </w:rPr>
              <w:t>Belgien</w:t>
            </w:r>
          </w:p>
          <w:p w14:paraId="5051264B" w14:textId="77777777" w:rsidR="000E6C3A" w:rsidRPr="0089262D" w:rsidRDefault="000E6C3A" w:rsidP="000E6C3A">
            <w:pPr>
              <w:rPr>
                <w:sz w:val="22"/>
                <w:szCs w:val="22"/>
                <w:lang w:val="en-US"/>
              </w:rPr>
            </w:pPr>
            <w:r w:rsidRPr="0089262D">
              <w:rPr>
                <w:snapToGrid w:val="0"/>
                <w:sz w:val="22"/>
                <w:szCs w:val="22"/>
                <w:lang w:val="en-US"/>
              </w:rPr>
              <w:t>Sanofi Belgium</w:t>
            </w:r>
          </w:p>
          <w:p w14:paraId="5436DEB7" w14:textId="77777777" w:rsidR="000E6C3A" w:rsidRPr="00246F4A" w:rsidRDefault="000E6C3A" w:rsidP="000E6C3A">
            <w:pPr>
              <w:rPr>
                <w:snapToGrid w:val="0"/>
                <w:sz w:val="22"/>
                <w:szCs w:val="22"/>
                <w:lang w:val="en-US"/>
              </w:rPr>
            </w:pPr>
            <w:r w:rsidRPr="0089262D">
              <w:rPr>
                <w:sz w:val="22"/>
                <w:szCs w:val="22"/>
                <w:lang w:val="en-US"/>
              </w:rPr>
              <w:t>Tél/</w:t>
            </w:r>
            <w:r w:rsidRPr="00246F4A">
              <w:rPr>
                <w:sz w:val="22"/>
                <w:szCs w:val="22"/>
                <w:lang w:val="en-US"/>
              </w:rPr>
              <w:t xml:space="preserve">Tel: </w:t>
            </w:r>
            <w:r w:rsidRPr="00246F4A">
              <w:rPr>
                <w:snapToGrid w:val="0"/>
                <w:sz w:val="22"/>
                <w:szCs w:val="22"/>
                <w:lang w:val="en-US"/>
              </w:rPr>
              <w:t>+32 (0)2 710 54 00</w:t>
            </w:r>
          </w:p>
          <w:p w14:paraId="580AF9A8" w14:textId="77777777" w:rsidR="000E6C3A" w:rsidRPr="00246F4A" w:rsidRDefault="000E6C3A" w:rsidP="000E6C3A">
            <w:pPr>
              <w:rPr>
                <w:sz w:val="22"/>
                <w:szCs w:val="22"/>
                <w:lang w:val="en-US"/>
              </w:rPr>
            </w:pPr>
          </w:p>
        </w:tc>
        <w:tc>
          <w:tcPr>
            <w:tcW w:w="4678" w:type="dxa"/>
          </w:tcPr>
          <w:p w14:paraId="38188071" w14:textId="77777777" w:rsidR="000E6C3A" w:rsidRPr="0060089D" w:rsidRDefault="000E6C3A" w:rsidP="000E6C3A">
            <w:pPr>
              <w:rPr>
                <w:b/>
                <w:sz w:val="22"/>
                <w:szCs w:val="22"/>
                <w:lang w:val="fr-BE"/>
              </w:rPr>
            </w:pPr>
            <w:r w:rsidRPr="0060089D">
              <w:rPr>
                <w:b/>
                <w:sz w:val="22"/>
                <w:szCs w:val="22"/>
                <w:lang w:val="fr-BE"/>
              </w:rPr>
              <w:t>Lietuva</w:t>
            </w:r>
          </w:p>
          <w:p w14:paraId="1F0443CC" w14:textId="77777777" w:rsidR="000E6C3A" w:rsidRPr="0033085A" w:rsidRDefault="000E6C3A" w:rsidP="000E6C3A">
            <w:pPr>
              <w:autoSpaceDE w:val="0"/>
              <w:autoSpaceDN w:val="0"/>
              <w:adjustRightInd w:val="0"/>
              <w:rPr>
                <w:sz w:val="22"/>
                <w:szCs w:val="22"/>
                <w:lang w:val="fi-FI"/>
              </w:rPr>
            </w:pPr>
            <w:r w:rsidRPr="0033085A">
              <w:rPr>
                <w:sz w:val="22"/>
                <w:szCs w:val="22"/>
                <w:lang w:val="fi-FI"/>
              </w:rPr>
              <w:t>Swixx Biopharma UAB</w:t>
            </w:r>
          </w:p>
          <w:p w14:paraId="01A9AD4C" w14:textId="77777777" w:rsidR="000E6C3A" w:rsidRPr="0033085A" w:rsidRDefault="000E6C3A" w:rsidP="000E6C3A">
            <w:pPr>
              <w:autoSpaceDE w:val="0"/>
              <w:autoSpaceDN w:val="0"/>
              <w:adjustRightInd w:val="0"/>
              <w:rPr>
                <w:noProof/>
                <w:sz w:val="22"/>
                <w:szCs w:val="22"/>
                <w:lang w:val="nl-NL"/>
              </w:rPr>
            </w:pPr>
            <w:r w:rsidRPr="0033085A">
              <w:rPr>
                <w:noProof/>
                <w:sz w:val="22"/>
                <w:szCs w:val="22"/>
                <w:lang w:val="nl-NL"/>
              </w:rPr>
              <w:t>Tel: +370 5 236 91 40</w:t>
            </w:r>
          </w:p>
          <w:p w14:paraId="6569FB53" w14:textId="77777777" w:rsidR="000E6C3A" w:rsidRPr="00561A09" w:rsidRDefault="000E6C3A" w:rsidP="000E6C3A">
            <w:pPr>
              <w:rPr>
                <w:sz w:val="22"/>
                <w:szCs w:val="22"/>
                <w:lang w:val="fr-BE"/>
              </w:rPr>
            </w:pPr>
          </w:p>
        </w:tc>
      </w:tr>
      <w:tr w:rsidR="000E6C3A" w:rsidRPr="001B759D" w14:paraId="46A154D0" w14:textId="77777777" w:rsidTr="0004683D">
        <w:trPr>
          <w:cantSplit/>
        </w:trPr>
        <w:tc>
          <w:tcPr>
            <w:tcW w:w="4644" w:type="dxa"/>
            <w:gridSpan w:val="2"/>
          </w:tcPr>
          <w:p w14:paraId="57EE6336" w14:textId="77777777" w:rsidR="000E6C3A" w:rsidRPr="0004683D" w:rsidRDefault="000E6C3A" w:rsidP="000E6C3A">
            <w:pPr>
              <w:rPr>
                <w:b/>
                <w:bCs/>
                <w:sz w:val="22"/>
                <w:szCs w:val="22"/>
                <w:lang w:val="fr-FR"/>
              </w:rPr>
            </w:pPr>
            <w:r w:rsidRPr="00561A09">
              <w:rPr>
                <w:b/>
                <w:bCs/>
                <w:sz w:val="22"/>
                <w:szCs w:val="22"/>
              </w:rPr>
              <w:t>България</w:t>
            </w:r>
          </w:p>
          <w:p w14:paraId="6F60E6A8" w14:textId="77777777" w:rsidR="000E6C3A" w:rsidRPr="0033085A" w:rsidRDefault="000E6C3A" w:rsidP="000E6C3A">
            <w:pPr>
              <w:rPr>
                <w:noProof/>
                <w:sz w:val="22"/>
                <w:szCs w:val="22"/>
                <w:lang w:val="fi-FI"/>
              </w:rPr>
            </w:pPr>
            <w:r w:rsidRPr="0033085A">
              <w:rPr>
                <w:noProof/>
                <w:sz w:val="22"/>
                <w:szCs w:val="22"/>
                <w:lang w:val="fi-FI"/>
              </w:rPr>
              <w:t>Swixx Biopharma EOOD</w:t>
            </w:r>
          </w:p>
          <w:p w14:paraId="737DA547" w14:textId="77777777" w:rsidR="000E6C3A" w:rsidRPr="0033085A" w:rsidRDefault="000E6C3A" w:rsidP="000E6C3A">
            <w:pPr>
              <w:rPr>
                <w:noProof/>
                <w:sz w:val="22"/>
                <w:szCs w:val="22"/>
                <w:lang w:val="fi-FI"/>
              </w:rPr>
            </w:pPr>
            <w:r w:rsidRPr="0033085A">
              <w:rPr>
                <w:noProof/>
                <w:sz w:val="22"/>
                <w:szCs w:val="22"/>
                <w:lang w:val="nl-NL"/>
              </w:rPr>
              <w:t>Тел</w:t>
            </w:r>
            <w:r w:rsidRPr="0033085A">
              <w:rPr>
                <w:noProof/>
                <w:sz w:val="22"/>
                <w:szCs w:val="22"/>
                <w:lang w:val="fi-FI"/>
              </w:rPr>
              <w:t>.: +359 (0)2 4942 480</w:t>
            </w:r>
          </w:p>
          <w:p w14:paraId="363A8483" w14:textId="77777777" w:rsidR="000E6C3A" w:rsidRPr="00561A09" w:rsidRDefault="000E6C3A" w:rsidP="000E6C3A">
            <w:pPr>
              <w:rPr>
                <w:sz w:val="22"/>
                <w:szCs w:val="22"/>
                <w:lang w:val="cs-CZ"/>
              </w:rPr>
            </w:pPr>
          </w:p>
        </w:tc>
        <w:tc>
          <w:tcPr>
            <w:tcW w:w="4678" w:type="dxa"/>
          </w:tcPr>
          <w:p w14:paraId="7DFA68D5" w14:textId="77777777" w:rsidR="000E6C3A" w:rsidRPr="00246F4A" w:rsidRDefault="000E6C3A" w:rsidP="000E6C3A">
            <w:pPr>
              <w:rPr>
                <w:b/>
                <w:bCs/>
                <w:sz w:val="22"/>
                <w:szCs w:val="22"/>
                <w:lang w:val="de-DE"/>
              </w:rPr>
            </w:pPr>
            <w:r w:rsidRPr="00246F4A">
              <w:rPr>
                <w:b/>
                <w:bCs/>
                <w:sz w:val="22"/>
                <w:szCs w:val="22"/>
                <w:lang w:val="de-DE"/>
              </w:rPr>
              <w:t>Luxembourg/Luxemburg</w:t>
            </w:r>
          </w:p>
          <w:p w14:paraId="0A94AC04" w14:textId="77777777" w:rsidR="000E6C3A" w:rsidRPr="0089262D" w:rsidRDefault="000E6C3A" w:rsidP="000E6C3A">
            <w:pPr>
              <w:rPr>
                <w:snapToGrid w:val="0"/>
                <w:sz w:val="22"/>
                <w:szCs w:val="22"/>
                <w:lang w:val="de-DE"/>
              </w:rPr>
            </w:pPr>
            <w:r w:rsidRPr="0089262D">
              <w:rPr>
                <w:snapToGrid w:val="0"/>
                <w:sz w:val="22"/>
                <w:szCs w:val="22"/>
                <w:lang w:val="de-DE"/>
              </w:rPr>
              <w:t xml:space="preserve">Sanofi Belgium </w:t>
            </w:r>
          </w:p>
          <w:p w14:paraId="0497DA04" w14:textId="77777777" w:rsidR="000E6C3A" w:rsidRPr="00246F4A" w:rsidRDefault="000E6C3A" w:rsidP="000E6C3A">
            <w:pPr>
              <w:rPr>
                <w:sz w:val="22"/>
                <w:szCs w:val="22"/>
                <w:lang w:val="de-DE"/>
              </w:rPr>
            </w:pPr>
            <w:r w:rsidRPr="0089262D">
              <w:rPr>
                <w:sz w:val="22"/>
                <w:szCs w:val="22"/>
                <w:lang w:val="de-DE"/>
              </w:rPr>
              <w:t>Tel/</w:t>
            </w:r>
            <w:r w:rsidRPr="00246F4A">
              <w:rPr>
                <w:sz w:val="22"/>
                <w:szCs w:val="22"/>
                <w:lang w:val="de-DE"/>
              </w:rPr>
              <w:t xml:space="preserve">Tél/Tel: </w:t>
            </w:r>
            <w:r w:rsidRPr="00246F4A">
              <w:rPr>
                <w:snapToGrid w:val="0"/>
                <w:sz w:val="22"/>
                <w:szCs w:val="22"/>
                <w:lang w:val="de-DE"/>
              </w:rPr>
              <w:t>+32 (0)2 710 54 00 (</w:t>
            </w:r>
            <w:r w:rsidRPr="00246F4A">
              <w:rPr>
                <w:sz w:val="22"/>
                <w:szCs w:val="22"/>
                <w:lang w:val="de-DE"/>
              </w:rPr>
              <w:t>Belgique/Belgien)</w:t>
            </w:r>
          </w:p>
          <w:p w14:paraId="509386A5" w14:textId="77777777" w:rsidR="000E6C3A" w:rsidRPr="00246F4A" w:rsidRDefault="000E6C3A" w:rsidP="000E6C3A">
            <w:pPr>
              <w:rPr>
                <w:sz w:val="22"/>
                <w:szCs w:val="22"/>
                <w:lang w:val="de-DE"/>
              </w:rPr>
            </w:pPr>
          </w:p>
        </w:tc>
      </w:tr>
      <w:tr w:rsidR="000E6C3A" w:rsidRPr="0052653B" w14:paraId="31BEFB42" w14:textId="77777777" w:rsidTr="0004683D">
        <w:trPr>
          <w:cantSplit/>
        </w:trPr>
        <w:tc>
          <w:tcPr>
            <w:tcW w:w="4644" w:type="dxa"/>
            <w:gridSpan w:val="2"/>
          </w:tcPr>
          <w:p w14:paraId="363F867B" w14:textId="77777777" w:rsidR="000E6C3A" w:rsidRPr="00561A09" w:rsidRDefault="000E6C3A" w:rsidP="000E6C3A">
            <w:pPr>
              <w:rPr>
                <w:b/>
                <w:bCs/>
                <w:sz w:val="22"/>
                <w:szCs w:val="22"/>
                <w:lang w:val="cs-CZ"/>
              </w:rPr>
            </w:pPr>
            <w:r w:rsidRPr="00561A09">
              <w:rPr>
                <w:b/>
                <w:bCs/>
                <w:sz w:val="22"/>
                <w:szCs w:val="22"/>
                <w:lang w:val="cs-CZ"/>
              </w:rPr>
              <w:t>Česká republika</w:t>
            </w:r>
          </w:p>
          <w:p w14:paraId="3E16EB22" w14:textId="4BCF557E" w:rsidR="000E6C3A" w:rsidRPr="00561A09" w:rsidRDefault="00D84D6B" w:rsidP="000E6C3A">
            <w:pPr>
              <w:rPr>
                <w:sz w:val="22"/>
                <w:szCs w:val="22"/>
                <w:lang w:val="cs-CZ"/>
              </w:rPr>
            </w:pPr>
            <w:r>
              <w:rPr>
                <w:sz w:val="22"/>
                <w:szCs w:val="22"/>
                <w:lang w:val="cs-CZ"/>
              </w:rPr>
              <w:t>S</w:t>
            </w:r>
            <w:r w:rsidR="000E6C3A" w:rsidRPr="00561A09">
              <w:rPr>
                <w:sz w:val="22"/>
                <w:szCs w:val="22"/>
                <w:lang w:val="cs-CZ"/>
              </w:rPr>
              <w:t>anofi s.r.o.</w:t>
            </w:r>
          </w:p>
          <w:p w14:paraId="10475803" w14:textId="77777777" w:rsidR="000E6C3A" w:rsidRPr="00561A09" w:rsidRDefault="000E6C3A" w:rsidP="000E6C3A">
            <w:pPr>
              <w:rPr>
                <w:sz w:val="22"/>
                <w:szCs w:val="22"/>
                <w:lang w:val="cs-CZ"/>
              </w:rPr>
            </w:pPr>
            <w:r w:rsidRPr="00561A09">
              <w:rPr>
                <w:sz w:val="22"/>
                <w:szCs w:val="22"/>
                <w:lang w:val="cs-CZ"/>
              </w:rPr>
              <w:t>Tel: +420 233 086 111</w:t>
            </w:r>
          </w:p>
          <w:p w14:paraId="1C082AB5" w14:textId="77777777" w:rsidR="000E6C3A" w:rsidRPr="00561A09" w:rsidRDefault="000E6C3A" w:rsidP="000E6C3A">
            <w:pPr>
              <w:rPr>
                <w:sz w:val="22"/>
                <w:szCs w:val="22"/>
                <w:lang w:val="cs-CZ"/>
              </w:rPr>
            </w:pPr>
          </w:p>
        </w:tc>
        <w:tc>
          <w:tcPr>
            <w:tcW w:w="4678" w:type="dxa"/>
          </w:tcPr>
          <w:p w14:paraId="005B1D67" w14:textId="77777777" w:rsidR="000E6C3A" w:rsidRPr="00561A09" w:rsidRDefault="000E6C3A" w:rsidP="000E6C3A">
            <w:pPr>
              <w:rPr>
                <w:b/>
                <w:bCs/>
                <w:sz w:val="22"/>
                <w:szCs w:val="22"/>
                <w:lang w:val="hu-HU"/>
              </w:rPr>
            </w:pPr>
            <w:r w:rsidRPr="00561A09">
              <w:rPr>
                <w:b/>
                <w:bCs/>
                <w:sz w:val="22"/>
                <w:szCs w:val="22"/>
                <w:lang w:val="hu-HU"/>
              </w:rPr>
              <w:t>Magyarország</w:t>
            </w:r>
          </w:p>
          <w:p w14:paraId="42839C02" w14:textId="77777777" w:rsidR="000E6C3A" w:rsidRPr="00561A09" w:rsidRDefault="000E6C3A" w:rsidP="000E6C3A">
            <w:pPr>
              <w:rPr>
                <w:sz w:val="22"/>
                <w:szCs w:val="22"/>
                <w:lang w:val="cs-CZ"/>
              </w:rPr>
            </w:pPr>
            <w:r w:rsidRPr="00A82034">
              <w:rPr>
                <w:sz w:val="22"/>
                <w:szCs w:val="22"/>
                <w:lang w:val="it-IT"/>
              </w:rPr>
              <w:t>SANOFI-AVENTIS Zrt.</w:t>
            </w:r>
          </w:p>
          <w:p w14:paraId="4E04DD48" w14:textId="77777777" w:rsidR="000E6C3A" w:rsidRPr="00561A09" w:rsidRDefault="000E6C3A" w:rsidP="000E6C3A">
            <w:pPr>
              <w:rPr>
                <w:sz w:val="22"/>
                <w:szCs w:val="22"/>
                <w:lang w:val="hu-HU"/>
              </w:rPr>
            </w:pPr>
            <w:r w:rsidRPr="00561A09">
              <w:rPr>
                <w:sz w:val="22"/>
                <w:szCs w:val="22"/>
                <w:lang w:val="cs-CZ"/>
              </w:rPr>
              <w:t xml:space="preserve">Tel.: +36 1 </w:t>
            </w:r>
            <w:r w:rsidRPr="00561A09">
              <w:rPr>
                <w:sz w:val="22"/>
                <w:szCs w:val="22"/>
                <w:lang w:val="hu-HU"/>
              </w:rPr>
              <w:t>505 0050</w:t>
            </w:r>
          </w:p>
          <w:p w14:paraId="2BA9F23E" w14:textId="77777777" w:rsidR="000E6C3A" w:rsidRPr="00561A09" w:rsidRDefault="000E6C3A" w:rsidP="000E6C3A">
            <w:pPr>
              <w:rPr>
                <w:sz w:val="22"/>
                <w:szCs w:val="22"/>
                <w:lang w:val="hu-HU"/>
              </w:rPr>
            </w:pPr>
          </w:p>
        </w:tc>
      </w:tr>
      <w:tr w:rsidR="000E6C3A" w:rsidRPr="00DF1166" w14:paraId="264AB6A4" w14:textId="77777777" w:rsidTr="0004683D">
        <w:trPr>
          <w:cantSplit/>
        </w:trPr>
        <w:tc>
          <w:tcPr>
            <w:tcW w:w="4644" w:type="dxa"/>
            <w:gridSpan w:val="2"/>
          </w:tcPr>
          <w:p w14:paraId="06B9D870" w14:textId="77777777" w:rsidR="000E6C3A" w:rsidRPr="00561A09" w:rsidRDefault="000E6C3A" w:rsidP="000E6C3A">
            <w:pPr>
              <w:rPr>
                <w:b/>
                <w:bCs/>
                <w:sz w:val="22"/>
                <w:szCs w:val="22"/>
                <w:lang w:val="cs-CZ"/>
              </w:rPr>
            </w:pPr>
            <w:r w:rsidRPr="00561A09">
              <w:rPr>
                <w:b/>
                <w:bCs/>
                <w:sz w:val="22"/>
                <w:szCs w:val="22"/>
                <w:lang w:val="cs-CZ"/>
              </w:rPr>
              <w:t>Danmark</w:t>
            </w:r>
          </w:p>
          <w:p w14:paraId="22B102C7" w14:textId="77777777" w:rsidR="000E6C3A" w:rsidRPr="00561A09" w:rsidRDefault="000E6C3A" w:rsidP="000E6C3A">
            <w:pPr>
              <w:rPr>
                <w:sz w:val="22"/>
                <w:szCs w:val="22"/>
                <w:lang w:val="cs-CZ"/>
              </w:rPr>
            </w:pPr>
            <w:r>
              <w:rPr>
                <w:sz w:val="22"/>
                <w:szCs w:val="22"/>
                <w:lang w:val="cs-CZ"/>
              </w:rPr>
              <w:t>S</w:t>
            </w:r>
            <w:r w:rsidRPr="00561A09">
              <w:rPr>
                <w:sz w:val="22"/>
                <w:szCs w:val="22"/>
                <w:lang w:val="cs-CZ"/>
              </w:rPr>
              <w:t>anofi A/S</w:t>
            </w:r>
          </w:p>
          <w:p w14:paraId="7BC447B5" w14:textId="77777777" w:rsidR="000E6C3A" w:rsidRPr="00561A09" w:rsidRDefault="000E6C3A" w:rsidP="000E6C3A">
            <w:pPr>
              <w:rPr>
                <w:sz w:val="22"/>
                <w:szCs w:val="22"/>
                <w:lang w:val="cs-CZ"/>
              </w:rPr>
            </w:pPr>
            <w:r w:rsidRPr="00561A09">
              <w:rPr>
                <w:sz w:val="22"/>
                <w:szCs w:val="22"/>
                <w:lang w:val="cs-CZ"/>
              </w:rPr>
              <w:t>Tlf: +45 45 16 70 00</w:t>
            </w:r>
          </w:p>
          <w:p w14:paraId="33FFEC88" w14:textId="77777777" w:rsidR="000E6C3A" w:rsidRPr="00561A09" w:rsidRDefault="000E6C3A" w:rsidP="000E6C3A">
            <w:pPr>
              <w:rPr>
                <w:sz w:val="22"/>
                <w:szCs w:val="22"/>
                <w:lang w:val="cs-CZ"/>
              </w:rPr>
            </w:pPr>
          </w:p>
        </w:tc>
        <w:tc>
          <w:tcPr>
            <w:tcW w:w="4678" w:type="dxa"/>
          </w:tcPr>
          <w:p w14:paraId="7C21E7F5" w14:textId="77777777" w:rsidR="000E6C3A" w:rsidRPr="00561A09" w:rsidRDefault="000E6C3A" w:rsidP="000E6C3A">
            <w:pPr>
              <w:rPr>
                <w:b/>
                <w:bCs/>
                <w:sz w:val="22"/>
                <w:szCs w:val="22"/>
                <w:lang w:val="mt-MT"/>
              </w:rPr>
            </w:pPr>
            <w:r w:rsidRPr="00561A09">
              <w:rPr>
                <w:b/>
                <w:bCs/>
                <w:sz w:val="22"/>
                <w:szCs w:val="22"/>
                <w:lang w:val="mt-MT"/>
              </w:rPr>
              <w:t>Malta</w:t>
            </w:r>
          </w:p>
          <w:p w14:paraId="3BCC97F1" w14:textId="77777777" w:rsidR="000E6C3A" w:rsidRPr="00660033" w:rsidRDefault="000E6C3A" w:rsidP="000E6C3A">
            <w:pPr>
              <w:rPr>
                <w:sz w:val="22"/>
                <w:szCs w:val="22"/>
                <w:lang w:val="cs-CZ"/>
              </w:rPr>
            </w:pPr>
            <w:r w:rsidRPr="00660033">
              <w:rPr>
                <w:sz w:val="22"/>
                <w:szCs w:val="22"/>
                <w:lang w:val="cs-CZ"/>
              </w:rPr>
              <w:t>Sanofi</w:t>
            </w:r>
            <w:r>
              <w:rPr>
                <w:sz w:val="22"/>
                <w:szCs w:val="22"/>
                <w:lang w:val="cs-CZ"/>
              </w:rPr>
              <w:t xml:space="preserve"> S.r.l.</w:t>
            </w:r>
          </w:p>
          <w:p w14:paraId="32EDCECB" w14:textId="77777777" w:rsidR="000E6C3A" w:rsidRPr="00561A09" w:rsidRDefault="000E6C3A" w:rsidP="000E6C3A">
            <w:pPr>
              <w:rPr>
                <w:sz w:val="22"/>
                <w:szCs w:val="22"/>
                <w:lang w:val="cs-CZ"/>
              </w:rPr>
            </w:pPr>
            <w:r w:rsidRPr="00660033">
              <w:rPr>
                <w:sz w:val="22"/>
                <w:szCs w:val="22"/>
                <w:lang w:val="cs-CZ"/>
              </w:rPr>
              <w:t>Tel: +39 02 39394275</w:t>
            </w:r>
          </w:p>
          <w:p w14:paraId="68231E35" w14:textId="77777777" w:rsidR="000E6C3A" w:rsidRPr="00561A09" w:rsidRDefault="000E6C3A" w:rsidP="000E6C3A">
            <w:pPr>
              <w:rPr>
                <w:sz w:val="22"/>
                <w:szCs w:val="22"/>
                <w:lang w:val="cs-CZ"/>
              </w:rPr>
            </w:pPr>
          </w:p>
        </w:tc>
      </w:tr>
      <w:tr w:rsidR="000E6C3A" w:rsidRPr="003B3091" w14:paraId="62DDB30A" w14:textId="77777777" w:rsidTr="0004683D">
        <w:trPr>
          <w:cantSplit/>
        </w:trPr>
        <w:tc>
          <w:tcPr>
            <w:tcW w:w="4644" w:type="dxa"/>
            <w:gridSpan w:val="2"/>
          </w:tcPr>
          <w:p w14:paraId="1B4D6DD3" w14:textId="77777777" w:rsidR="000E6C3A" w:rsidRPr="00561A09" w:rsidRDefault="000E6C3A" w:rsidP="000E6C3A">
            <w:pPr>
              <w:rPr>
                <w:b/>
                <w:bCs/>
                <w:sz w:val="22"/>
                <w:szCs w:val="22"/>
                <w:lang w:val="cs-CZ"/>
              </w:rPr>
            </w:pPr>
            <w:r w:rsidRPr="00561A09">
              <w:rPr>
                <w:b/>
                <w:bCs/>
                <w:sz w:val="22"/>
                <w:szCs w:val="22"/>
                <w:lang w:val="cs-CZ"/>
              </w:rPr>
              <w:t>Deutschland</w:t>
            </w:r>
          </w:p>
          <w:p w14:paraId="047AECA1" w14:textId="77777777" w:rsidR="000E6C3A" w:rsidRPr="00561A09" w:rsidRDefault="000E6C3A" w:rsidP="000E6C3A">
            <w:pPr>
              <w:rPr>
                <w:sz w:val="22"/>
                <w:szCs w:val="22"/>
                <w:lang w:val="cs-CZ"/>
              </w:rPr>
            </w:pPr>
            <w:r w:rsidRPr="00561A09">
              <w:rPr>
                <w:sz w:val="22"/>
                <w:szCs w:val="22"/>
                <w:lang w:val="cs-CZ"/>
              </w:rPr>
              <w:t>Sanofi-Aventis Deutschland GmbH</w:t>
            </w:r>
          </w:p>
          <w:p w14:paraId="7AD4A012" w14:textId="77777777" w:rsidR="000E6C3A" w:rsidRPr="00F0329C" w:rsidRDefault="000E6C3A" w:rsidP="000E6C3A">
            <w:pPr>
              <w:rPr>
                <w:sz w:val="22"/>
                <w:szCs w:val="22"/>
                <w:lang w:val="cs-CZ"/>
              </w:rPr>
            </w:pPr>
            <w:r w:rsidRPr="00F0329C">
              <w:rPr>
                <w:sz w:val="22"/>
                <w:szCs w:val="22"/>
                <w:lang w:val="cs-CZ"/>
              </w:rPr>
              <w:t>Tel.: 0800</w:t>
            </w:r>
            <w:r>
              <w:rPr>
                <w:sz w:val="22"/>
                <w:szCs w:val="22"/>
                <w:lang w:val="cs-CZ"/>
              </w:rPr>
              <w:t> </w:t>
            </w:r>
            <w:r w:rsidRPr="00F0329C">
              <w:rPr>
                <w:sz w:val="22"/>
                <w:szCs w:val="22"/>
                <w:lang w:val="cs-CZ"/>
              </w:rPr>
              <w:t>52</w:t>
            </w:r>
            <w:r>
              <w:rPr>
                <w:sz w:val="22"/>
                <w:szCs w:val="22"/>
                <w:lang w:val="cs-CZ"/>
              </w:rPr>
              <w:t> </w:t>
            </w:r>
            <w:r w:rsidRPr="00F0329C">
              <w:rPr>
                <w:sz w:val="22"/>
                <w:szCs w:val="22"/>
                <w:lang w:val="cs-CZ"/>
              </w:rPr>
              <w:t>52</w:t>
            </w:r>
            <w:r>
              <w:rPr>
                <w:sz w:val="22"/>
                <w:szCs w:val="22"/>
                <w:lang w:val="cs-CZ"/>
              </w:rPr>
              <w:t> </w:t>
            </w:r>
            <w:r w:rsidRPr="00F0329C">
              <w:rPr>
                <w:sz w:val="22"/>
                <w:szCs w:val="22"/>
                <w:lang w:val="cs-CZ"/>
              </w:rPr>
              <w:t>010</w:t>
            </w:r>
          </w:p>
          <w:p w14:paraId="4A0DCC99" w14:textId="77777777" w:rsidR="000E6C3A" w:rsidRPr="00561A09" w:rsidRDefault="000E6C3A" w:rsidP="000E6C3A">
            <w:pPr>
              <w:rPr>
                <w:sz w:val="22"/>
                <w:szCs w:val="22"/>
                <w:lang w:val="cs-CZ"/>
              </w:rPr>
            </w:pPr>
            <w:r w:rsidRPr="00561A09">
              <w:rPr>
                <w:sz w:val="22"/>
                <w:szCs w:val="22"/>
                <w:lang w:val="cs-CZ"/>
              </w:rPr>
              <w:t>Tel</w:t>
            </w:r>
            <w:r>
              <w:rPr>
                <w:sz w:val="22"/>
                <w:szCs w:val="22"/>
                <w:lang w:val="cs-CZ"/>
              </w:rPr>
              <w:t>. aus dem Ausland</w:t>
            </w:r>
            <w:r w:rsidRPr="00561A09">
              <w:rPr>
                <w:sz w:val="22"/>
                <w:szCs w:val="22"/>
                <w:lang w:val="cs-CZ"/>
              </w:rPr>
              <w:t>: +49</w:t>
            </w:r>
            <w:r>
              <w:rPr>
                <w:sz w:val="22"/>
                <w:szCs w:val="22"/>
                <w:lang w:val="cs-CZ"/>
              </w:rPr>
              <w:t> 69 305 21 131</w:t>
            </w:r>
          </w:p>
          <w:p w14:paraId="0E6EDF61" w14:textId="77777777" w:rsidR="000E6C3A" w:rsidRPr="00561A09" w:rsidRDefault="000E6C3A" w:rsidP="000E6C3A">
            <w:pPr>
              <w:rPr>
                <w:sz w:val="22"/>
                <w:szCs w:val="22"/>
                <w:lang w:val="cs-CZ"/>
              </w:rPr>
            </w:pPr>
          </w:p>
        </w:tc>
        <w:tc>
          <w:tcPr>
            <w:tcW w:w="4678" w:type="dxa"/>
          </w:tcPr>
          <w:p w14:paraId="4E7C3EE4" w14:textId="77777777" w:rsidR="000E6C3A" w:rsidRPr="00660033" w:rsidRDefault="000E6C3A" w:rsidP="000E6C3A">
            <w:pPr>
              <w:rPr>
                <w:b/>
                <w:bCs/>
                <w:sz w:val="22"/>
                <w:szCs w:val="22"/>
                <w:lang w:val="nl-NL"/>
              </w:rPr>
            </w:pPr>
            <w:r w:rsidRPr="00660033">
              <w:rPr>
                <w:b/>
                <w:bCs/>
                <w:sz w:val="22"/>
                <w:szCs w:val="22"/>
                <w:lang w:val="nl-NL"/>
              </w:rPr>
              <w:t>Nederland</w:t>
            </w:r>
          </w:p>
          <w:p w14:paraId="0F858294" w14:textId="16FDC763" w:rsidR="000E6C3A" w:rsidRPr="00660033" w:rsidRDefault="00B95A1A" w:rsidP="000E6C3A">
            <w:pPr>
              <w:rPr>
                <w:sz w:val="22"/>
                <w:szCs w:val="22"/>
                <w:lang w:val="nl-NL"/>
              </w:rPr>
            </w:pPr>
            <w:r>
              <w:rPr>
                <w:sz w:val="22"/>
                <w:szCs w:val="22"/>
                <w:lang w:val="nl-NL"/>
              </w:rPr>
              <w:t>Sanofi B.V.</w:t>
            </w:r>
          </w:p>
          <w:p w14:paraId="0FEF21C3" w14:textId="77777777" w:rsidR="000E6C3A" w:rsidRPr="00561A09" w:rsidRDefault="000E6C3A" w:rsidP="000E6C3A">
            <w:pPr>
              <w:rPr>
                <w:sz w:val="22"/>
                <w:szCs w:val="22"/>
                <w:lang w:val="nl-NL"/>
              </w:rPr>
            </w:pPr>
            <w:r w:rsidRPr="00660033">
              <w:rPr>
                <w:sz w:val="22"/>
                <w:szCs w:val="22"/>
                <w:lang w:val="nl-NL"/>
              </w:rPr>
              <w:t>Tel: +31 20 245 4000</w:t>
            </w:r>
          </w:p>
          <w:p w14:paraId="63EEFFF1" w14:textId="77777777" w:rsidR="000E6C3A" w:rsidRPr="00561A09" w:rsidRDefault="000E6C3A" w:rsidP="000E6C3A">
            <w:pPr>
              <w:rPr>
                <w:sz w:val="22"/>
                <w:szCs w:val="22"/>
                <w:lang w:val="cs-CZ"/>
              </w:rPr>
            </w:pPr>
          </w:p>
        </w:tc>
      </w:tr>
      <w:tr w:rsidR="000E6C3A" w:rsidRPr="0060089D" w14:paraId="0D53A322" w14:textId="77777777" w:rsidTr="0004683D">
        <w:trPr>
          <w:cantSplit/>
        </w:trPr>
        <w:tc>
          <w:tcPr>
            <w:tcW w:w="4644" w:type="dxa"/>
            <w:gridSpan w:val="2"/>
          </w:tcPr>
          <w:p w14:paraId="6E2A7573" w14:textId="77777777" w:rsidR="000E6C3A" w:rsidRPr="00561A09" w:rsidRDefault="000E6C3A" w:rsidP="000E6C3A">
            <w:pPr>
              <w:rPr>
                <w:b/>
                <w:bCs/>
                <w:sz w:val="22"/>
                <w:szCs w:val="22"/>
                <w:lang w:val="et-EE"/>
              </w:rPr>
            </w:pPr>
            <w:r w:rsidRPr="00561A09">
              <w:rPr>
                <w:b/>
                <w:bCs/>
                <w:sz w:val="22"/>
                <w:szCs w:val="22"/>
                <w:lang w:val="et-EE"/>
              </w:rPr>
              <w:t>Eesti</w:t>
            </w:r>
          </w:p>
          <w:p w14:paraId="6DE8AF6A" w14:textId="77777777" w:rsidR="000E6C3A" w:rsidRPr="0033085A" w:rsidRDefault="000E6C3A" w:rsidP="000E6C3A">
            <w:pPr>
              <w:tabs>
                <w:tab w:val="left" w:pos="-720"/>
              </w:tabs>
              <w:suppressAutoHyphens/>
              <w:rPr>
                <w:noProof/>
                <w:sz w:val="22"/>
                <w:szCs w:val="22"/>
                <w:lang w:val="it-IT"/>
              </w:rPr>
            </w:pPr>
            <w:r w:rsidRPr="0033085A">
              <w:rPr>
                <w:noProof/>
                <w:sz w:val="22"/>
                <w:szCs w:val="22"/>
                <w:lang w:val="it-IT"/>
              </w:rPr>
              <w:t xml:space="preserve">Swixx Biopharma OÜ </w:t>
            </w:r>
          </w:p>
          <w:p w14:paraId="129E726B" w14:textId="77777777" w:rsidR="000E6C3A" w:rsidRPr="0033085A" w:rsidRDefault="000E6C3A" w:rsidP="000E6C3A">
            <w:pPr>
              <w:tabs>
                <w:tab w:val="left" w:pos="-720"/>
              </w:tabs>
              <w:suppressAutoHyphens/>
              <w:rPr>
                <w:noProof/>
                <w:sz w:val="22"/>
                <w:szCs w:val="22"/>
                <w:lang w:val="it-IT"/>
              </w:rPr>
            </w:pPr>
            <w:r w:rsidRPr="0033085A">
              <w:rPr>
                <w:noProof/>
                <w:sz w:val="22"/>
                <w:szCs w:val="22"/>
                <w:lang w:val="it-IT"/>
              </w:rPr>
              <w:t>Tel: +372 640 10 30</w:t>
            </w:r>
          </w:p>
          <w:p w14:paraId="63981E8D" w14:textId="77777777" w:rsidR="000E6C3A" w:rsidRPr="00561A09" w:rsidRDefault="000E6C3A" w:rsidP="000E6C3A">
            <w:pPr>
              <w:rPr>
                <w:sz w:val="22"/>
                <w:szCs w:val="22"/>
                <w:lang w:val="et-EE"/>
              </w:rPr>
            </w:pPr>
          </w:p>
        </w:tc>
        <w:tc>
          <w:tcPr>
            <w:tcW w:w="4678" w:type="dxa"/>
          </w:tcPr>
          <w:p w14:paraId="5DD90374" w14:textId="77777777" w:rsidR="000E6C3A" w:rsidRPr="00561A09" w:rsidRDefault="000E6C3A" w:rsidP="000E6C3A">
            <w:pPr>
              <w:rPr>
                <w:b/>
                <w:bCs/>
                <w:sz w:val="22"/>
                <w:szCs w:val="22"/>
                <w:lang w:val="cs-CZ"/>
              </w:rPr>
            </w:pPr>
            <w:r w:rsidRPr="00561A09">
              <w:rPr>
                <w:b/>
                <w:bCs/>
                <w:sz w:val="22"/>
                <w:szCs w:val="22"/>
                <w:lang w:val="cs-CZ"/>
              </w:rPr>
              <w:t>Norge</w:t>
            </w:r>
          </w:p>
          <w:p w14:paraId="6966591F" w14:textId="77777777" w:rsidR="000E6C3A" w:rsidRPr="00561A09" w:rsidRDefault="000E6C3A" w:rsidP="000E6C3A">
            <w:pPr>
              <w:rPr>
                <w:sz w:val="22"/>
                <w:szCs w:val="22"/>
                <w:lang w:val="cs-CZ"/>
              </w:rPr>
            </w:pPr>
            <w:r w:rsidRPr="00561A09">
              <w:rPr>
                <w:sz w:val="22"/>
                <w:szCs w:val="22"/>
                <w:lang w:val="cs-CZ"/>
              </w:rPr>
              <w:t>sanofi-aventis Norge AS</w:t>
            </w:r>
          </w:p>
          <w:p w14:paraId="1675EE41" w14:textId="77777777" w:rsidR="000E6C3A" w:rsidRPr="00561A09" w:rsidRDefault="000E6C3A" w:rsidP="000E6C3A">
            <w:pPr>
              <w:rPr>
                <w:sz w:val="22"/>
                <w:szCs w:val="22"/>
                <w:lang w:val="cs-CZ"/>
              </w:rPr>
            </w:pPr>
            <w:r w:rsidRPr="00561A09">
              <w:rPr>
                <w:sz w:val="22"/>
                <w:szCs w:val="22"/>
                <w:lang w:val="cs-CZ"/>
              </w:rPr>
              <w:t>Tlf: +47 67 10 71 00</w:t>
            </w:r>
          </w:p>
          <w:p w14:paraId="4541EDFC" w14:textId="77777777" w:rsidR="000E6C3A" w:rsidRPr="00561A09" w:rsidRDefault="000E6C3A" w:rsidP="000E6C3A">
            <w:pPr>
              <w:rPr>
                <w:sz w:val="22"/>
                <w:szCs w:val="22"/>
                <w:lang w:val="et-EE"/>
              </w:rPr>
            </w:pPr>
          </w:p>
        </w:tc>
      </w:tr>
      <w:tr w:rsidR="000E6C3A" w:rsidRPr="001B759D" w14:paraId="1021E4FD" w14:textId="77777777" w:rsidTr="0004683D">
        <w:trPr>
          <w:cantSplit/>
        </w:trPr>
        <w:tc>
          <w:tcPr>
            <w:tcW w:w="4644" w:type="dxa"/>
            <w:gridSpan w:val="2"/>
          </w:tcPr>
          <w:p w14:paraId="5CA606DF" w14:textId="77777777" w:rsidR="000E6C3A" w:rsidRPr="00561A09" w:rsidRDefault="000E6C3A" w:rsidP="000E6C3A">
            <w:pPr>
              <w:rPr>
                <w:b/>
                <w:bCs/>
                <w:sz w:val="22"/>
                <w:szCs w:val="22"/>
                <w:lang w:val="cs-CZ"/>
              </w:rPr>
            </w:pPr>
            <w:r w:rsidRPr="00561A09">
              <w:rPr>
                <w:b/>
                <w:bCs/>
                <w:sz w:val="22"/>
                <w:szCs w:val="22"/>
                <w:lang w:val="el-GR"/>
              </w:rPr>
              <w:t>Ελλάδα</w:t>
            </w:r>
          </w:p>
          <w:p w14:paraId="686289B4" w14:textId="00968F0E" w:rsidR="000E6C3A" w:rsidRPr="00561A09" w:rsidRDefault="00600C97" w:rsidP="000E6C3A">
            <w:pPr>
              <w:rPr>
                <w:sz w:val="22"/>
                <w:szCs w:val="22"/>
                <w:lang w:val="et-EE"/>
              </w:rPr>
            </w:pPr>
            <w:r w:rsidRPr="001B759D">
              <w:rPr>
                <w:color w:val="000000"/>
                <w:sz w:val="22"/>
                <w:szCs w:val="22"/>
                <w:lang w:val="cs-CZ"/>
              </w:rPr>
              <w:t xml:space="preserve">Sanofi-Aventis </w:t>
            </w:r>
            <w:r w:rsidRPr="00FA06E7">
              <w:rPr>
                <w:color w:val="000000"/>
                <w:sz w:val="22"/>
                <w:szCs w:val="22"/>
              </w:rPr>
              <w:t>Μονοπρόσωπη</w:t>
            </w:r>
            <w:r w:rsidRPr="001B759D">
              <w:rPr>
                <w:color w:val="000000"/>
                <w:sz w:val="22"/>
                <w:szCs w:val="22"/>
                <w:lang w:val="cs-CZ"/>
              </w:rPr>
              <w:t xml:space="preserve"> </w:t>
            </w:r>
            <w:r w:rsidRPr="00FA06E7">
              <w:rPr>
                <w:color w:val="000000"/>
                <w:sz w:val="22"/>
                <w:szCs w:val="22"/>
              </w:rPr>
              <w:t>ΑΕΒΕ</w:t>
            </w:r>
          </w:p>
          <w:p w14:paraId="27499F6D" w14:textId="77777777" w:rsidR="000E6C3A" w:rsidRPr="00561A09" w:rsidRDefault="000E6C3A" w:rsidP="000E6C3A">
            <w:pPr>
              <w:rPr>
                <w:sz w:val="22"/>
                <w:szCs w:val="22"/>
                <w:lang w:val="cs-CZ"/>
              </w:rPr>
            </w:pPr>
            <w:r w:rsidRPr="00561A09">
              <w:rPr>
                <w:sz w:val="22"/>
                <w:szCs w:val="22"/>
                <w:lang w:val="el-GR"/>
              </w:rPr>
              <w:t>Τηλ</w:t>
            </w:r>
            <w:r w:rsidRPr="00561A09">
              <w:rPr>
                <w:sz w:val="22"/>
                <w:szCs w:val="22"/>
                <w:lang w:val="cs-CZ"/>
              </w:rPr>
              <w:t>: +30 210 900 16 00</w:t>
            </w:r>
          </w:p>
          <w:p w14:paraId="4E75D4B1" w14:textId="77777777" w:rsidR="000E6C3A" w:rsidRPr="00561A09" w:rsidRDefault="000E6C3A" w:rsidP="000E6C3A">
            <w:pPr>
              <w:rPr>
                <w:sz w:val="22"/>
                <w:szCs w:val="22"/>
                <w:lang w:val="cs-CZ"/>
              </w:rPr>
            </w:pPr>
          </w:p>
        </w:tc>
        <w:tc>
          <w:tcPr>
            <w:tcW w:w="4678" w:type="dxa"/>
          </w:tcPr>
          <w:p w14:paraId="196D57B4" w14:textId="77777777" w:rsidR="000E6C3A" w:rsidRPr="00561A09" w:rsidRDefault="000E6C3A" w:rsidP="000E6C3A">
            <w:pPr>
              <w:rPr>
                <w:b/>
                <w:bCs/>
                <w:sz w:val="22"/>
                <w:szCs w:val="22"/>
                <w:lang w:val="cs-CZ"/>
              </w:rPr>
            </w:pPr>
            <w:r w:rsidRPr="00561A09">
              <w:rPr>
                <w:b/>
                <w:bCs/>
                <w:sz w:val="22"/>
                <w:szCs w:val="22"/>
                <w:lang w:val="cs-CZ"/>
              </w:rPr>
              <w:t>Österreich</w:t>
            </w:r>
          </w:p>
          <w:p w14:paraId="12CA6039" w14:textId="77777777" w:rsidR="000E6C3A" w:rsidRPr="00561A09" w:rsidRDefault="000E6C3A" w:rsidP="000E6C3A">
            <w:pPr>
              <w:rPr>
                <w:sz w:val="22"/>
                <w:szCs w:val="22"/>
                <w:lang w:val="de-DE"/>
              </w:rPr>
            </w:pPr>
            <w:r w:rsidRPr="002B27B6">
              <w:rPr>
                <w:sz w:val="22"/>
                <w:szCs w:val="22"/>
                <w:lang w:val="de-DE"/>
              </w:rPr>
              <w:t>sanofi-avent</w:t>
            </w:r>
            <w:r w:rsidRPr="00561A09">
              <w:rPr>
                <w:sz w:val="22"/>
                <w:szCs w:val="22"/>
                <w:lang w:val="de-DE"/>
              </w:rPr>
              <w:t>is GmbH</w:t>
            </w:r>
          </w:p>
          <w:p w14:paraId="78DA1749" w14:textId="77777777" w:rsidR="000E6C3A" w:rsidRPr="00561A09" w:rsidRDefault="000E6C3A" w:rsidP="000E6C3A">
            <w:pPr>
              <w:rPr>
                <w:sz w:val="22"/>
                <w:szCs w:val="22"/>
                <w:lang w:val="de-DE"/>
              </w:rPr>
            </w:pPr>
            <w:r w:rsidRPr="00561A09">
              <w:rPr>
                <w:sz w:val="22"/>
                <w:szCs w:val="22"/>
                <w:lang w:val="de-DE"/>
              </w:rPr>
              <w:t>Tel: +43 1 80 185 – 0</w:t>
            </w:r>
          </w:p>
          <w:p w14:paraId="61BC4EA4" w14:textId="77777777" w:rsidR="000E6C3A" w:rsidRPr="00561A09" w:rsidRDefault="000E6C3A" w:rsidP="000E6C3A">
            <w:pPr>
              <w:rPr>
                <w:sz w:val="22"/>
                <w:szCs w:val="22"/>
                <w:lang w:val="de-DE"/>
              </w:rPr>
            </w:pPr>
          </w:p>
        </w:tc>
      </w:tr>
      <w:tr w:rsidR="000E6C3A" w:rsidRPr="006C63CA" w14:paraId="1F35DD10" w14:textId="77777777" w:rsidTr="0004683D">
        <w:trPr>
          <w:cantSplit/>
        </w:trPr>
        <w:tc>
          <w:tcPr>
            <w:tcW w:w="4644" w:type="dxa"/>
            <w:gridSpan w:val="2"/>
          </w:tcPr>
          <w:p w14:paraId="7F5A779A" w14:textId="77777777" w:rsidR="000E6C3A" w:rsidRPr="00561A09" w:rsidRDefault="000E6C3A" w:rsidP="000E6C3A">
            <w:pPr>
              <w:rPr>
                <w:b/>
                <w:bCs/>
                <w:sz w:val="22"/>
                <w:szCs w:val="22"/>
                <w:lang w:val="es-ES"/>
              </w:rPr>
            </w:pPr>
            <w:r w:rsidRPr="00561A09">
              <w:rPr>
                <w:b/>
                <w:bCs/>
                <w:sz w:val="22"/>
                <w:szCs w:val="22"/>
                <w:lang w:val="es-ES"/>
              </w:rPr>
              <w:lastRenderedPageBreak/>
              <w:t>España</w:t>
            </w:r>
          </w:p>
          <w:p w14:paraId="4CAB49E7" w14:textId="77777777" w:rsidR="000E6C3A" w:rsidRPr="00561A09" w:rsidRDefault="000E6C3A" w:rsidP="000E6C3A">
            <w:pPr>
              <w:rPr>
                <w:smallCaps/>
                <w:sz w:val="22"/>
                <w:szCs w:val="22"/>
                <w:lang w:val="pt-PT"/>
              </w:rPr>
            </w:pPr>
            <w:r w:rsidRPr="00561A09">
              <w:rPr>
                <w:sz w:val="22"/>
                <w:szCs w:val="22"/>
                <w:lang w:val="pt-PT"/>
              </w:rPr>
              <w:t>sanofi-aventis, S.A.</w:t>
            </w:r>
          </w:p>
          <w:p w14:paraId="623EFF9A" w14:textId="77777777" w:rsidR="000E6C3A" w:rsidRPr="00561A09" w:rsidRDefault="000E6C3A" w:rsidP="000E6C3A">
            <w:pPr>
              <w:rPr>
                <w:sz w:val="22"/>
                <w:szCs w:val="22"/>
                <w:lang w:val="pt-PT"/>
              </w:rPr>
            </w:pPr>
            <w:r w:rsidRPr="00561A09">
              <w:rPr>
                <w:sz w:val="22"/>
                <w:szCs w:val="22"/>
                <w:lang w:val="pt-PT"/>
              </w:rPr>
              <w:t>Tel: +34 93 485 94 00</w:t>
            </w:r>
          </w:p>
          <w:p w14:paraId="25E0AB3C" w14:textId="77777777" w:rsidR="000E6C3A" w:rsidRPr="00561A09" w:rsidRDefault="000E6C3A" w:rsidP="000E6C3A">
            <w:pPr>
              <w:rPr>
                <w:sz w:val="22"/>
                <w:szCs w:val="22"/>
                <w:lang w:val="sv-SE"/>
              </w:rPr>
            </w:pPr>
          </w:p>
        </w:tc>
        <w:tc>
          <w:tcPr>
            <w:tcW w:w="4678" w:type="dxa"/>
          </w:tcPr>
          <w:p w14:paraId="3715F30A" w14:textId="77777777" w:rsidR="000E6C3A" w:rsidRPr="00561A09" w:rsidRDefault="000E6C3A" w:rsidP="000E6C3A">
            <w:pPr>
              <w:rPr>
                <w:b/>
                <w:bCs/>
                <w:sz w:val="22"/>
                <w:szCs w:val="22"/>
                <w:lang w:val="lv-LV"/>
              </w:rPr>
            </w:pPr>
            <w:r w:rsidRPr="00561A09">
              <w:rPr>
                <w:b/>
                <w:bCs/>
                <w:sz w:val="22"/>
                <w:szCs w:val="22"/>
                <w:lang w:val="lv-LV"/>
              </w:rPr>
              <w:t>Polska</w:t>
            </w:r>
          </w:p>
          <w:p w14:paraId="6019A318" w14:textId="2BE71C81" w:rsidR="000E6C3A" w:rsidRPr="00561A09" w:rsidRDefault="00D84D6B" w:rsidP="000E6C3A">
            <w:pPr>
              <w:rPr>
                <w:sz w:val="22"/>
                <w:szCs w:val="22"/>
                <w:lang w:val="sv-SE"/>
              </w:rPr>
            </w:pPr>
            <w:r>
              <w:rPr>
                <w:sz w:val="22"/>
                <w:szCs w:val="22"/>
                <w:lang w:val="sv-SE"/>
              </w:rPr>
              <w:t>S</w:t>
            </w:r>
            <w:r w:rsidR="000E6C3A" w:rsidRPr="00561A09">
              <w:rPr>
                <w:sz w:val="22"/>
                <w:szCs w:val="22"/>
                <w:lang w:val="sv-SE"/>
              </w:rPr>
              <w:t>anofi Sp. z o.o.</w:t>
            </w:r>
          </w:p>
          <w:p w14:paraId="5292AF1A" w14:textId="77777777" w:rsidR="000E6C3A" w:rsidRPr="00561A09" w:rsidRDefault="000E6C3A" w:rsidP="000E6C3A">
            <w:pPr>
              <w:rPr>
                <w:sz w:val="22"/>
                <w:szCs w:val="22"/>
                <w:lang w:val="fr-FR"/>
              </w:rPr>
            </w:pPr>
            <w:r w:rsidRPr="00561A09">
              <w:rPr>
                <w:sz w:val="22"/>
                <w:szCs w:val="22"/>
                <w:lang w:val="fr-FR"/>
              </w:rPr>
              <w:t>Tel: +48 22 </w:t>
            </w:r>
            <w:r>
              <w:rPr>
                <w:sz w:val="22"/>
                <w:szCs w:val="22"/>
                <w:lang w:val="fr-FR"/>
              </w:rPr>
              <w:t>280 00 00</w:t>
            </w:r>
          </w:p>
          <w:p w14:paraId="60545B0D" w14:textId="77777777" w:rsidR="000E6C3A" w:rsidRPr="00561A09" w:rsidRDefault="000E6C3A" w:rsidP="000E6C3A">
            <w:pPr>
              <w:rPr>
                <w:sz w:val="22"/>
                <w:szCs w:val="22"/>
                <w:lang w:val="fr-FR"/>
              </w:rPr>
            </w:pPr>
          </w:p>
        </w:tc>
      </w:tr>
      <w:tr w:rsidR="000E6C3A" w:rsidRPr="0052653B" w14:paraId="5FFD13D6" w14:textId="77777777" w:rsidTr="0004683D">
        <w:trPr>
          <w:gridBefore w:val="1"/>
          <w:wBefore w:w="10" w:type="dxa"/>
          <w:cantSplit/>
        </w:trPr>
        <w:tc>
          <w:tcPr>
            <w:tcW w:w="4634" w:type="dxa"/>
          </w:tcPr>
          <w:p w14:paraId="706E7265" w14:textId="77777777" w:rsidR="000E6C3A" w:rsidRPr="00561A09" w:rsidRDefault="000E6C3A" w:rsidP="000E6C3A">
            <w:pPr>
              <w:rPr>
                <w:b/>
                <w:bCs/>
                <w:sz w:val="22"/>
                <w:szCs w:val="22"/>
                <w:lang w:val="fr-FR"/>
              </w:rPr>
            </w:pPr>
            <w:r w:rsidRPr="00561A09">
              <w:rPr>
                <w:b/>
                <w:bCs/>
                <w:sz w:val="22"/>
                <w:szCs w:val="22"/>
                <w:lang w:val="fr-FR"/>
              </w:rPr>
              <w:t>France</w:t>
            </w:r>
          </w:p>
          <w:p w14:paraId="582786C0" w14:textId="20D6E501" w:rsidR="000E6C3A" w:rsidRPr="00561A09" w:rsidRDefault="00B95A1A" w:rsidP="000E6C3A">
            <w:pPr>
              <w:rPr>
                <w:sz w:val="22"/>
                <w:szCs w:val="22"/>
                <w:lang w:val="fr-FR"/>
              </w:rPr>
            </w:pPr>
            <w:r>
              <w:rPr>
                <w:sz w:val="22"/>
                <w:szCs w:val="22"/>
                <w:lang w:val="fr-BE"/>
              </w:rPr>
              <w:t>Sanofi Winthrop Industrie</w:t>
            </w:r>
          </w:p>
          <w:p w14:paraId="7F69498A" w14:textId="77777777" w:rsidR="000E6C3A" w:rsidRPr="00561A09" w:rsidRDefault="000E6C3A" w:rsidP="000E6C3A">
            <w:pPr>
              <w:rPr>
                <w:sz w:val="22"/>
                <w:szCs w:val="22"/>
                <w:lang w:val="pt-PT"/>
              </w:rPr>
            </w:pPr>
            <w:r w:rsidRPr="00561A09">
              <w:rPr>
                <w:sz w:val="22"/>
                <w:szCs w:val="22"/>
                <w:lang w:val="pt-PT"/>
              </w:rPr>
              <w:t>Tél: 0 800 222 555</w:t>
            </w:r>
          </w:p>
          <w:p w14:paraId="05373284" w14:textId="77777777" w:rsidR="000E6C3A" w:rsidRPr="00561A09" w:rsidRDefault="000E6C3A" w:rsidP="000E6C3A">
            <w:pPr>
              <w:rPr>
                <w:sz w:val="22"/>
                <w:szCs w:val="22"/>
                <w:lang w:val="pt-PT"/>
              </w:rPr>
            </w:pPr>
            <w:r w:rsidRPr="00561A09">
              <w:rPr>
                <w:sz w:val="22"/>
                <w:szCs w:val="22"/>
                <w:lang w:val="pt-PT"/>
              </w:rPr>
              <w:t>Appel depuis l’étranger: +33 1 57 63 23 23</w:t>
            </w:r>
          </w:p>
          <w:p w14:paraId="31999D56" w14:textId="77777777" w:rsidR="000E6C3A" w:rsidRPr="00561A09" w:rsidRDefault="000E6C3A" w:rsidP="000E6C3A">
            <w:pPr>
              <w:rPr>
                <w:sz w:val="22"/>
                <w:szCs w:val="22"/>
                <w:lang w:val="fr-FR"/>
              </w:rPr>
            </w:pPr>
          </w:p>
        </w:tc>
        <w:tc>
          <w:tcPr>
            <w:tcW w:w="4678" w:type="dxa"/>
          </w:tcPr>
          <w:p w14:paraId="6D35CC99" w14:textId="77777777" w:rsidR="000E6C3A" w:rsidRPr="00561A09" w:rsidRDefault="000E6C3A" w:rsidP="000E6C3A">
            <w:pPr>
              <w:rPr>
                <w:b/>
                <w:bCs/>
                <w:sz w:val="22"/>
                <w:szCs w:val="22"/>
                <w:lang w:val="fr-FR"/>
              </w:rPr>
            </w:pPr>
            <w:r w:rsidRPr="00561A09">
              <w:rPr>
                <w:b/>
                <w:bCs/>
                <w:sz w:val="22"/>
                <w:szCs w:val="22"/>
                <w:lang w:val="fr-FR"/>
              </w:rPr>
              <w:t>Portugal</w:t>
            </w:r>
          </w:p>
          <w:p w14:paraId="43F6FA0D" w14:textId="77777777" w:rsidR="000E6C3A" w:rsidRPr="00561A09" w:rsidRDefault="000E6C3A" w:rsidP="000E6C3A">
            <w:pPr>
              <w:rPr>
                <w:sz w:val="22"/>
                <w:szCs w:val="22"/>
                <w:lang w:val="fr-FR"/>
              </w:rPr>
            </w:pPr>
            <w:r>
              <w:rPr>
                <w:sz w:val="22"/>
                <w:szCs w:val="22"/>
                <w:lang w:val="fr-FR"/>
              </w:rPr>
              <w:t>S</w:t>
            </w:r>
            <w:r w:rsidRPr="00561A09">
              <w:rPr>
                <w:sz w:val="22"/>
                <w:szCs w:val="22"/>
                <w:lang w:val="fr-FR"/>
              </w:rPr>
              <w:t xml:space="preserve">anofi - Produtos Farmacêuticos, </w:t>
            </w:r>
            <w:r>
              <w:rPr>
                <w:sz w:val="22"/>
                <w:szCs w:val="22"/>
                <w:lang w:val="fr-FR"/>
              </w:rPr>
              <w:t>Lda</w:t>
            </w:r>
          </w:p>
          <w:p w14:paraId="74E390EC" w14:textId="77777777" w:rsidR="000E6C3A" w:rsidRPr="00561A09" w:rsidRDefault="000E6C3A" w:rsidP="000E6C3A">
            <w:pPr>
              <w:rPr>
                <w:sz w:val="22"/>
                <w:szCs w:val="22"/>
                <w:lang w:val="fr-FR"/>
              </w:rPr>
            </w:pPr>
            <w:r w:rsidRPr="00561A09">
              <w:rPr>
                <w:sz w:val="22"/>
                <w:szCs w:val="22"/>
                <w:lang w:val="fr-FR"/>
              </w:rPr>
              <w:t>Tel: +351 21 35 89 400</w:t>
            </w:r>
          </w:p>
          <w:p w14:paraId="593BA385" w14:textId="77777777" w:rsidR="000E6C3A" w:rsidRPr="00561A09" w:rsidRDefault="000E6C3A" w:rsidP="000E6C3A">
            <w:pPr>
              <w:rPr>
                <w:sz w:val="22"/>
                <w:szCs w:val="22"/>
                <w:lang w:val="fr-FR"/>
              </w:rPr>
            </w:pPr>
          </w:p>
        </w:tc>
      </w:tr>
      <w:tr w:rsidR="000E6C3A" w:rsidRPr="00561A09" w14:paraId="29D71E6C" w14:textId="77777777" w:rsidTr="0004683D">
        <w:trPr>
          <w:gridBefore w:val="1"/>
          <w:wBefore w:w="10" w:type="dxa"/>
          <w:cantSplit/>
        </w:trPr>
        <w:tc>
          <w:tcPr>
            <w:tcW w:w="4634" w:type="dxa"/>
          </w:tcPr>
          <w:p w14:paraId="0AEECF83" w14:textId="77777777" w:rsidR="000E6C3A" w:rsidRPr="0060089D" w:rsidRDefault="000E6C3A" w:rsidP="000E6C3A">
            <w:pPr>
              <w:rPr>
                <w:b/>
                <w:bCs/>
                <w:sz w:val="22"/>
                <w:szCs w:val="22"/>
                <w:lang w:val="fr-FR"/>
              </w:rPr>
            </w:pPr>
            <w:r w:rsidRPr="0060089D">
              <w:rPr>
                <w:b/>
                <w:bCs/>
                <w:sz w:val="22"/>
                <w:szCs w:val="22"/>
                <w:lang w:val="fr-FR"/>
              </w:rPr>
              <w:t>Hrvatska</w:t>
            </w:r>
          </w:p>
          <w:p w14:paraId="069B951B" w14:textId="77777777" w:rsidR="000E6C3A" w:rsidRPr="0033085A" w:rsidRDefault="000E6C3A" w:rsidP="000E6C3A">
            <w:pPr>
              <w:rPr>
                <w:noProof/>
                <w:sz w:val="22"/>
                <w:szCs w:val="22"/>
                <w:lang w:val="fi-FI"/>
              </w:rPr>
            </w:pPr>
            <w:r w:rsidRPr="0033085A">
              <w:rPr>
                <w:noProof/>
                <w:sz w:val="22"/>
                <w:szCs w:val="22"/>
                <w:lang w:val="fi-FI"/>
              </w:rPr>
              <w:t>Swixx Biopharma d.o.o.</w:t>
            </w:r>
          </w:p>
          <w:p w14:paraId="19B3EF59" w14:textId="77777777" w:rsidR="000E6C3A" w:rsidRPr="0033085A" w:rsidRDefault="000E6C3A" w:rsidP="000E6C3A">
            <w:pPr>
              <w:rPr>
                <w:noProof/>
                <w:sz w:val="22"/>
                <w:szCs w:val="22"/>
                <w:lang w:val="fi-FI"/>
              </w:rPr>
            </w:pPr>
            <w:r w:rsidRPr="0033085A">
              <w:rPr>
                <w:noProof/>
                <w:sz w:val="22"/>
                <w:szCs w:val="22"/>
                <w:lang w:val="fi-FI"/>
              </w:rPr>
              <w:t>Tel: +385 1 2078 500</w:t>
            </w:r>
          </w:p>
          <w:p w14:paraId="26F1E833" w14:textId="77777777" w:rsidR="000E6C3A" w:rsidRPr="00561A09" w:rsidRDefault="000E6C3A" w:rsidP="000E6C3A">
            <w:pPr>
              <w:rPr>
                <w:b/>
                <w:bCs/>
                <w:sz w:val="22"/>
                <w:szCs w:val="22"/>
                <w:lang w:val="fr-FR"/>
              </w:rPr>
            </w:pPr>
          </w:p>
        </w:tc>
        <w:tc>
          <w:tcPr>
            <w:tcW w:w="4678" w:type="dxa"/>
          </w:tcPr>
          <w:p w14:paraId="2965AF37" w14:textId="77777777" w:rsidR="000E6C3A" w:rsidRPr="00561A09" w:rsidRDefault="000E6C3A" w:rsidP="000E6C3A">
            <w:pPr>
              <w:tabs>
                <w:tab w:val="left" w:pos="-720"/>
                <w:tab w:val="left" w:pos="4536"/>
              </w:tabs>
              <w:suppressAutoHyphens/>
              <w:rPr>
                <w:b/>
                <w:noProof/>
                <w:sz w:val="22"/>
                <w:szCs w:val="22"/>
                <w:lang w:val="pl-PL"/>
              </w:rPr>
            </w:pPr>
            <w:r w:rsidRPr="00561A09">
              <w:rPr>
                <w:b/>
                <w:noProof/>
                <w:sz w:val="22"/>
                <w:szCs w:val="22"/>
                <w:lang w:val="pl-PL"/>
              </w:rPr>
              <w:t>România</w:t>
            </w:r>
          </w:p>
          <w:p w14:paraId="3CFF9DC8" w14:textId="77777777" w:rsidR="000E6C3A" w:rsidRPr="00561A09" w:rsidRDefault="000E6C3A" w:rsidP="000E6C3A">
            <w:pPr>
              <w:tabs>
                <w:tab w:val="left" w:pos="-720"/>
                <w:tab w:val="left" w:pos="4536"/>
              </w:tabs>
              <w:suppressAutoHyphens/>
              <w:rPr>
                <w:noProof/>
                <w:sz w:val="22"/>
                <w:szCs w:val="22"/>
                <w:lang w:val="pl-PL"/>
              </w:rPr>
            </w:pPr>
            <w:r>
              <w:rPr>
                <w:bCs/>
                <w:sz w:val="22"/>
                <w:szCs w:val="22"/>
                <w:lang w:val="it-IT"/>
              </w:rPr>
              <w:t>S</w:t>
            </w:r>
            <w:r w:rsidRPr="00561A09">
              <w:rPr>
                <w:bCs/>
                <w:sz w:val="22"/>
                <w:szCs w:val="22"/>
                <w:lang w:val="it-IT"/>
              </w:rPr>
              <w:t>anofi Rom</w:t>
            </w:r>
            <w:r>
              <w:rPr>
                <w:bCs/>
                <w:sz w:val="22"/>
                <w:szCs w:val="22"/>
                <w:lang w:val="it-IT"/>
              </w:rPr>
              <w:t>a</w:t>
            </w:r>
            <w:r w:rsidRPr="00561A09">
              <w:rPr>
                <w:bCs/>
                <w:sz w:val="22"/>
                <w:szCs w:val="22"/>
                <w:lang w:val="it-IT"/>
              </w:rPr>
              <w:t>nia SRL</w:t>
            </w:r>
          </w:p>
          <w:p w14:paraId="3554E277" w14:textId="77777777" w:rsidR="000E6C3A" w:rsidRPr="00561A09" w:rsidRDefault="000E6C3A" w:rsidP="000E6C3A">
            <w:pPr>
              <w:rPr>
                <w:sz w:val="22"/>
                <w:szCs w:val="22"/>
                <w:lang w:val="fr-FR"/>
              </w:rPr>
            </w:pPr>
            <w:r w:rsidRPr="00561A09">
              <w:rPr>
                <w:noProof/>
                <w:sz w:val="22"/>
                <w:szCs w:val="22"/>
                <w:lang w:val="pl-PL"/>
              </w:rPr>
              <w:t xml:space="preserve">Tel: +40 </w:t>
            </w:r>
            <w:r w:rsidRPr="00561A09">
              <w:rPr>
                <w:sz w:val="22"/>
                <w:szCs w:val="22"/>
                <w:lang w:val="fr-FR"/>
              </w:rPr>
              <w:t>(0) 21 317 31 36</w:t>
            </w:r>
          </w:p>
          <w:p w14:paraId="1480BCC9" w14:textId="77777777" w:rsidR="000E6C3A" w:rsidRPr="00561A09" w:rsidRDefault="000E6C3A" w:rsidP="000E6C3A">
            <w:pPr>
              <w:rPr>
                <w:sz w:val="22"/>
                <w:szCs w:val="22"/>
                <w:lang w:val="cs-CZ"/>
              </w:rPr>
            </w:pPr>
          </w:p>
        </w:tc>
      </w:tr>
      <w:tr w:rsidR="000E6C3A" w:rsidRPr="00561A09" w14:paraId="281CD45D" w14:textId="77777777" w:rsidTr="0004683D">
        <w:trPr>
          <w:cantSplit/>
        </w:trPr>
        <w:tc>
          <w:tcPr>
            <w:tcW w:w="4644" w:type="dxa"/>
            <w:gridSpan w:val="2"/>
          </w:tcPr>
          <w:p w14:paraId="3CB6DFF0" w14:textId="77777777" w:rsidR="000E6C3A" w:rsidRPr="00561A09" w:rsidRDefault="000E6C3A" w:rsidP="000E6C3A">
            <w:pPr>
              <w:rPr>
                <w:b/>
                <w:bCs/>
                <w:sz w:val="22"/>
                <w:szCs w:val="22"/>
                <w:lang w:val="fr-FR"/>
              </w:rPr>
            </w:pPr>
            <w:r w:rsidRPr="00561A09">
              <w:rPr>
                <w:b/>
                <w:bCs/>
                <w:sz w:val="22"/>
                <w:szCs w:val="22"/>
                <w:lang w:val="fr-FR"/>
              </w:rPr>
              <w:t>Ireland</w:t>
            </w:r>
          </w:p>
          <w:p w14:paraId="4EB9D7B3" w14:textId="77777777" w:rsidR="000E6C3A" w:rsidRPr="00561A09" w:rsidRDefault="000E6C3A" w:rsidP="000E6C3A">
            <w:pPr>
              <w:rPr>
                <w:sz w:val="22"/>
                <w:szCs w:val="22"/>
                <w:lang w:val="fr-FR"/>
              </w:rPr>
            </w:pPr>
            <w:r w:rsidRPr="00561A09">
              <w:rPr>
                <w:sz w:val="22"/>
                <w:szCs w:val="22"/>
                <w:lang w:val="fr-FR"/>
              </w:rPr>
              <w:t>sanofi-aventis Ireland Ltd.</w:t>
            </w:r>
            <w:r>
              <w:rPr>
                <w:sz w:val="22"/>
                <w:szCs w:val="22"/>
                <w:lang w:val="fr-FR"/>
              </w:rPr>
              <w:t xml:space="preserve"> T/A SANOFI</w:t>
            </w:r>
          </w:p>
          <w:p w14:paraId="4A94BBE1" w14:textId="77777777" w:rsidR="000E6C3A" w:rsidRPr="00561A09" w:rsidRDefault="000E6C3A" w:rsidP="000E6C3A">
            <w:pPr>
              <w:rPr>
                <w:sz w:val="22"/>
                <w:szCs w:val="22"/>
                <w:lang w:val="fr-FR"/>
              </w:rPr>
            </w:pPr>
            <w:r w:rsidRPr="00561A09">
              <w:rPr>
                <w:sz w:val="22"/>
                <w:szCs w:val="22"/>
                <w:lang w:val="fr-FR"/>
              </w:rPr>
              <w:t>Tel: +353 (0) 1 403 56 00</w:t>
            </w:r>
          </w:p>
          <w:p w14:paraId="46F87603" w14:textId="77777777" w:rsidR="000E6C3A" w:rsidRPr="00561A09" w:rsidRDefault="000E6C3A" w:rsidP="000E6C3A">
            <w:pPr>
              <w:rPr>
                <w:sz w:val="22"/>
                <w:szCs w:val="22"/>
                <w:lang w:val="fr-FR"/>
              </w:rPr>
            </w:pPr>
          </w:p>
        </w:tc>
        <w:tc>
          <w:tcPr>
            <w:tcW w:w="4678" w:type="dxa"/>
          </w:tcPr>
          <w:p w14:paraId="44D431AC" w14:textId="77777777" w:rsidR="000E6C3A" w:rsidRPr="00561A09" w:rsidRDefault="000E6C3A" w:rsidP="000E6C3A">
            <w:pPr>
              <w:rPr>
                <w:b/>
                <w:bCs/>
                <w:sz w:val="22"/>
                <w:szCs w:val="22"/>
                <w:lang w:val="sl-SI"/>
              </w:rPr>
            </w:pPr>
            <w:r w:rsidRPr="00561A09">
              <w:rPr>
                <w:b/>
                <w:bCs/>
                <w:sz w:val="22"/>
                <w:szCs w:val="22"/>
                <w:lang w:val="sl-SI"/>
              </w:rPr>
              <w:t>Slovenija</w:t>
            </w:r>
          </w:p>
          <w:p w14:paraId="1B82727F" w14:textId="77777777" w:rsidR="000E6C3A" w:rsidRPr="0033085A" w:rsidRDefault="000E6C3A" w:rsidP="000E6C3A">
            <w:pPr>
              <w:tabs>
                <w:tab w:val="left" w:pos="-720"/>
              </w:tabs>
              <w:suppressAutoHyphens/>
              <w:rPr>
                <w:noProof/>
                <w:sz w:val="22"/>
                <w:szCs w:val="22"/>
                <w:lang w:val="it-IT"/>
              </w:rPr>
            </w:pPr>
            <w:r w:rsidRPr="0033085A">
              <w:rPr>
                <w:noProof/>
                <w:sz w:val="22"/>
                <w:szCs w:val="22"/>
                <w:lang w:val="it-IT"/>
              </w:rPr>
              <w:t xml:space="preserve">Swixx Biopharma d.o.o. </w:t>
            </w:r>
          </w:p>
          <w:p w14:paraId="766F31E6" w14:textId="77777777" w:rsidR="000E6C3A" w:rsidRPr="0033085A" w:rsidRDefault="000E6C3A" w:rsidP="000E6C3A">
            <w:pPr>
              <w:tabs>
                <w:tab w:val="left" w:pos="-720"/>
              </w:tabs>
              <w:suppressAutoHyphens/>
              <w:rPr>
                <w:noProof/>
                <w:sz w:val="22"/>
                <w:szCs w:val="22"/>
                <w:lang w:val="en-US"/>
              </w:rPr>
            </w:pPr>
            <w:r w:rsidRPr="0033085A">
              <w:rPr>
                <w:noProof/>
                <w:sz w:val="22"/>
                <w:szCs w:val="22"/>
                <w:lang w:val="en-US"/>
              </w:rPr>
              <w:t xml:space="preserve">Tel: +386 1 </w:t>
            </w:r>
            <w:r w:rsidRPr="0033085A">
              <w:rPr>
                <w:noProof/>
                <w:sz w:val="22"/>
                <w:szCs w:val="22"/>
                <w:lang w:val="nl-NL"/>
              </w:rPr>
              <w:t>235 51 00</w:t>
            </w:r>
          </w:p>
          <w:p w14:paraId="22DA3480" w14:textId="77777777" w:rsidR="000E6C3A" w:rsidRPr="00561A09" w:rsidRDefault="000E6C3A" w:rsidP="000E6C3A">
            <w:pPr>
              <w:rPr>
                <w:sz w:val="22"/>
                <w:szCs w:val="22"/>
                <w:lang w:val="cs-CZ"/>
              </w:rPr>
            </w:pPr>
          </w:p>
        </w:tc>
      </w:tr>
      <w:tr w:rsidR="000E6C3A" w:rsidRPr="00561A09" w14:paraId="60E38B2D" w14:textId="77777777" w:rsidTr="0004683D">
        <w:trPr>
          <w:cantSplit/>
        </w:trPr>
        <w:tc>
          <w:tcPr>
            <w:tcW w:w="4644" w:type="dxa"/>
            <w:gridSpan w:val="2"/>
          </w:tcPr>
          <w:p w14:paraId="750BC0A9" w14:textId="77777777" w:rsidR="000E6C3A" w:rsidRPr="00561A09" w:rsidRDefault="000E6C3A" w:rsidP="000E6C3A">
            <w:pPr>
              <w:rPr>
                <w:b/>
                <w:bCs/>
                <w:sz w:val="22"/>
                <w:szCs w:val="22"/>
                <w:lang w:val="is-IS"/>
              </w:rPr>
            </w:pPr>
            <w:r w:rsidRPr="00561A09">
              <w:rPr>
                <w:b/>
                <w:bCs/>
                <w:sz w:val="22"/>
                <w:szCs w:val="22"/>
                <w:lang w:val="is-IS"/>
              </w:rPr>
              <w:t>Ísland</w:t>
            </w:r>
          </w:p>
          <w:p w14:paraId="5EEAFB2B" w14:textId="77777777" w:rsidR="000E6C3A" w:rsidRPr="00561A09" w:rsidRDefault="000E6C3A" w:rsidP="000E6C3A">
            <w:pPr>
              <w:rPr>
                <w:sz w:val="22"/>
                <w:szCs w:val="22"/>
                <w:lang w:val="is-IS"/>
              </w:rPr>
            </w:pPr>
            <w:r w:rsidRPr="00561A09">
              <w:rPr>
                <w:sz w:val="22"/>
                <w:szCs w:val="22"/>
                <w:lang w:val="cs-CZ"/>
              </w:rPr>
              <w:t>Vistor hf.</w:t>
            </w:r>
          </w:p>
          <w:p w14:paraId="77B2907C" w14:textId="77777777" w:rsidR="000E6C3A" w:rsidRPr="00561A09" w:rsidRDefault="000E6C3A" w:rsidP="000E6C3A">
            <w:pPr>
              <w:rPr>
                <w:sz w:val="22"/>
                <w:szCs w:val="22"/>
                <w:lang w:val="cs-CZ"/>
              </w:rPr>
            </w:pPr>
            <w:r w:rsidRPr="00561A09">
              <w:rPr>
                <w:noProof/>
                <w:sz w:val="22"/>
                <w:szCs w:val="22"/>
              </w:rPr>
              <w:t>Sími</w:t>
            </w:r>
            <w:r w:rsidRPr="00561A09">
              <w:rPr>
                <w:sz w:val="22"/>
                <w:szCs w:val="22"/>
                <w:lang w:val="cs-CZ"/>
              </w:rPr>
              <w:t>: +354 535 7000</w:t>
            </w:r>
          </w:p>
          <w:p w14:paraId="185DEC85" w14:textId="77777777" w:rsidR="000E6C3A" w:rsidRPr="00561A09" w:rsidRDefault="000E6C3A" w:rsidP="000E6C3A">
            <w:pPr>
              <w:rPr>
                <w:sz w:val="22"/>
                <w:szCs w:val="22"/>
                <w:lang w:val="cs-CZ"/>
              </w:rPr>
            </w:pPr>
          </w:p>
        </w:tc>
        <w:tc>
          <w:tcPr>
            <w:tcW w:w="4678" w:type="dxa"/>
          </w:tcPr>
          <w:p w14:paraId="66476D60" w14:textId="77777777" w:rsidR="000E6C3A" w:rsidRPr="00561A09" w:rsidRDefault="000E6C3A" w:rsidP="000E6C3A">
            <w:pPr>
              <w:rPr>
                <w:b/>
                <w:bCs/>
                <w:sz w:val="22"/>
                <w:szCs w:val="22"/>
                <w:lang w:val="sk-SK"/>
              </w:rPr>
            </w:pPr>
            <w:r w:rsidRPr="00561A09">
              <w:rPr>
                <w:b/>
                <w:bCs/>
                <w:sz w:val="22"/>
                <w:szCs w:val="22"/>
                <w:lang w:val="sk-SK"/>
              </w:rPr>
              <w:t>Slovenská republika</w:t>
            </w:r>
          </w:p>
          <w:p w14:paraId="5D3BEB84" w14:textId="77777777" w:rsidR="000E6C3A" w:rsidRPr="00120E11" w:rsidRDefault="000E6C3A" w:rsidP="000E6C3A">
            <w:pPr>
              <w:rPr>
                <w:sz w:val="22"/>
                <w:szCs w:val="22"/>
                <w:lang w:val="cs-CZ"/>
              </w:rPr>
            </w:pPr>
            <w:r w:rsidRPr="00120E11">
              <w:rPr>
                <w:sz w:val="22"/>
                <w:szCs w:val="22"/>
                <w:lang w:val="cs-CZ"/>
              </w:rPr>
              <w:t>Swixx Biopharma s.r.o.</w:t>
            </w:r>
          </w:p>
          <w:p w14:paraId="5EC71984" w14:textId="77777777" w:rsidR="000E6C3A" w:rsidRPr="0033085A" w:rsidRDefault="000E6C3A" w:rsidP="000E6C3A">
            <w:pPr>
              <w:rPr>
                <w:noProof/>
                <w:sz w:val="22"/>
                <w:szCs w:val="22"/>
                <w:lang w:val="it-IT"/>
              </w:rPr>
            </w:pPr>
            <w:r w:rsidRPr="0033085A">
              <w:rPr>
                <w:noProof/>
                <w:sz w:val="22"/>
                <w:szCs w:val="22"/>
                <w:lang w:val="it-IT"/>
              </w:rPr>
              <w:t>Tel: +421 2 208 33 600</w:t>
            </w:r>
          </w:p>
          <w:p w14:paraId="172AD2BE" w14:textId="77777777" w:rsidR="000E6C3A" w:rsidRPr="00561A09" w:rsidRDefault="000E6C3A" w:rsidP="000E6C3A">
            <w:pPr>
              <w:rPr>
                <w:sz w:val="22"/>
                <w:szCs w:val="22"/>
                <w:lang w:val="sk-SK"/>
              </w:rPr>
            </w:pPr>
            <w:r>
              <w:rPr>
                <w:sz w:val="22"/>
                <w:szCs w:val="22"/>
                <w:lang w:val="sk-SK"/>
              </w:rPr>
              <w:t> </w:t>
            </w:r>
          </w:p>
        </w:tc>
      </w:tr>
      <w:tr w:rsidR="000E6C3A" w:rsidRPr="006D739F" w14:paraId="329C44CC" w14:textId="77777777" w:rsidTr="0004683D">
        <w:trPr>
          <w:cantSplit/>
        </w:trPr>
        <w:tc>
          <w:tcPr>
            <w:tcW w:w="4644" w:type="dxa"/>
            <w:gridSpan w:val="2"/>
          </w:tcPr>
          <w:p w14:paraId="145F3A7B" w14:textId="77777777" w:rsidR="000E6C3A" w:rsidRPr="00561A09" w:rsidRDefault="000E6C3A" w:rsidP="000E6C3A">
            <w:pPr>
              <w:rPr>
                <w:b/>
                <w:bCs/>
                <w:sz w:val="22"/>
                <w:szCs w:val="22"/>
                <w:lang w:val="it-IT"/>
              </w:rPr>
            </w:pPr>
            <w:r w:rsidRPr="00561A09">
              <w:rPr>
                <w:b/>
                <w:bCs/>
                <w:sz w:val="22"/>
                <w:szCs w:val="22"/>
                <w:lang w:val="it-IT"/>
              </w:rPr>
              <w:t>Italia</w:t>
            </w:r>
          </w:p>
          <w:p w14:paraId="24534133" w14:textId="77777777" w:rsidR="000E6C3A" w:rsidRPr="00561A09" w:rsidRDefault="000E6C3A" w:rsidP="000E6C3A">
            <w:pPr>
              <w:rPr>
                <w:sz w:val="22"/>
                <w:szCs w:val="22"/>
                <w:lang w:val="it-IT"/>
              </w:rPr>
            </w:pPr>
            <w:r w:rsidRPr="00561A09">
              <w:rPr>
                <w:sz w:val="22"/>
                <w:szCs w:val="22"/>
                <w:lang w:val="it-IT"/>
              </w:rPr>
              <w:t xml:space="preserve">Sanofi </w:t>
            </w:r>
            <w:r>
              <w:rPr>
                <w:sz w:val="22"/>
                <w:szCs w:val="22"/>
                <w:lang w:val="it-IT"/>
              </w:rPr>
              <w:t>S.r.l.</w:t>
            </w:r>
          </w:p>
          <w:p w14:paraId="28F90411" w14:textId="77777777" w:rsidR="000E6C3A" w:rsidRPr="00561A09" w:rsidRDefault="000E6C3A" w:rsidP="000E6C3A">
            <w:pPr>
              <w:rPr>
                <w:sz w:val="22"/>
                <w:szCs w:val="22"/>
                <w:lang w:val="it-IT"/>
              </w:rPr>
            </w:pPr>
            <w:r w:rsidRPr="00561A09">
              <w:rPr>
                <w:sz w:val="22"/>
                <w:szCs w:val="22"/>
                <w:lang w:val="it-IT"/>
              </w:rPr>
              <w:t xml:space="preserve">Tel: </w:t>
            </w:r>
            <w:r w:rsidRPr="00647F60">
              <w:rPr>
                <w:sz w:val="22"/>
                <w:szCs w:val="22"/>
                <w:lang w:val="it-IT"/>
              </w:rPr>
              <w:t>800</w:t>
            </w:r>
            <w:r>
              <w:rPr>
                <w:sz w:val="22"/>
                <w:szCs w:val="22"/>
                <w:lang w:val="it-IT"/>
              </w:rPr>
              <w:t xml:space="preserve"> </w:t>
            </w:r>
            <w:r w:rsidRPr="00647F60">
              <w:rPr>
                <w:sz w:val="22"/>
                <w:szCs w:val="22"/>
                <w:lang w:val="it-IT"/>
              </w:rPr>
              <w:t>536</w:t>
            </w:r>
            <w:r>
              <w:rPr>
                <w:sz w:val="22"/>
                <w:szCs w:val="22"/>
                <w:lang w:val="it-IT"/>
              </w:rPr>
              <w:t xml:space="preserve"> </w:t>
            </w:r>
            <w:r w:rsidRPr="00647F60">
              <w:rPr>
                <w:sz w:val="22"/>
                <w:szCs w:val="22"/>
                <w:lang w:val="it-IT"/>
              </w:rPr>
              <w:t>389</w:t>
            </w:r>
          </w:p>
          <w:p w14:paraId="741DBF0A" w14:textId="77777777" w:rsidR="000E6C3A" w:rsidRPr="00561A09" w:rsidRDefault="000E6C3A" w:rsidP="000E6C3A">
            <w:pPr>
              <w:rPr>
                <w:sz w:val="22"/>
                <w:szCs w:val="22"/>
                <w:lang w:val="it-IT"/>
              </w:rPr>
            </w:pPr>
          </w:p>
        </w:tc>
        <w:tc>
          <w:tcPr>
            <w:tcW w:w="4678" w:type="dxa"/>
          </w:tcPr>
          <w:p w14:paraId="3436CBAF" w14:textId="77777777" w:rsidR="000E6C3A" w:rsidRPr="00561A09" w:rsidRDefault="000E6C3A" w:rsidP="000E6C3A">
            <w:pPr>
              <w:rPr>
                <w:b/>
                <w:bCs/>
                <w:sz w:val="22"/>
                <w:szCs w:val="22"/>
                <w:lang w:val="it-IT"/>
              </w:rPr>
            </w:pPr>
            <w:r w:rsidRPr="00561A09">
              <w:rPr>
                <w:b/>
                <w:bCs/>
                <w:sz w:val="22"/>
                <w:szCs w:val="22"/>
                <w:lang w:val="it-IT"/>
              </w:rPr>
              <w:t>Suomi/Finland</w:t>
            </w:r>
          </w:p>
          <w:p w14:paraId="3530C587" w14:textId="77777777" w:rsidR="000E6C3A" w:rsidRPr="00561A09" w:rsidRDefault="000E6C3A" w:rsidP="000E6C3A">
            <w:pPr>
              <w:rPr>
                <w:sz w:val="22"/>
                <w:szCs w:val="22"/>
                <w:lang w:val="it-IT"/>
              </w:rPr>
            </w:pPr>
            <w:r>
              <w:rPr>
                <w:sz w:val="22"/>
                <w:szCs w:val="22"/>
                <w:lang w:val="it-IT"/>
              </w:rPr>
              <w:t>S</w:t>
            </w:r>
            <w:r w:rsidRPr="00561A09">
              <w:rPr>
                <w:sz w:val="22"/>
                <w:szCs w:val="22"/>
                <w:lang w:val="it-IT"/>
              </w:rPr>
              <w:t>anofi Oy</w:t>
            </w:r>
          </w:p>
          <w:p w14:paraId="2B16946D" w14:textId="77777777" w:rsidR="000E6C3A" w:rsidRPr="00561A09" w:rsidRDefault="000E6C3A" w:rsidP="000E6C3A">
            <w:pPr>
              <w:rPr>
                <w:sz w:val="22"/>
                <w:szCs w:val="22"/>
                <w:lang w:val="it-IT"/>
              </w:rPr>
            </w:pPr>
            <w:r w:rsidRPr="00561A09">
              <w:rPr>
                <w:sz w:val="22"/>
                <w:szCs w:val="22"/>
                <w:lang w:val="it-IT"/>
              </w:rPr>
              <w:t>Puh/Tel: +358 (0) 201 200 300</w:t>
            </w:r>
          </w:p>
          <w:p w14:paraId="1C48DEE9" w14:textId="77777777" w:rsidR="000E6C3A" w:rsidRPr="00561A09" w:rsidRDefault="000E6C3A" w:rsidP="000E6C3A">
            <w:pPr>
              <w:rPr>
                <w:sz w:val="22"/>
                <w:szCs w:val="22"/>
                <w:lang w:val="it-IT"/>
              </w:rPr>
            </w:pPr>
          </w:p>
        </w:tc>
      </w:tr>
      <w:tr w:rsidR="000E6C3A" w:rsidRPr="00246F4A" w14:paraId="5B2D3E7A" w14:textId="77777777" w:rsidTr="0004683D">
        <w:trPr>
          <w:cantSplit/>
        </w:trPr>
        <w:tc>
          <w:tcPr>
            <w:tcW w:w="4644" w:type="dxa"/>
            <w:gridSpan w:val="2"/>
          </w:tcPr>
          <w:p w14:paraId="300809C5" w14:textId="77777777" w:rsidR="000E6C3A" w:rsidRPr="00561A09" w:rsidRDefault="000E6C3A" w:rsidP="000E6C3A">
            <w:pPr>
              <w:rPr>
                <w:b/>
                <w:bCs/>
                <w:sz w:val="22"/>
                <w:szCs w:val="22"/>
                <w:lang w:val="fr-FR"/>
              </w:rPr>
            </w:pPr>
            <w:r w:rsidRPr="00561A09">
              <w:rPr>
                <w:b/>
                <w:bCs/>
                <w:sz w:val="22"/>
                <w:szCs w:val="22"/>
                <w:lang w:val="el-GR"/>
              </w:rPr>
              <w:t>Κύπρος</w:t>
            </w:r>
          </w:p>
          <w:p w14:paraId="3F6BA53B" w14:textId="77777777" w:rsidR="000E6C3A" w:rsidRPr="0033085A" w:rsidRDefault="000E6C3A" w:rsidP="000E6C3A">
            <w:pPr>
              <w:rPr>
                <w:sz w:val="22"/>
                <w:szCs w:val="22"/>
                <w:lang w:val="fi-FI"/>
              </w:rPr>
            </w:pPr>
            <w:r w:rsidRPr="0033085A">
              <w:rPr>
                <w:sz w:val="22"/>
                <w:szCs w:val="22"/>
                <w:lang w:val="fi-FI"/>
              </w:rPr>
              <w:t>C.A. Papaellinas Ltd.</w:t>
            </w:r>
          </w:p>
          <w:p w14:paraId="1FAE9A08" w14:textId="77777777" w:rsidR="000E6C3A" w:rsidRPr="0033085A" w:rsidRDefault="000E6C3A" w:rsidP="000E6C3A">
            <w:pPr>
              <w:rPr>
                <w:noProof/>
                <w:sz w:val="22"/>
                <w:szCs w:val="22"/>
                <w:lang w:val="fi-FI"/>
              </w:rPr>
            </w:pPr>
            <w:r w:rsidRPr="0033085A">
              <w:rPr>
                <w:noProof/>
                <w:sz w:val="22"/>
                <w:szCs w:val="22"/>
                <w:lang w:val="nl-NL"/>
              </w:rPr>
              <w:t>Τηλ</w:t>
            </w:r>
            <w:r w:rsidRPr="0033085A">
              <w:rPr>
                <w:noProof/>
                <w:sz w:val="22"/>
                <w:szCs w:val="22"/>
                <w:lang w:val="fi-FI"/>
              </w:rPr>
              <w:t>: +357 22 741741</w:t>
            </w:r>
          </w:p>
          <w:p w14:paraId="0857F755" w14:textId="77777777" w:rsidR="000E6C3A" w:rsidRPr="00561A09" w:rsidRDefault="000E6C3A" w:rsidP="000E6C3A">
            <w:pPr>
              <w:rPr>
                <w:sz w:val="22"/>
                <w:szCs w:val="22"/>
                <w:lang w:val="fr-FR"/>
              </w:rPr>
            </w:pPr>
          </w:p>
        </w:tc>
        <w:tc>
          <w:tcPr>
            <w:tcW w:w="4678" w:type="dxa"/>
          </w:tcPr>
          <w:p w14:paraId="31B823DD" w14:textId="77777777" w:rsidR="000E6C3A" w:rsidRPr="00561A09" w:rsidRDefault="000E6C3A" w:rsidP="000E6C3A">
            <w:pPr>
              <w:rPr>
                <w:b/>
                <w:bCs/>
                <w:sz w:val="22"/>
                <w:szCs w:val="22"/>
                <w:lang w:val="sv-SE"/>
              </w:rPr>
            </w:pPr>
            <w:r w:rsidRPr="00561A09">
              <w:rPr>
                <w:b/>
                <w:bCs/>
                <w:sz w:val="22"/>
                <w:szCs w:val="22"/>
                <w:lang w:val="sv-SE"/>
              </w:rPr>
              <w:t>Sverige</w:t>
            </w:r>
          </w:p>
          <w:p w14:paraId="0044A0AB" w14:textId="77777777" w:rsidR="000E6C3A" w:rsidRPr="00561A09" w:rsidRDefault="000E6C3A" w:rsidP="000E6C3A">
            <w:pPr>
              <w:rPr>
                <w:sz w:val="22"/>
                <w:szCs w:val="22"/>
                <w:lang w:val="sv-SE"/>
              </w:rPr>
            </w:pPr>
            <w:r>
              <w:rPr>
                <w:sz w:val="22"/>
                <w:szCs w:val="22"/>
                <w:lang w:val="sv-SE"/>
              </w:rPr>
              <w:t>S</w:t>
            </w:r>
            <w:r w:rsidRPr="00561A09">
              <w:rPr>
                <w:sz w:val="22"/>
                <w:szCs w:val="22"/>
                <w:lang w:val="sv-SE"/>
              </w:rPr>
              <w:t>anofi AB</w:t>
            </w:r>
          </w:p>
          <w:p w14:paraId="63D46941" w14:textId="77777777" w:rsidR="000E6C3A" w:rsidRPr="00561A09" w:rsidRDefault="000E6C3A" w:rsidP="000E6C3A">
            <w:pPr>
              <w:rPr>
                <w:sz w:val="22"/>
                <w:szCs w:val="22"/>
                <w:lang w:val="sv-SE"/>
              </w:rPr>
            </w:pPr>
            <w:r w:rsidRPr="00561A09">
              <w:rPr>
                <w:sz w:val="22"/>
                <w:szCs w:val="22"/>
                <w:lang w:val="sv-SE"/>
              </w:rPr>
              <w:t>Tel: +46 (0)8 634 50 00</w:t>
            </w:r>
          </w:p>
          <w:p w14:paraId="66D6D81A" w14:textId="77777777" w:rsidR="000E6C3A" w:rsidRPr="00561A09" w:rsidRDefault="000E6C3A" w:rsidP="000E6C3A">
            <w:pPr>
              <w:rPr>
                <w:sz w:val="22"/>
                <w:szCs w:val="22"/>
                <w:lang w:val="sv-SE"/>
              </w:rPr>
            </w:pPr>
          </w:p>
        </w:tc>
      </w:tr>
      <w:tr w:rsidR="000E6C3A" w:rsidRPr="00561A09" w14:paraId="116A191E" w14:textId="77777777" w:rsidTr="0004683D">
        <w:trPr>
          <w:cantSplit/>
        </w:trPr>
        <w:tc>
          <w:tcPr>
            <w:tcW w:w="4644" w:type="dxa"/>
            <w:gridSpan w:val="2"/>
          </w:tcPr>
          <w:p w14:paraId="71C2B0C6" w14:textId="77777777" w:rsidR="000E6C3A" w:rsidRPr="00561A09" w:rsidRDefault="000E6C3A" w:rsidP="000E6C3A">
            <w:pPr>
              <w:rPr>
                <w:b/>
                <w:bCs/>
                <w:sz w:val="22"/>
                <w:szCs w:val="22"/>
                <w:lang w:val="lv-LV"/>
              </w:rPr>
            </w:pPr>
            <w:r w:rsidRPr="00561A09">
              <w:rPr>
                <w:b/>
                <w:bCs/>
                <w:sz w:val="22"/>
                <w:szCs w:val="22"/>
                <w:lang w:val="lv-LV"/>
              </w:rPr>
              <w:t>Latvija</w:t>
            </w:r>
          </w:p>
          <w:p w14:paraId="55048FB1" w14:textId="77777777" w:rsidR="000E6C3A" w:rsidRPr="0033085A" w:rsidRDefault="000E6C3A" w:rsidP="000E6C3A">
            <w:pPr>
              <w:rPr>
                <w:noProof/>
                <w:sz w:val="22"/>
                <w:szCs w:val="22"/>
                <w:lang w:val="it-IT"/>
              </w:rPr>
            </w:pPr>
            <w:bookmarkStart w:id="23" w:name="_Hlk85181265"/>
            <w:r w:rsidRPr="0033085A">
              <w:rPr>
                <w:noProof/>
                <w:sz w:val="22"/>
                <w:szCs w:val="22"/>
                <w:lang w:val="it-IT"/>
              </w:rPr>
              <w:t xml:space="preserve">Swixx Biopharma SIA </w:t>
            </w:r>
          </w:p>
          <w:p w14:paraId="2B096B91" w14:textId="77777777" w:rsidR="000E6C3A" w:rsidRPr="0033085A" w:rsidRDefault="000E6C3A" w:rsidP="000E6C3A">
            <w:pPr>
              <w:rPr>
                <w:noProof/>
                <w:sz w:val="22"/>
                <w:szCs w:val="22"/>
                <w:lang w:val="it-IT"/>
              </w:rPr>
            </w:pPr>
            <w:r w:rsidRPr="0033085A">
              <w:rPr>
                <w:noProof/>
                <w:sz w:val="22"/>
                <w:szCs w:val="22"/>
                <w:lang w:val="it-IT"/>
              </w:rPr>
              <w:t>Tel: +371 6 616 47 50</w:t>
            </w:r>
          </w:p>
          <w:bookmarkEnd w:id="23"/>
          <w:p w14:paraId="23707398" w14:textId="77777777" w:rsidR="000E6C3A" w:rsidRPr="009023D9" w:rsidRDefault="000E6C3A" w:rsidP="000E6C3A">
            <w:pPr>
              <w:rPr>
                <w:sz w:val="22"/>
                <w:szCs w:val="22"/>
                <w:lang w:val="it-IT"/>
              </w:rPr>
            </w:pPr>
          </w:p>
        </w:tc>
        <w:tc>
          <w:tcPr>
            <w:tcW w:w="4678" w:type="dxa"/>
          </w:tcPr>
          <w:p w14:paraId="2C0F407F" w14:textId="77777777" w:rsidR="000E6C3A" w:rsidRPr="0033085A" w:rsidRDefault="000E6C3A" w:rsidP="000E6C3A">
            <w:pPr>
              <w:autoSpaceDE w:val="0"/>
              <w:autoSpaceDN w:val="0"/>
              <w:rPr>
                <w:b/>
                <w:bCs/>
                <w:sz w:val="22"/>
                <w:szCs w:val="22"/>
              </w:rPr>
            </w:pPr>
            <w:r w:rsidRPr="006C63CA">
              <w:rPr>
                <w:b/>
                <w:bCs/>
                <w:sz w:val="22"/>
                <w:szCs w:val="22"/>
                <w:lang w:val="en-US"/>
              </w:rPr>
              <w:t>United Kingdom</w:t>
            </w:r>
            <w:r>
              <w:rPr>
                <w:b/>
                <w:bCs/>
                <w:sz w:val="22"/>
                <w:szCs w:val="22"/>
                <w:lang w:val="en-US"/>
              </w:rPr>
              <w:t xml:space="preserve"> </w:t>
            </w:r>
            <w:r w:rsidRPr="0033085A">
              <w:rPr>
                <w:b/>
                <w:bCs/>
                <w:sz w:val="22"/>
                <w:szCs w:val="22"/>
              </w:rPr>
              <w:t>(Northern Ireland)</w:t>
            </w:r>
          </w:p>
          <w:p w14:paraId="602A1D67" w14:textId="77777777" w:rsidR="000E6C3A" w:rsidRPr="0033085A" w:rsidRDefault="000E6C3A" w:rsidP="000E6C3A">
            <w:pPr>
              <w:autoSpaceDE w:val="0"/>
              <w:autoSpaceDN w:val="0"/>
              <w:rPr>
                <w:sz w:val="22"/>
                <w:szCs w:val="22"/>
                <w:lang w:val="fr-FR"/>
              </w:rPr>
            </w:pPr>
            <w:r w:rsidRPr="0033085A">
              <w:rPr>
                <w:sz w:val="22"/>
                <w:szCs w:val="22"/>
                <w:lang w:val="en-US"/>
              </w:rPr>
              <w:t xml:space="preserve">sanofi-aventis Ireland Ltd. </w:t>
            </w:r>
            <w:r w:rsidRPr="0033085A">
              <w:rPr>
                <w:sz w:val="22"/>
                <w:szCs w:val="22"/>
                <w:lang w:val="fr-FR"/>
              </w:rPr>
              <w:t>T/A SANOFI</w:t>
            </w:r>
          </w:p>
          <w:p w14:paraId="4AB6ED61" w14:textId="77777777" w:rsidR="000E6C3A" w:rsidRPr="0033085A" w:rsidRDefault="000E6C3A" w:rsidP="000E6C3A">
            <w:pPr>
              <w:rPr>
                <w:sz w:val="22"/>
                <w:szCs w:val="22"/>
                <w:lang w:val="fr-FR"/>
              </w:rPr>
            </w:pPr>
            <w:r w:rsidRPr="0033085A">
              <w:rPr>
                <w:sz w:val="22"/>
                <w:szCs w:val="22"/>
                <w:lang w:val="fr-FR"/>
              </w:rPr>
              <w:t>Tel: +44 (0) 800 035 2525</w:t>
            </w:r>
          </w:p>
          <w:p w14:paraId="66BD90D5" w14:textId="77777777" w:rsidR="000E6C3A" w:rsidRPr="006C63CA" w:rsidRDefault="000E6C3A" w:rsidP="000E6C3A">
            <w:pPr>
              <w:rPr>
                <w:sz w:val="22"/>
                <w:szCs w:val="22"/>
                <w:lang w:val="en-US"/>
              </w:rPr>
            </w:pPr>
          </w:p>
        </w:tc>
      </w:tr>
      <w:tr w:rsidR="00EE4EF8" w:rsidRPr="00561A09" w14:paraId="567BB03D" w14:textId="77777777" w:rsidTr="0004683D">
        <w:trPr>
          <w:cantSplit/>
        </w:trPr>
        <w:tc>
          <w:tcPr>
            <w:tcW w:w="4644" w:type="dxa"/>
            <w:gridSpan w:val="2"/>
          </w:tcPr>
          <w:p w14:paraId="2E52504B" w14:textId="77777777" w:rsidR="00EE4EF8" w:rsidRPr="00561A09" w:rsidRDefault="00EE4EF8" w:rsidP="0004683D">
            <w:pPr>
              <w:rPr>
                <w:sz w:val="22"/>
                <w:szCs w:val="22"/>
                <w:lang w:val="lv-LV"/>
              </w:rPr>
            </w:pPr>
          </w:p>
        </w:tc>
        <w:tc>
          <w:tcPr>
            <w:tcW w:w="4678" w:type="dxa"/>
          </w:tcPr>
          <w:p w14:paraId="26DF1029" w14:textId="77777777" w:rsidR="00EE4EF8" w:rsidRPr="00561A09" w:rsidRDefault="00EE4EF8" w:rsidP="0004683D">
            <w:pPr>
              <w:rPr>
                <w:sz w:val="22"/>
                <w:szCs w:val="22"/>
                <w:lang w:val="lv-LV"/>
              </w:rPr>
            </w:pPr>
          </w:p>
        </w:tc>
      </w:tr>
    </w:tbl>
    <w:p w14:paraId="6224E89A" w14:textId="77777777" w:rsidR="007F1B17" w:rsidRDefault="007F1B17">
      <w:pPr>
        <w:pStyle w:val="BodyText3"/>
        <w:widowControl w:val="0"/>
        <w:tabs>
          <w:tab w:val="left" w:pos="567"/>
        </w:tabs>
        <w:rPr>
          <w:szCs w:val="22"/>
          <w:lang w:val="de-DE"/>
        </w:rPr>
      </w:pPr>
    </w:p>
    <w:p w14:paraId="3CFC50FC" w14:textId="77777777" w:rsidR="007F1B17" w:rsidRDefault="007F1B17">
      <w:pPr>
        <w:pStyle w:val="BodyText3"/>
        <w:widowControl w:val="0"/>
        <w:tabs>
          <w:tab w:val="left" w:pos="567"/>
        </w:tabs>
        <w:rPr>
          <w:szCs w:val="22"/>
          <w:lang w:val="de-DE"/>
        </w:rPr>
      </w:pPr>
    </w:p>
    <w:p w14:paraId="36BBA2BF" w14:textId="77777777" w:rsidR="00F4076C" w:rsidRPr="00561A09" w:rsidRDefault="008257FC" w:rsidP="00F4076C">
      <w:pPr>
        <w:keepNext/>
        <w:widowControl w:val="0"/>
        <w:tabs>
          <w:tab w:val="left" w:pos="-720"/>
          <w:tab w:val="left" w:pos="567"/>
        </w:tabs>
        <w:jc w:val="both"/>
        <w:rPr>
          <w:b/>
          <w:sz w:val="22"/>
          <w:szCs w:val="20"/>
          <w:lang w:val="de-DE"/>
        </w:rPr>
      </w:pPr>
      <w:r w:rsidRPr="0051638C">
        <w:rPr>
          <w:b/>
          <w:sz w:val="22"/>
          <w:szCs w:val="22"/>
          <w:lang w:val="de-DE"/>
        </w:rPr>
        <w:t>Die</w:t>
      </w:r>
      <w:r w:rsidR="007C74C3" w:rsidRPr="0051638C">
        <w:rPr>
          <w:b/>
          <w:sz w:val="22"/>
          <w:szCs w:val="22"/>
          <w:lang w:val="de-DE"/>
        </w:rPr>
        <w:t>se</w:t>
      </w:r>
      <w:r w:rsidRPr="0051638C">
        <w:rPr>
          <w:b/>
          <w:sz w:val="22"/>
          <w:szCs w:val="22"/>
          <w:lang w:val="de-DE"/>
        </w:rPr>
        <w:t xml:space="preserve"> </w:t>
      </w:r>
      <w:r w:rsidR="00F4076C">
        <w:rPr>
          <w:b/>
          <w:sz w:val="22"/>
          <w:lang w:val="de-DE"/>
        </w:rPr>
        <w:t>Packungsbeilage</w:t>
      </w:r>
      <w:r w:rsidRPr="0051638C">
        <w:rPr>
          <w:b/>
          <w:sz w:val="22"/>
          <w:szCs w:val="22"/>
          <w:lang w:val="de-DE"/>
        </w:rPr>
        <w:t xml:space="preserve"> wurde zuletzt </w:t>
      </w:r>
      <w:r w:rsidR="00F4076C">
        <w:rPr>
          <w:b/>
          <w:sz w:val="22"/>
          <w:lang w:val="de-DE"/>
        </w:rPr>
        <w:t>überarbeitet</w:t>
      </w:r>
      <w:r w:rsidRPr="0051638C">
        <w:rPr>
          <w:b/>
          <w:sz w:val="22"/>
          <w:szCs w:val="22"/>
          <w:lang w:val="de-DE"/>
        </w:rPr>
        <w:t xml:space="preserve"> im </w:t>
      </w:r>
      <w:r w:rsidR="00F4076C">
        <w:rPr>
          <w:b/>
          <w:sz w:val="22"/>
          <w:lang w:val="de-DE"/>
        </w:rPr>
        <w:t>Monat JJJJ.</w:t>
      </w:r>
    </w:p>
    <w:p w14:paraId="575F5300" w14:textId="77777777" w:rsidR="008257FC" w:rsidRPr="0051638C" w:rsidRDefault="008257FC">
      <w:pPr>
        <w:keepNext/>
        <w:widowControl w:val="0"/>
        <w:tabs>
          <w:tab w:val="left" w:pos="-720"/>
          <w:tab w:val="left" w:pos="567"/>
        </w:tabs>
        <w:jc w:val="both"/>
        <w:rPr>
          <w:b/>
          <w:sz w:val="22"/>
          <w:szCs w:val="22"/>
          <w:lang w:val="de-DE"/>
        </w:rPr>
      </w:pPr>
    </w:p>
    <w:p w14:paraId="7F000A20" w14:textId="77777777" w:rsidR="008257FC" w:rsidRPr="0051638C" w:rsidRDefault="008257FC">
      <w:pPr>
        <w:keepNext/>
        <w:widowControl w:val="0"/>
        <w:tabs>
          <w:tab w:val="left" w:pos="-720"/>
          <w:tab w:val="left" w:pos="567"/>
        </w:tabs>
        <w:rPr>
          <w:sz w:val="22"/>
          <w:szCs w:val="22"/>
          <w:lang w:val="de-DE"/>
        </w:rPr>
      </w:pPr>
      <w:bookmarkStart w:id="24" w:name="OLE_LINK2"/>
      <w:r w:rsidRPr="0051638C">
        <w:rPr>
          <w:sz w:val="22"/>
          <w:szCs w:val="22"/>
          <w:lang w:val="de-DE"/>
        </w:rPr>
        <w:t xml:space="preserve">Ausführliche Informationen zu diesem Arzneimittel sind auf </w:t>
      </w:r>
      <w:r w:rsidR="00F4076C" w:rsidRPr="00032035">
        <w:rPr>
          <w:sz w:val="22"/>
          <w:lang w:val="de-DE"/>
        </w:rPr>
        <w:t>d</w:t>
      </w:r>
      <w:r w:rsidR="00F4076C">
        <w:rPr>
          <w:sz w:val="22"/>
          <w:lang w:val="de-DE"/>
        </w:rPr>
        <w:t>en Internetseiten</w:t>
      </w:r>
      <w:r w:rsidRPr="0051638C">
        <w:rPr>
          <w:sz w:val="22"/>
          <w:szCs w:val="22"/>
          <w:lang w:val="de-DE"/>
        </w:rPr>
        <w:t xml:space="preserve"> der Europäischen Arzneimittel-Agentur </w:t>
      </w:r>
      <w:hyperlink r:id="rId15" w:history="1">
        <w:r w:rsidR="00F830A9" w:rsidRPr="00C93647">
          <w:rPr>
            <w:rStyle w:val="Hyperlink"/>
            <w:bCs/>
            <w:color w:val="000000"/>
            <w:sz w:val="22"/>
            <w:szCs w:val="22"/>
            <w:u w:val="none"/>
            <w:lang w:val="de-DE"/>
          </w:rPr>
          <w:t>http://www.ema.europa.eu/</w:t>
        </w:r>
      </w:hyperlink>
      <w:r w:rsidR="00F830A9" w:rsidRPr="00C93647">
        <w:rPr>
          <w:bCs/>
          <w:color w:val="000000"/>
          <w:sz w:val="22"/>
          <w:szCs w:val="22"/>
          <w:lang w:val="de-DE"/>
        </w:rPr>
        <w:t xml:space="preserve"> </w:t>
      </w:r>
      <w:r w:rsidRPr="0051638C">
        <w:rPr>
          <w:sz w:val="22"/>
          <w:szCs w:val="22"/>
          <w:lang w:val="de-DE"/>
        </w:rPr>
        <w:t>verfügbar.</w:t>
      </w:r>
      <w:bookmarkEnd w:id="24"/>
    </w:p>
    <w:p w14:paraId="3F9179BE" w14:textId="77777777" w:rsidR="008257FC" w:rsidRPr="0051638C" w:rsidRDefault="008257FC" w:rsidP="00A23CA4">
      <w:pPr>
        <w:rPr>
          <w:sz w:val="22"/>
          <w:szCs w:val="22"/>
          <w:lang w:val="de-DE"/>
        </w:rPr>
      </w:pPr>
    </w:p>
    <w:p w14:paraId="4AF83B46" w14:textId="77777777" w:rsidR="00F74174" w:rsidRPr="004A4468" w:rsidRDefault="00F74174" w:rsidP="001861B1">
      <w:pPr>
        <w:numPr>
          <w:ilvl w:val="12"/>
          <w:numId w:val="0"/>
        </w:numPr>
        <w:tabs>
          <w:tab w:val="left" w:pos="567"/>
        </w:tabs>
        <w:ind w:right="-1"/>
        <w:jc w:val="center"/>
        <w:rPr>
          <w:b/>
          <w:bCs/>
          <w:sz w:val="22"/>
          <w:szCs w:val="22"/>
          <w:lang w:val="de-DE"/>
        </w:rPr>
      </w:pPr>
      <w:r w:rsidRPr="0051638C">
        <w:rPr>
          <w:sz w:val="22"/>
          <w:szCs w:val="22"/>
          <w:lang w:val="de-DE"/>
        </w:rPr>
        <w:br w:type="page"/>
      </w:r>
    </w:p>
    <w:p w14:paraId="3006D0AF" w14:textId="3B74EDBE" w:rsidR="00F74174" w:rsidRPr="004A4468" w:rsidRDefault="009D20F4" w:rsidP="004A4468">
      <w:pPr>
        <w:pStyle w:val="Heading9"/>
        <w:pBdr>
          <w:top w:val="none" w:sz="0" w:space="0" w:color="auto"/>
          <w:bottom w:val="none" w:sz="0" w:space="0" w:color="auto"/>
        </w:pBdr>
        <w:rPr>
          <w:bCs/>
          <w:szCs w:val="22"/>
        </w:rPr>
      </w:pPr>
      <w:r w:rsidRPr="004A4468">
        <w:rPr>
          <w:bCs/>
        </w:rPr>
        <w:lastRenderedPageBreak/>
        <w:t>Gebrauchsinformation: Information für Patienten</w:t>
      </w:r>
      <w:r w:rsidR="0015169B">
        <w:rPr>
          <w:bCs/>
        </w:rPr>
        <w:fldChar w:fldCharType="begin"/>
      </w:r>
      <w:r w:rsidR="0015169B">
        <w:rPr>
          <w:bCs/>
        </w:rPr>
        <w:instrText xml:space="preserve"> DOCVARIABLE vault_nd_e1042bc2-c5ec-46cd-a4e8-8985efe05107 \* MERGEFORMAT </w:instrText>
      </w:r>
      <w:r w:rsidR="0015169B">
        <w:rPr>
          <w:bCs/>
        </w:rPr>
        <w:fldChar w:fldCharType="separate"/>
      </w:r>
      <w:r w:rsidR="0015169B">
        <w:rPr>
          <w:bCs/>
        </w:rPr>
        <w:t xml:space="preserve"> </w:t>
      </w:r>
      <w:r w:rsidR="0015169B">
        <w:rPr>
          <w:bCs/>
        </w:rPr>
        <w:fldChar w:fldCharType="end"/>
      </w:r>
    </w:p>
    <w:p w14:paraId="1080A4C4" w14:textId="77777777" w:rsidR="009D20F4" w:rsidRDefault="00F74174" w:rsidP="00F74174">
      <w:pPr>
        <w:pStyle w:val="Heading9"/>
        <w:pBdr>
          <w:top w:val="none" w:sz="0" w:space="0" w:color="auto"/>
          <w:bottom w:val="none" w:sz="0" w:space="0" w:color="auto"/>
        </w:pBdr>
        <w:rPr>
          <w:szCs w:val="22"/>
        </w:rPr>
      </w:pPr>
      <w:r w:rsidRPr="0051638C">
        <w:rPr>
          <w:szCs w:val="22"/>
        </w:rPr>
        <w:t xml:space="preserve"> </w:t>
      </w:r>
    </w:p>
    <w:p w14:paraId="323DA8DA" w14:textId="177168E0" w:rsidR="00F74174" w:rsidRPr="0051638C" w:rsidRDefault="00F74174" w:rsidP="00F74174">
      <w:pPr>
        <w:pStyle w:val="Heading9"/>
        <w:pBdr>
          <w:top w:val="none" w:sz="0" w:space="0" w:color="auto"/>
          <w:bottom w:val="none" w:sz="0" w:space="0" w:color="auto"/>
        </w:pBdr>
        <w:rPr>
          <w:szCs w:val="22"/>
        </w:rPr>
      </w:pPr>
      <w:r w:rsidRPr="0051638C">
        <w:rPr>
          <w:szCs w:val="22"/>
        </w:rPr>
        <w:t>Iscover 300 mg Filmtabletten</w:t>
      </w:r>
      <w:r w:rsidR="0015169B">
        <w:rPr>
          <w:szCs w:val="22"/>
        </w:rPr>
        <w:fldChar w:fldCharType="begin"/>
      </w:r>
      <w:r w:rsidR="0015169B">
        <w:rPr>
          <w:szCs w:val="22"/>
        </w:rPr>
        <w:instrText xml:space="preserve"> DOCVARIABLE vault_nd_eb4b1497-d858-4c7c-a115-632a4673adf6 \* MERGEFORMAT </w:instrText>
      </w:r>
      <w:r w:rsidR="0015169B">
        <w:rPr>
          <w:szCs w:val="22"/>
        </w:rPr>
        <w:fldChar w:fldCharType="separate"/>
      </w:r>
      <w:r w:rsidR="0015169B">
        <w:rPr>
          <w:szCs w:val="22"/>
        </w:rPr>
        <w:t xml:space="preserve"> </w:t>
      </w:r>
      <w:r w:rsidR="0015169B">
        <w:rPr>
          <w:szCs w:val="22"/>
        </w:rPr>
        <w:fldChar w:fldCharType="end"/>
      </w:r>
    </w:p>
    <w:p w14:paraId="02838F23" w14:textId="77777777" w:rsidR="00F74174" w:rsidRPr="0051638C" w:rsidRDefault="00F74174" w:rsidP="00F74174">
      <w:pPr>
        <w:tabs>
          <w:tab w:val="left" w:pos="567"/>
        </w:tabs>
        <w:jc w:val="center"/>
        <w:rPr>
          <w:sz w:val="22"/>
          <w:szCs w:val="22"/>
          <w:lang w:val="de-DE"/>
        </w:rPr>
      </w:pPr>
      <w:r w:rsidRPr="0051638C">
        <w:rPr>
          <w:sz w:val="22"/>
          <w:szCs w:val="22"/>
          <w:lang w:val="de-DE"/>
        </w:rPr>
        <w:t>Clopidogrel</w:t>
      </w:r>
    </w:p>
    <w:p w14:paraId="0C16E053" w14:textId="77777777" w:rsidR="00F74174" w:rsidRPr="0051638C" w:rsidRDefault="00F74174" w:rsidP="00F74174">
      <w:pPr>
        <w:pStyle w:val="EndnoteText"/>
        <w:widowControl/>
        <w:jc w:val="both"/>
        <w:rPr>
          <w:szCs w:val="22"/>
          <w:lang w:val="de-DE"/>
        </w:rPr>
      </w:pPr>
    </w:p>
    <w:p w14:paraId="64A882E1" w14:textId="77777777" w:rsidR="00F74174" w:rsidRPr="0051638C" w:rsidRDefault="00F74174" w:rsidP="00F74174">
      <w:pPr>
        <w:ind w:right="-2"/>
        <w:rPr>
          <w:b/>
          <w:sz w:val="22"/>
          <w:szCs w:val="22"/>
          <w:lang w:val="de-DE"/>
        </w:rPr>
      </w:pPr>
      <w:r w:rsidRPr="0051638C">
        <w:rPr>
          <w:b/>
          <w:sz w:val="22"/>
          <w:szCs w:val="22"/>
          <w:lang w:val="de-DE"/>
        </w:rPr>
        <w:t>Lesen Sie die gesamte Packungsbeilage sorgfältig durch, bevor Sie mit der Einnahme dieses Arzneimittels beginnen</w:t>
      </w:r>
      <w:r w:rsidR="009D20F4">
        <w:rPr>
          <w:b/>
          <w:sz w:val="22"/>
          <w:lang w:val="de-DE"/>
        </w:rPr>
        <w:t>, denn sie enthält wichtige Informationen</w:t>
      </w:r>
      <w:r w:rsidRPr="0051638C">
        <w:rPr>
          <w:b/>
          <w:sz w:val="22"/>
          <w:szCs w:val="22"/>
          <w:lang w:val="de-DE"/>
        </w:rPr>
        <w:t>.</w:t>
      </w:r>
    </w:p>
    <w:p w14:paraId="2FB1E173" w14:textId="77777777" w:rsidR="00F74174" w:rsidRPr="0051638C" w:rsidRDefault="00F74174" w:rsidP="005A200F">
      <w:pPr>
        <w:numPr>
          <w:ilvl w:val="0"/>
          <w:numId w:val="19"/>
        </w:numPr>
        <w:tabs>
          <w:tab w:val="num" w:pos="567"/>
        </w:tabs>
        <w:ind w:left="567" w:hanging="567"/>
        <w:rPr>
          <w:sz w:val="22"/>
          <w:szCs w:val="22"/>
          <w:lang w:val="de-DE"/>
        </w:rPr>
      </w:pPr>
      <w:r w:rsidRPr="0051638C">
        <w:rPr>
          <w:sz w:val="22"/>
          <w:szCs w:val="22"/>
          <w:lang w:val="de-DE"/>
        </w:rPr>
        <w:t>Heben Sie die Packungsbeilage auf. Vielleicht möchten Sie diese später nochmals lesen.</w:t>
      </w:r>
    </w:p>
    <w:p w14:paraId="5622BCA9" w14:textId="77777777" w:rsidR="00F74174" w:rsidRPr="0051638C" w:rsidRDefault="00F74174" w:rsidP="005A200F">
      <w:pPr>
        <w:numPr>
          <w:ilvl w:val="0"/>
          <w:numId w:val="19"/>
        </w:numPr>
        <w:tabs>
          <w:tab w:val="num" w:pos="567"/>
        </w:tabs>
        <w:ind w:left="567" w:hanging="567"/>
        <w:rPr>
          <w:sz w:val="22"/>
          <w:szCs w:val="22"/>
          <w:lang w:val="de-DE"/>
        </w:rPr>
      </w:pPr>
      <w:r w:rsidRPr="0051638C">
        <w:rPr>
          <w:sz w:val="22"/>
          <w:szCs w:val="22"/>
          <w:lang w:val="de-DE"/>
        </w:rPr>
        <w:t>Wenn Sie weitere Fragen haben, wenden Sie sich an Ihren Arzt oder Apotheker.</w:t>
      </w:r>
    </w:p>
    <w:p w14:paraId="0DAC8EF7" w14:textId="77777777" w:rsidR="00F74174" w:rsidRPr="0051638C" w:rsidRDefault="00F74174" w:rsidP="005A200F">
      <w:pPr>
        <w:numPr>
          <w:ilvl w:val="0"/>
          <w:numId w:val="19"/>
        </w:numPr>
        <w:tabs>
          <w:tab w:val="num" w:pos="567"/>
        </w:tabs>
        <w:ind w:left="567" w:hanging="567"/>
        <w:rPr>
          <w:b/>
          <w:sz w:val="22"/>
          <w:szCs w:val="22"/>
          <w:lang w:val="de-DE"/>
        </w:rPr>
      </w:pPr>
      <w:r w:rsidRPr="0051638C">
        <w:rPr>
          <w:sz w:val="22"/>
          <w:szCs w:val="22"/>
          <w:lang w:val="de-DE"/>
        </w:rPr>
        <w:t xml:space="preserve">Dieses Arzneimittel wurde Ihnen persönlich verschrieben. Geben Sie es nicht an Dritte weiter. Es kann anderen Menschen schaden, auch wenn diese </w:t>
      </w:r>
      <w:r w:rsidR="00FA5060" w:rsidRPr="0051638C">
        <w:rPr>
          <w:sz w:val="22"/>
          <w:lang w:val="de-DE"/>
        </w:rPr>
        <w:t>die gleichen</w:t>
      </w:r>
      <w:r w:rsidRPr="0051638C">
        <w:rPr>
          <w:sz w:val="22"/>
          <w:szCs w:val="22"/>
          <w:lang w:val="de-DE"/>
        </w:rPr>
        <w:t xml:space="preserve"> Beschwerden haben wie Sie.</w:t>
      </w:r>
    </w:p>
    <w:p w14:paraId="2FF55EF7" w14:textId="77777777" w:rsidR="009D20F4" w:rsidRPr="00561A09" w:rsidRDefault="00F74174" w:rsidP="009D20F4">
      <w:pPr>
        <w:numPr>
          <w:ilvl w:val="0"/>
          <w:numId w:val="19"/>
        </w:numPr>
        <w:tabs>
          <w:tab w:val="num" w:pos="567"/>
        </w:tabs>
        <w:ind w:left="567" w:hanging="567"/>
        <w:rPr>
          <w:bCs/>
          <w:sz w:val="22"/>
          <w:szCs w:val="20"/>
          <w:lang w:val="de-DE"/>
        </w:rPr>
      </w:pPr>
      <w:r w:rsidRPr="0051638C">
        <w:rPr>
          <w:bCs/>
          <w:sz w:val="22"/>
          <w:szCs w:val="22"/>
          <w:lang w:val="de-DE"/>
        </w:rPr>
        <w:t xml:space="preserve">Wenn </w:t>
      </w:r>
      <w:r w:rsidR="009D20F4">
        <w:rPr>
          <w:bCs/>
          <w:sz w:val="22"/>
          <w:lang w:val="de-DE"/>
        </w:rPr>
        <w:t>Sie Nebenwirkungen bemerken, wenden Sie sich an Ihren Arzt oder Apotheker. Dies gilt auch für Nebenwirkungen, die nicht in dieser Packungsbeilage angegeben sind. Siehe Abschnitt 4.</w:t>
      </w:r>
    </w:p>
    <w:p w14:paraId="7348FD46" w14:textId="77777777" w:rsidR="00F74174" w:rsidRPr="0051638C" w:rsidRDefault="00F74174" w:rsidP="009D20F4">
      <w:pPr>
        <w:rPr>
          <w:lang w:val="de-DE"/>
        </w:rPr>
      </w:pPr>
    </w:p>
    <w:p w14:paraId="52295493" w14:textId="77777777" w:rsidR="00F74174" w:rsidRPr="0051638C" w:rsidRDefault="009D20F4" w:rsidP="00F74174">
      <w:pPr>
        <w:numPr>
          <w:ilvl w:val="12"/>
          <w:numId w:val="0"/>
        </w:numPr>
        <w:ind w:right="-2"/>
        <w:jc w:val="both"/>
        <w:rPr>
          <w:sz w:val="22"/>
          <w:szCs w:val="22"/>
          <w:lang w:val="de-DE"/>
        </w:rPr>
      </w:pPr>
      <w:r w:rsidRPr="00377909">
        <w:rPr>
          <w:b/>
          <w:sz w:val="22"/>
          <w:szCs w:val="22"/>
          <w:lang w:val="de-DE"/>
        </w:rPr>
        <w:t>Was in d</w:t>
      </w:r>
      <w:r w:rsidR="00F74174" w:rsidRPr="0089262D">
        <w:rPr>
          <w:b/>
          <w:sz w:val="22"/>
          <w:szCs w:val="22"/>
          <w:lang w:val="de-DE"/>
        </w:rPr>
        <w:t>iese</w:t>
      </w:r>
      <w:r w:rsidRPr="0089262D">
        <w:rPr>
          <w:b/>
          <w:sz w:val="22"/>
          <w:szCs w:val="22"/>
          <w:lang w:val="de-DE"/>
        </w:rPr>
        <w:t>r</w:t>
      </w:r>
      <w:r w:rsidR="00F74174" w:rsidRPr="0089262D">
        <w:rPr>
          <w:b/>
          <w:sz w:val="22"/>
          <w:szCs w:val="22"/>
          <w:lang w:val="de-DE"/>
        </w:rPr>
        <w:t xml:space="preserve"> Packungsbeilage </w:t>
      </w:r>
      <w:r w:rsidRPr="0089262D">
        <w:rPr>
          <w:b/>
          <w:sz w:val="22"/>
          <w:szCs w:val="22"/>
          <w:lang w:val="de-DE"/>
        </w:rPr>
        <w:t>steht</w:t>
      </w:r>
    </w:p>
    <w:p w14:paraId="169E65D8" w14:textId="77777777" w:rsidR="00F74174" w:rsidRPr="0051638C" w:rsidRDefault="00F74174" w:rsidP="001861B1">
      <w:pPr>
        <w:numPr>
          <w:ilvl w:val="1"/>
          <w:numId w:val="62"/>
        </w:numPr>
        <w:tabs>
          <w:tab w:val="clear" w:pos="2619"/>
        </w:tabs>
        <w:ind w:left="567" w:right="-29" w:hanging="567"/>
        <w:jc w:val="both"/>
        <w:rPr>
          <w:sz w:val="22"/>
          <w:szCs w:val="22"/>
          <w:lang w:val="de-DE"/>
        </w:rPr>
      </w:pPr>
      <w:r w:rsidRPr="0051638C">
        <w:rPr>
          <w:sz w:val="22"/>
          <w:szCs w:val="22"/>
          <w:lang w:val="de-DE"/>
        </w:rPr>
        <w:t>Was ist Iscover und wofür wird es angewendet?</w:t>
      </w:r>
    </w:p>
    <w:p w14:paraId="55B5CC29" w14:textId="77777777" w:rsidR="00F74174" w:rsidRPr="0051638C" w:rsidRDefault="00F74174" w:rsidP="001861B1">
      <w:pPr>
        <w:numPr>
          <w:ilvl w:val="1"/>
          <w:numId w:val="62"/>
        </w:numPr>
        <w:tabs>
          <w:tab w:val="clear" w:pos="2619"/>
        </w:tabs>
        <w:ind w:left="567" w:right="-29" w:hanging="567"/>
        <w:jc w:val="both"/>
        <w:rPr>
          <w:sz w:val="22"/>
          <w:szCs w:val="22"/>
          <w:lang w:val="de-DE"/>
        </w:rPr>
      </w:pPr>
      <w:r w:rsidRPr="0051638C">
        <w:rPr>
          <w:sz w:val="22"/>
          <w:szCs w:val="22"/>
          <w:lang w:val="de-DE"/>
        </w:rPr>
        <w:t xml:space="preserve">Was </w:t>
      </w:r>
      <w:r w:rsidR="00665F1F">
        <w:rPr>
          <w:sz w:val="22"/>
          <w:lang w:val="de-DE"/>
        </w:rPr>
        <w:t>sollten</w:t>
      </w:r>
      <w:r w:rsidRPr="0051638C">
        <w:rPr>
          <w:sz w:val="22"/>
          <w:szCs w:val="22"/>
          <w:lang w:val="de-DE"/>
        </w:rPr>
        <w:t xml:space="preserve"> Sie vor der Einnahme von Iscover beachten?</w:t>
      </w:r>
    </w:p>
    <w:p w14:paraId="3A661FAE" w14:textId="77777777" w:rsidR="00F74174" w:rsidRPr="0051638C" w:rsidRDefault="00F74174" w:rsidP="001861B1">
      <w:pPr>
        <w:numPr>
          <w:ilvl w:val="1"/>
          <w:numId w:val="62"/>
        </w:numPr>
        <w:tabs>
          <w:tab w:val="clear" w:pos="2619"/>
        </w:tabs>
        <w:ind w:left="567" w:right="-29" w:hanging="567"/>
        <w:jc w:val="both"/>
        <w:rPr>
          <w:sz w:val="22"/>
          <w:szCs w:val="22"/>
          <w:lang w:val="de-DE"/>
        </w:rPr>
      </w:pPr>
      <w:r w:rsidRPr="0051638C">
        <w:rPr>
          <w:sz w:val="22"/>
          <w:szCs w:val="22"/>
          <w:lang w:val="de-DE"/>
        </w:rPr>
        <w:t>Wie ist Iscover einzunehmen?</w:t>
      </w:r>
    </w:p>
    <w:p w14:paraId="7ADA276E" w14:textId="77777777" w:rsidR="00F74174" w:rsidRPr="0051638C" w:rsidRDefault="00F74174" w:rsidP="001861B1">
      <w:pPr>
        <w:numPr>
          <w:ilvl w:val="1"/>
          <w:numId w:val="62"/>
        </w:numPr>
        <w:tabs>
          <w:tab w:val="clear" w:pos="2619"/>
        </w:tabs>
        <w:ind w:left="567" w:right="-29" w:hanging="567"/>
        <w:jc w:val="both"/>
        <w:rPr>
          <w:sz w:val="22"/>
          <w:szCs w:val="22"/>
          <w:lang w:val="de-DE"/>
        </w:rPr>
      </w:pPr>
      <w:r w:rsidRPr="0051638C">
        <w:rPr>
          <w:sz w:val="22"/>
          <w:szCs w:val="22"/>
          <w:lang w:val="de-DE"/>
        </w:rPr>
        <w:t>Welche Nebenwirkungen sind möglich?</w:t>
      </w:r>
    </w:p>
    <w:p w14:paraId="1E27A345" w14:textId="77777777" w:rsidR="00F74174" w:rsidRPr="0051638C" w:rsidRDefault="00F74174" w:rsidP="001861B1">
      <w:pPr>
        <w:numPr>
          <w:ilvl w:val="1"/>
          <w:numId w:val="62"/>
        </w:numPr>
        <w:tabs>
          <w:tab w:val="clear" w:pos="2619"/>
        </w:tabs>
        <w:ind w:left="567" w:right="-29" w:hanging="567"/>
        <w:jc w:val="both"/>
        <w:rPr>
          <w:sz w:val="22"/>
          <w:szCs w:val="22"/>
          <w:lang w:val="de-DE"/>
        </w:rPr>
      </w:pPr>
      <w:r w:rsidRPr="0051638C">
        <w:rPr>
          <w:sz w:val="22"/>
          <w:szCs w:val="22"/>
          <w:lang w:val="de-DE"/>
        </w:rPr>
        <w:t>Wie ist Iscover aufzubewahren?</w:t>
      </w:r>
    </w:p>
    <w:p w14:paraId="71AF4EBA" w14:textId="77777777" w:rsidR="00F74174" w:rsidRPr="0051638C" w:rsidRDefault="00665F1F" w:rsidP="001861B1">
      <w:pPr>
        <w:numPr>
          <w:ilvl w:val="1"/>
          <w:numId w:val="62"/>
        </w:numPr>
        <w:tabs>
          <w:tab w:val="clear" w:pos="2619"/>
        </w:tabs>
        <w:ind w:left="567" w:right="-29" w:hanging="567"/>
        <w:jc w:val="both"/>
        <w:rPr>
          <w:sz w:val="22"/>
          <w:szCs w:val="22"/>
          <w:lang w:val="de-DE"/>
        </w:rPr>
      </w:pPr>
      <w:r>
        <w:rPr>
          <w:sz w:val="22"/>
          <w:lang w:val="de-DE"/>
        </w:rPr>
        <w:t>Inhalt der Packung und</w:t>
      </w:r>
      <w:r w:rsidRPr="0051638C">
        <w:rPr>
          <w:sz w:val="22"/>
          <w:szCs w:val="22"/>
          <w:lang w:val="de-DE"/>
        </w:rPr>
        <w:t xml:space="preserve"> </w:t>
      </w:r>
      <w:r>
        <w:rPr>
          <w:sz w:val="22"/>
          <w:szCs w:val="22"/>
          <w:lang w:val="de-DE"/>
        </w:rPr>
        <w:t>w</w:t>
      </w:r>
      <w:r w:rsidR="00F74174" w:rsidRPr="0051638C">
        <w:rPr>
          <w:sz w:val="22"/>
          <w:szCs w:val="22"/>
          <w:lang w:val="de-DE"/>
        </w:rPr>
        <w:t>eitere Informationen</w:t>
      </w:r>
    </w:p>
    <w:p w14:paraId="6D6C2C67" w14:textId="77777777" w:rsidR="00F74174" w:rsidRPr="0051638C" w:rsidRDefault="00F74174" w:rsidP="00F74174">
      <w:pPr>
        <w:numPr>
          <w:ilvl w:val="12"/>
          <w:numId w:val="0"/>
        </w:numPr>
        <w:tabs>
          <w:tab w:val="left" w:pos="567"/>
        </w:tabs>
        <w:rPr>
          <w:sz w:val="22"/>
          <w:szCs w:val="22"/>
          <w:lang w:val="de-DE"/>
        </w:rPr>
      </w:pPr>
    </w:p>
    <w:p w14:paraId="69F06EEA" w14:textId="77777777" w:rsidR="00F74174" w:rsidRPr="0051638C" w:rsidRDefault="00F74174" w:rsidP="00F74174">
      <w:pPr>
        <w:numPr>
          <w:ilvl w:val="12"/>
          <w:numId w:val="0"/>
        </w:numPr>
        <w:tabs>
          <w:tab w:val="left" w:pos="567"/>
        </w:tabs>
        <w:rPr>
          <w:sz w:val="22"/>
          <w:szCs w:val="22"/>
          <w:lang w:val="de-DE"/>
        </w:rPr>
      </w:pPr>
    </w:p>
    <w:p w14:paraId="47DBFED1" w14:textId="77777777" w:rsidR="00F74174" w:rsidRPr="0051638C" w:rsidRDefault="00F74174" w:rsidP="00F74174">
      <w:pPr>
        <w:numPr>
          <w:ilvl w:val="12"/>
          <w:numId w:val="0"/>
        </w:numPr>
        <w:ind w:left="567" w:right="-2" w:hanging="567"/>
        <w:jc w:val="both"/>
        <w:rPr>
          <w:sz w:val="22"/>
          <w:szCs w:val="22"/>
          <w:lang w:val="de-DE"/>
        </w:rPr>
      </w:pPr>
      <w:r w:rsidRPr="0051638C">
        <w:rPr>
          <w:b/>
          <w:sz w:val="22"/>
          <w:szCs w:val="22"/>
          <w:lang w:val="de-DE"/>
        </w:rPr>
        <w:t>1.</w:t>
      </w:r>
      <w:r w:rsidRPr="0051638C">
        <w:rPr>
          <w:b/>
          <w:sz w:val="22"/>
          <w:szCs w:val="22"/>
          <w:lang w:val="de-DE"/>
        </w:rPr>
        <w:tab/>
      </w:r>
      <w:r w:rsidR="00665F1F">
        <w:rPr>
          <w:b/>
          <w:sz w:val="22"/>
          <w:lang w:val="de-DE"/>
        </w:rPr>
        <w:t>Was ist Iscover</w:t>
      </w:r>
      <w:r w:rsidR="00665F1F" w:rsidRPr="00A07AC7">
        <w:rPr>
          <w:b/>
          <w:sz w:val="22"/>
          <w:lang w:val="de-DE"/>
        </w:rPr>
        <w:t xml:space="preserve"> und wofür wird es angewendet</w:t>
      </w:r>
      <w:r w:rsidR="00665F1F" w:rsidRPr="00561A09">
        <w:rPr>
          <w:b/>
          <w:sz w:val="22"/>
          <w:lang w:val="de-DE"/>
        </w:rPr>
        <w:t>?</w:t>
      </w:r>
    </w:p>
    <w:p w14:paraId="5DCB82C6" w14:textId="77777777" w:rsidR="00F74174" w:rsidRPr="0051638C" w:rsidRDefault="00F74174" w:rsidP="00F74174">
      <w:pPr>
        <w:numPr>
          <w:ilvl w:val="12"/>
          <w:numId w:val="0"/>
        </w:numPr>
        <w:jc w:val="both"/>
        <w:rPr>
          <w:sz w:val="22"/>
          <w:szCs w:val="22"/>
          <w:lang w:val="de-DE"/>
        </w:rPr>
      </w:pPr>
    </w:p>
    <w:p w14:paraId="6364C084" w14:textId="77777777" w:rsidR="00F74174" w:rsidRPr="0051638C" w:rsidRDefault="00F74174" w:rsidP="00F74174">
      <w:pPr>
        <w:numPr>
          <w:ilvl w:val="12"/>
          <w:numId w:val="0"/>
        </w:numPr>
        <w:ind w:right="-2"/>
        <w:rPr>
          <w:sz w:val="22"/>
          <w:szCs w:val="22"/>
          <w:lang w:val="de-DE"/>
        </w:rPr>
      </w:pPr>
      <w:r w:rsidRPr="0051638C">
        <w:rPr>
          <w:sz w:val="22"/>
          <w:szCs w:val="22"/>
          <w:lang w:val="de-DE"/>
        </w:rPr>
        <w:t xml:space="preserve">Iscover </w:t>
      </w:r>
      <w:r w:rsidR="00665F1F">
        <w:rPr>
          <w:sz w:val="22"/>
          <w:lang w:val="de-DE"/>
        </w:rPr>
        <w:t xml:space="preserve">enthält Clopidogrel und </w:t>
      </w:r>
      <w:r w:rsidRPr="0051638C">
        <w:rPr>
          <w:sz w:val="22"/>
          <w:szCs w:val="22"/>
          <w:lang w:val="de-DE"/>
        </w:rPr>
        <w:t xml:space="preserve">gehört zu einer Gruppe von Arzneimitteln, die als </w:t>
      </w:r>
      <w:r w:rsidR="004931FF" w:rsidRPr="0051638C">
        <w:rPr>
          <w:sz w:val="22"/>
          <w:szCs w:val="22"/>
          <w:lang w:val="de-DE"/>
        </w:rPr>
        <w:t>P</w:t>
      </w:r>
      <w:r w:rsidR="009E3B2F" w:rsidRPr="0051638C">
        <w:rPr>
          <w:sz w:val="22"/>
          <w:szCs w:val="22"/>
          <w:lang w:val="de-DE"/>
        </w:rPr>
        <w:t>l</w:t>
      </w:r>
      <w:r w:rsidR="004931FF" w:rsidRPr="0051638C">
        <w:rPr>
          <w:sz w:val="22"/>
          <w:szCs w:val="22"/>
          <w:lang w:val="de-DE"/>
        </w:rPr>
        <w:t xml:space="preserve">ättchenhemmer </w:t>
      </w:r>
      <w:r w:rsidRPr="0051638C">
        <w:rPr>
          <w:sz w:val="22"/>
          <w:szCs w:val="22"/>
          <w:lang w:val="de-DE"/>
        </w:rPr>
        <w:t xml:space="preserve">bezeichnet werden. Blutplättchen sind sehr kleine Blutzellen, die sich während der Bildung eines Blutpfropfs zusammenklumpen. </w:t>
      </w:r>
      <w:r w:rsidR="004931FF" w:rsidRPr="0051638C">
        <w:rPr>
          <w:sz w:val="22"/>
          <w:szCs w:val="22"/>
          <w:lang w:val="de-DE"/>
        </w:rPr>
        <w:t>P</w:t>
      </w:r>
      <w:r w:rsidR="00D352F6" w:rsidRPr="0051638C">
        <w:rPr>
          <w:sz w:val="22"/>
          <w:szCs w:val="22"/>
          <w:lang w:val="de-DE"/>
        </w:rPr>
        <w:t>l</w:t>
      </w:r>
      <w:r w:rsidR="004931FF" w:rsidRPr="0051638C">
        <w:rPr>
          <w:sz w:val="22"/>
          <w:szCs w:val="22"/>
          <w:lang w:val="de-DE"/>
        </w:rPr>
        <w:t xml:space="preserve">ättchenhemmer </w:t>
      </w:r>
      <w:r w:rsidRPr="0051638C">
        <w:rPr>
          <w:sz w:val="22"/>
          <w:szCs w:val="22"/>
          <w:lang w:val="de-DE"/>
        </w:rPr>
        <w:t>verhindern dieses Zusammenklumpen und verringern auf diese Weise das Risiko der Entstehung von Blutgerinnseln (ein Vorgang, der Thrombose genannt wird).</w:t>
      </w:r>
    </w:p>
    <w:p w14:paraId="2B3A78F2" w14:textId="77777777" w:rsidR="00F74174" w:rsidRPr="0051638C" w:rsidRDefault="00F74174" w:rsidP="00F74174">
      <w:pPr>
        <w:numPr>
          <w:ilvl w:val="12"/>
          <w:numId w:val="0"/>
        </w:numPr>
        <w:tabs>
          <w:tab w:val="left" w:pos="567"/>
        </w:tabs>
        <w:rPr>
          <w:b/>
          <w:sz w:val="22"/>
          <w:szCs w:val="22"/>
          <w:lang w:val="de-DE"/>
        </w:rPr>
      </w:pPr>
    </w:p>
    <w:p w14:paraId="7D3EB274" w14:textId="77777777" w:rsidR="00F74174" w:rsidRPr="0051638C" w:rsidRDefault="00F74174" w:rsidP="00F74174">
      <w:pPr>
        <w:numPr>
          <w:ilvl w:val="12"/>
          <w:numId w:val="0"/>
        </w:numPr>
        <w:tabs>
          <w:tab w:val="left" w:pos="567"/>
        </w:tabs>
        <w:rPr>
          <w:sz w:val="22"/>
          <w:szCs w:val="22"/>
          <w:lang w:val="de-DE"/>
        </w:rPr>
      </w:pPr>
      <w:r w:rsidRPr="0051638C">
        <w:rPr>
          <w:sz w:val="22"/>
          <w:szCs w:val="22"/>
          <w:lang w:val="de-DE"/>
        </w:rPr>
        <w:t xml:space="preserve">Iscover wird </w:t>
      </w:r>
      <w:r w:rsidR="00665F1F">
        <w:rPr>
          <w:sz w:val="22"/>
          <w:lang w:val="de-DE"/>
        </w:rPr>
        <w:t xml:space="preserve">von Erwachsenen </w:t>
      </w:r>
      <w:r w:rsidRPr="0051638C">
        <w:rPr>
          <w:sz w:val="22"/>
          <w:szCs w:val="22"/>
          <w:lang w:val="de-DE"/>
        </w:rPr>
        <w:t xml:space="preserve">eingenommen, um die Bildung von Blutgerinnseln (Thromben) in „verkalkten“ Blutgefäßen (Arterien) zu verhindern, ein Vorgang, der Atherothrombose genannt wird und zu atherothrombotischen Ereignissen, wie beispielsweise Schlaganfall, Herzinfarkt oder Tod, führen kann. </w:t>
      </w:r>
    </w:p>
    <w:p w14:paraId="69510479" w14:textId="77777777" w:rsidR="00F74174" w:rsidRPr="0051638C" w:rsidRDefault="00F74174" w:rsidP="00F74174">
      <w:pPr>
        <w:numPr>
          <w:ilvl w:val="12"/>
          <w:numId w:val="0"/>
        </w:numPr>
        <w:tabs>
          <w:tab w:val="left" w:pos="567"/>
        </w:tabs>
        <w:rPr>
          <w:sz w:val="22"/>
          <w:szCs w:val="22"/>
          <w:lang w:val="de-DE"/>
        </w:rPr>
      </w:pPr>
    </w:p>
    <w:p w14:paraId="64258B5E" w14:textId="77777777" w:rsidR="00F74174" w:rsidRPr="0051638C" w:rsidRDefault="00F74174" w:rsidP="00F74174">
      <w:pPr>
        <w:numPr>
          <w:ilvl w:val="12"/>
          <w:numId w:val="0"/>
        </w:numPr>
        <w:tabs>
          <w:tab w:val="left" w:pos="567"/>
        </w:tabs>
        <w:rPr>
          <w:sz w:val="22"/>
          <w:szCs w:val="22"/>
          <w:lang w:val="de-DE"/>
        </w:rPr>
      </w:pPr>
      <w:r w:rsidRPr="0051638C">
        <w:rPr>
          <w:sz w:val="22"/>
          <w:szCs w:val="22"/>
          <w:lang w:val="de-DE"/>
        </w:rPr>
        <w:t xml:space="preserve">Sie haben Iscover zur Verhinderung von Blutgerinnseln und zur Verringerung des Risikos für das Auftreten dieser schweren Ereignisse aus folgenden Gründen verschrieben bekommen: </w:t>
      </w:r>
    </w:p>
    <w:p w14:paraId="0F608731" w14:textId="77777777" w:rsidR="00F74174" w:rsidRPr="0051638C" w:rsidRDefault="00F74174" w:rsidP="00F74174">
      <w:pPr>
        <w:numPr>
          <w:ilvl w:val="0"/>
          <w:numId w:val="19"/>
        </w:numPr>
        <w:tabs>
          <w:tab w:val="num" w:pos="567"/>
        </w:tabs>
        <w:ind w:left="567" w:hanging="567"/>
        <w:rPr>
          <w:sz w:val="22"/>
          <w:szCs w:val="22"/>
          <w:lang w:val="de-DE"/>
        </w:rPr>
      </w:pPr>
      <w:r w:rsidRPr="0051638C">
        <w:rPr>
          <w:sz w:val="22"/>
          <w:szCs w:val="22"/>
          <w:lang w:val="de-DE"/>
        </w:rPr>
        <w:t xml:space="preserve">Sie haben verkalkte Arterien (bekannt als Arteriosklerose), und </w:t>
      </w:r>
    </w:p>
    <w:p w14:paraId="052F27D0" w14:textId="77777777" w:rsidR="00F74174" w:rsidRPr="0051638C" w:rsidRDefault="00F74174" w:rsidP="00F74174">
      <w:pPr>
        <w:numPr>
          <w:ilvl w:val="0"/>
          <w:numId w:val="21"/>
        </w:numPr>
        <w:tabs>
          <w:tab w:val="num" w:pos="567"/>
        </w:tabs>
        <w:ind w:left="567" w:hanging="567"/>
        <w:rPr>
          <w:sz w:val="22"/>
          <w:szCs w:val="22"/>
          <w:lang w:val="de-DE"/>
        </w:rPr>
      </w:pPr>
      <w:r w:rsidRPr="0051638C">
        <w:rPr>
          <w:sz w:val="22"/>
          <w:szCs w:val="22"/>
          <w:lang w:val="de-DE"/>
        </w:rPr>
        <w:t xml:space="preserve">Sie haben einen Herzinfarkt oder einen Schlaganfall erlitten bzw. leiden unter einer Krankheit, die als periphere arterielle Verschlusskrankheit bezeichnet wird, oder </w:t>
      </w:r>
    </w:p>
    <w:p w14:paraId="7D171533" w14:textId="77777777" w:rsidR="00F74174" w:rsidRDefault="00F74174" w:rsidP="00F74174">
      <w:pPr>
        <w:numPr>
          <w:ilvl w:val="0"/>
          <w:numId w:val="23"/>
        </w:numPr>
        <w:tabs>
          <w:tab w:val="num" w:pos="567"/>
        </w:tabs>
        <w:ind w:left="567" w:hanging="567"/>
        <w:rPr>
          <w:sz w:val="22"/>
          <w:szCs w:val="22"/>
          <w:lang w:val="de-DE"/>
        </w:rPr>
      </w:pPr>
      <w:r w:rsidRPr="0051638C">
        <w:rPr>
          <w:sz w:val="22"/>
          <w:szCs w:val="22"/>
          <w:lang w:val="de-DE"/>
        </w:rPr>
        <w:t xml:space="preserve">Sie hatten eine Episode mit starkem Brustschmerz, bekannt als </w:t>
      </w:r>
      <w:r w:rsidR="00C27068" w:rsidRPr="0051638C">
        <w:rPr>
          <w:sz w:val="22"/>
          <w:szCs w:val="22"/>
          <w:lang w:val="de-DE"/>
        </w:rPr>
        <w:t>„</w:t>
      </w:r>
      <w:r w:rsidRPr="0051638C">
        <w:rPr>
          <w:sz w:val="22"/>
          <w:szCs w:val="22"/>
          <w:lang w:val="de-DE"/>
        </w:rPr>
        <w:t>instabile Angina</w:t>
      </w:r>
      <w:r w:rsidR="00F70392">
        <w:rPr>
          <w:sz w:val="22"/>
          <w:szCs w:val="22"/>
          <w:lang w:val="de-DE"/>
        </w:rPr>
        <w:t>“</w:t>
      </w:r>
      <w:r w:rsidRPr="0051638C">
        <w:rPr>
          <w:sz w:val="22"/>
          <w:szCs w:val="22"/>
          <w:lang w:val="de-DE"/>
        </w:rPr>
        <w:t xml:space="preserve"> oder Herzinfarkt. Um dies zu behandeln, kann Ihnen Ihr Arzt eine Gefäßstütze (Stent) in die verschlossene oder verengte Arterie eingesetzt haben, um den Blutfluss wiederherzustellen. </w:t>
      </w:r>
      <w:r w:rsidR="006113A5">
        <w:rPr>
          <w:sz w:val="22"/>
          <w:szCs w:val="22"/>
          <w:lang w:val="de-DE"/>
        </w:rPr>
        <w:t xml:space="preserve">Ihnen kann </w:t>
      </w:r>
      <w:r w:rsidRPr="0051638C">
        <w:rPr>
          <w:sz w:val="22"/>
          <w:szCs w:val="22"/>
          <w:lang w:val="de-DE"/>
        </w:rPr>
        <w:t xml:space="preserve">zusätzlich Acetylsalicylsäure (ein Wirkstoff, der in vielen Arzneimitteln sowohl als schmerzstillendes und fiebersenkendes Mittel als auch zur Verhinderung von Blutgerinnseln enthalten ist) von Ihrem Arzt verschrieben </w:t>
      </w:r>
      <w:r w:rsidR="006113A5">
        <w:rPr>
          <w:sz w:val="22"/>
          <w:szCs w:val="22"/>
          <w:lang w:val="de-DE"/>
        </w:rPr>
        <w:t>worden sein</w:t>
      </w:r>
      <w:r w:rsidRPr="0051638C">
        <w:rPr>
          <w:sz w:val="22"/>
          <w:szCs w:val="22"/>
          <w:lang w:val="de-DE"/>
        </w:rPr>
        <w:t xml:space="preserve">. </w:t>
      </w:r>
    </w:p>
    <w:p w14:paraId="79954008" w14:textId="77777777" w:rsidR="006113A5" w:rsidRPr="006113A5" w:rsidRDefault="006113A5" w:rsidP="00841854">
      <w:pPr>
        <w:numPr>
          <w:ilvl w:val="0"/>
          <w:numId w:val="79"/>
        </w:numPr>
        <w:tabs>
          <w:tab w:val="clear" w:pos="360"/>
          <w:tab w:val="num" w:pos="567"/>
        </w:tabs>
        <w:ind w:left="567" w:hanging="567"/>
        <w:rPr>
          <w:sz w:val="22"/>
          <w:szCs w:val="20"/>
          <w:lang w:val="de-DE"/>
        </w:rPr>
      </w:pPr>
      <w:r>
        <w:rPr>
          <w:sz w:val="22"/>
          <w:lang w:val="de-DE"/>
        </w:rPr>
        <w:t>Bei Ihnen sind Symptome eines Schlaganfalls, die</w:t>
      </w:r>
      <w:r w:rsidRPr="00E42085">
        <w:rPr>
          <w:sz w:val="22"/>
          <w:lang w:val="de-DE"/>
        </w:rPr>
        <w:t xml:space="preserve"> innerhalb kurzer Zeit </w:t>
      </w:r>
      <w:r>
        <w:rPr>
          <w:sz w:val="22"/>
          <w:lang w:val="de-DE"/>
        </w:rPr>
        <w:t xml:space="preserve">wieder verschwunden sind </w:t>
      </w:r>
      <w:r w:rsidRPr="00E42085">
        <w:rPr>
          <w:sz w:val="22"/>
          <w:lang w:val="de-DE"/>
        </w:rPr>
        <w:t xml:space="preserve">(auch als </w:t>
      </w:r>
      <w:r>
        <w:rPr>
          <w:sz w:val="22"/>
          <w:lang w:val="de-DE"/>
        </w:rPr>
        <w:t>transitorische</w:t>
      </w:r>
      <w:r w:rsidRPr="00E42085">
        <w:rPr>
          <w:sz w:val="22"/>
          <w:lang w:val="de-DE"/>
        </w:rPr>
        <w:t xml:space="preserve"> isch</w:t>
      </w:r>
      <w:r>
        <w:rPr>
          <w:sz w:val="22"/>
          <w:lang w:val="de-DE"/>
        </w:rPr>
        <w:t>ä</w:t>
      </w:r>
      <w:r w:rsidRPr="00E42085">
        <w:rPr>
          <w:sz w:val="22"/>
          <w:lang w:val="de-DE"/>
        </w:rPr>
        <w:t xml:space="preserve">mische Attacke </w:t>
      </w:r>
      <w:r>
        <w:rPr>
          <w:sz w:val="22"/>
          <w:lang w:val="de-DE"/>
        </w:rPr>
        <w:t>bekannt</w:t>
      </w:r>
      <w:r w:rsidRPr="00E42085">
        <w:rPr>
          <w:sz w:val="22"/>
          <w:lang w:val="de-DE"/>
        </w:rPr>
        <w:t xml:space="preserve">), oder ein </w:t>
      </w:r>
      <w:r>
        <w:rPr>
          <w:sz w:val="22"/>
          <w:lang w:val="de-DE"/>
        </w:rPr>
        <w:t xml:space="preserve">leichter </w:t>
      </w:r>
      <w:r w:rsidR="002E3C5C">
        <w:rPr>
          <w:sz w:val="22"/>
          <w:lang w:val="de-DE"/>
        </w:rPr>
        <w:t xml:space="preserve">ischämischer </w:t>
      </w:r>
      <w:r w:rsidRPr="00E42085">
        <w:rPr>
          <w:sz w:val="22"/>
          <w:lang w:val="de-DE"/>
        </w:rPr>
        <w:t xml:space="preserve">Schlaganfall </w:t>
      </w:r>
      <w:r>
        <w:rPr>
          <w:sz w:val="22"/>
          <w:lang w:val="de-DE"/>
        </w:rPr>
        <w:t>aufgetreten</w:t>
      </w:r>
      <w:r w:rsidRPr="00111E60">
        <w:rPr>
          <w:sz w:val="22"/>
          <w:lang w:val="de-DE"/>
        </w:rPr>
        <w:t>. Ihnen kann</w:t>
      </w:r>
      <w:r>
        <w:rPr>
          <w:sz w:val="22"/>
          <w:lang w:val="de-DE"/>
        </w:rPr>
        <w:t xml:space="preserve"> ab den</w:t>
      </w:r>
      <w:r w:rsidRPr="00111E60">
        <w:rPr>
          <w:sz w:val="22"/>
          <w:lang w:val="de-DE"/>
        </w:rPr>
        <w:t xml:space="preserve"> ersten 24 Stunden zusätzlich Acetylsalicylsäure von Ihrem Arzt </w:t>
      </w:r>
      <w:r w:rsidRPr="002F41EF">
        <w:rPr>
          <w:sz w:val="22"/>
          <w:lang w:val="de-DE"/>
        </w:rPr>
        <w:t>gegeben</w:t>
      </w:r>
      <w:r w:rsidRPr="00111E60">
        <w:rPr>
          <w:sz w:val="22"/>
          <w:lang w:val="de-DE"/>
        </w:rPr>
        <w:t xml:space="preserve"> </w:t>
      </w:r>
      <w:r>
        <w:rPr>
          <w:sz w:val="22"/>
          <w:lang w:val="de-DE"/>
        </w:rPr>
        <w:t>worden sein</w:t>
      </w:r>
      <w:r w:rsidRPr="00111E60">
        <w:rPr>
          <w:sz w:val="22"/>
          <w:lang w:val="de-DE"/>
        </w:rPr>
        <w:t>.</w:t>
      </w:r>
    </w:p>
    <w:p w14:paraId="6DC67282" w14:textId="77777777" w:rsidR="0067633E" w:rsidRPr="0051638C" w:rsidRDefault="0067633E" w:rsidP="0067633E">
      <w:pPr>
        <w:numPr>
          <w:ilvl w:val="0"/>
          <w:numId w:val="23"/>
        </w:numPr>
        <w:tabs>
          <w:tab w:val="num" w:pos="567"/>
        </w:tabs>
        <w:ind w:left="567" w:hanging="567"/>
        <w:rPr>
          <w:sz w:val="22"/>
          <w:szCs w:val="22"/>
          <w:lang w:val="de-DE"/>
        </w:rPr>
      </w:pPr>
      <w:r w:rsidRPr="0051638C">
        <w:rPr>
          <w:sz w:val="22"/>
          <w:szCs w:val="22"/>
          <w:lang w:val="de-DE"/>
        </w:rPr>
        <w:t>Sie haben einen unregelmäßigen Herzschlag, eine Krankheit, die man Vorhofflimmern nennt, und können keine Arzneimittel einnehmen, die man als „orale Antikoagulan</w:t>
      </w:r>
      <w:r w:rsidR="009E3B2F" w:rsidRPr="0051638C">
        <w:rPr>
          <w:sz w:val="22"/>
          <w:szCs w:val="22"/>
          <w:lang w:val="de-DE"/>
        </w:rPr>
        <w:t>z</w:t>
      </w:r>
      <w:r w:rsidRPr="0051638C">
        <w:rPr>
          <w:sz w:val="22"/>
          <w:szCs w:val="22"/>
          <w:lang w:val="de-DE"/>
        </w:rPr>
        <w:t>ien“ (Vitamin-K-Antagonisten) bezeichnet, die verhindern, dass sich neue Blutgerinnsel bilden und bestehende Blutgerinnsel wachsen.</w:t>
      </w:r>
    </w:p>
    <w:p w14:paraId="7123CBF3" w14:textId="77777777" w:rsidR="0067633E" w:rsidRPr="0051638C" w:rsidRDefault="0067633E" w:rsidP="0067633E">
      <w:pPr>
        <w:ind w:left="567"/>
        <w:rPr>
          <w:sz w:val="22"/>
          <w:szCs w:val="22"/>
          <w:lang w:val="de-DE"/>
        </w:rPr>
      </w:pPr>
      <w:r w:rsidRPr="0051638C">
        <w:rPr>
          <w:sz w:val="22"/>
          <w:szCs w:val="22"/>
          <w:lang w:val="de-DE"/>
        </w:rPr>
        <w:lastRenderedPageBreak/>
        <w:t>Sie sollten darauf hingewiesen worden sein, dass bei dieser Krankheit „orale Antikoagulan</w:t>
      </w:r>
      <w:r w:rsidR="009E3B2F" w:rsidRPr="0051638C">
        <w:rPr>
          <w:sz w:val="22"/>
          <w:szCs w:val="22"/>
          <w:lang w:val="de-DE"/>
        </w:rPr>
        <w:t>z</w:t>
      </w:r>
      <w:r w:rsidRPr="0051638C">
        <w:rPr>
          <w:sz w:val="22"/>
          <w:szCs w:val="22"/>
          <w:lang w:val="de-DE"/>
        </w:rPr>
        <w:t>ien“ wirksamer sind als ASS oder eine Kombination von ASS und Iscover.</w:t>
      </w:r>
    </w:p>
    <w:p w14:paraId="05542AAF" w14:textId="77777777" w:rsidR="0067633E" w:rsidRPr="0051638C" w:rsidRDefault="0067633E" w:rsidP="0067633E">
      <w:pPr>
        <w:ind w:left="567"/>
        <w:rPr>
          <w:sz w:val="22"/>
          <w:szCs w:val="22"/>
          <w:lang w:val="de-DE"/>
        </w:rPr>
      </w:pPr>
      <w:r w:rsidRPr="0051638C">
        <w:rPr>
          <w:sz w:val="22"/>
          <w:szCs w:val="22"/>
          <w:lang w:val="de-DE"/>
        </w:rPr>
        <w:t>Ihr Arzt sollte Ihnen Iscover plus ASS verschrieben haben, wenn Sie keine „oralen Antikoagulan</w:t>
      </w:r>
      <w:r w:rsidR="009E3B2F" w:rsidRPr="0051638C">
        <w:rPr>
          <w:sz w:val="22"/>
          <w:szCs w:val="22"/>
          <w:lang w:val="de-DE"/>
        </w:rPr>
        <w:t>z</w:t>
      </w:r>
      <w:r w:rsidRPr="0051638C">
        <w:rPr>
          <w:sz w:val="22"/>
          <w:szCs w:val="22"/>
          <w:lang w:val="de-DE"/>
        </w:rPr>
        <w:t>ien“ einnehmen können und kein Risiko für schwere Blutungen haben.</w:t>
      </w:r>
    </w:p>
    <w:p w14:paraId="08F6235D" w14:textId="77777777" w:rsidR="00F74174" w:rsidRPr="0051638C" w:rsidRDefault="00F74174" w:rsidP="00F74174">
      <w:pPr>
        <w:ind w:left="567" w:right="-2"/>
        <w:rPr>
          <w:b/>
          <w:sz w:val="22"/>
          <w:szCs w:val="22"/>
          <w:lang w:val="de-DE"/>
        </w:rPr>
      </w:pPr>
    </w:p>
    <w:p w14:paraId="65B76B91" w14:textId="77777777" w:rsidR="00F74174" w:rsidRPr="0051638C" w:rsidRDefault="00F74174" w:rsidP="00F74174">
      <w:pPr>
        <w:numPr>
          <w:ilvl w:val="12"/>
          <w:numId w:val="0"/>
        </w:numPr>
        <w:ind w:left="567" w:right="-2" w:hanging="567"/>
        <w:rPr>
          <w:b/>
          <w:sz w:val="22"/>
          <w:szCs w:val="22"/>
          <w:lang w:val="de-DE"/>
        </w:rPr>
      </w:pPr>
    </w:p>
    <w:p w14:paraId="48A69023" w14:textId="77777777" w:rsidR="00F74174" w:rsidRPr="0051638C" w:rsidRDefault="00F74174" w:rsidP="00F74174">
      <w:pPr>
        <w:keepNext/>
        <w:keepLines/>
        <w:numPr>
          <w:ilvl w:val="12"/>
          <w:numId w:val="0"/>
        </w:numPr>
        <w:ind w:left="567" w:right="-2" w:hanging="567"/>
        <w:rPr>
          <w:sz w:val="22"/>
          <w:szCs w:val="22"/>
          <w:lang w:val="de-DE"/>
        </w:rPr>
      </w:pPr>
      <w:r w:rsidRPr="0051638C">
        <w:rPr>
          <w:b/>
          <w:sz w:val="22"/>
          <w:szCs w:val="22"/>
          <w:lang w:val="de-DE"/>
        </w:rPr>
        <w:t>2.</w:t>
      </w:r>
      <w:r w:rsidRPr="0051638C">
        <w:rPr>
          <w:b/>
          <w:sz w:val="22"/>
          <w:szCs w:val="22"/>
          <w:lang w:val="de-DE"/>
        </w:rPr>
        <w:tab/>
      </w:r>
      <w:r w:rsidR="00665F1F" w:rsidRPr="00A07AC7">
        <w:rPr>
          <w:b/>
          <w:sz w:val="22"/>
          <w:lang w:val="de-DE"/>
        </w:rPr>
        <w:t xml:space="preserve">Was sollten Sie vor der Einnahme von </w:t>
      </w:r>
      <w:r w:rsidR="00665F1F">
        <w:rPr>
          <w:b/>
          <w:sz w:val="22"/>
          <w:lang w:val="de-DE"/>
        </w:rPr>
        <w:t>Iscover</w:t>
      </w:r>
      <w:r w:rsidR="00665F1F" w:rsidRPr="00A07AC7">
        <w:rPr>
          <w:b/>
          <w:sz w:val="22"/>
          <w:lang w:val="de-DE"/>
        </w:rPr>
        <w:t xml:space="preserve"> beachten</w:t>
      </w:r>
      <w:r w:rsidRPr="0051638C">
        <w:rPr>
          <w:b/>
          <w:sz w:val="22"/>
          <w:szCs w:val="22"/>
          <w:lang w:val="de-DE"/>
        </w:rPr>
        <w:t>?</w:t>
      </w:r>
    </w:p>
    <w:p w14:paraId="38F46F39" w14:textId="77777777" w:rsidR="00F74174" w:rsidRPr="0051638C" w:rsidRDefault="00F74174" w:rsidP="00F74174">
      <w:pPr>
        <w:keepNext/>
        <w:keepLines/>
        <w:numPr>
          <w:ilvl w:val="12"/>
          <w:numId w:val="0"/>
        </w:numPr>
        <w:rPr>
          <w:sz w:val="22"/>
          <w:szCs w:val="22"/>
          <w:lang w:val="de-DE"/>
        </w:rPr>
      </w:pPr>
    </w:p>
    <w:p w14:paraId="145BB5C0" w14:textId="77777777" w:rsidR="00F74174" w:rsidRPr="0051638C" w:rsidRDefault="00F74174" w:rsidP="00F74174">
      <w:pPr>
        <w:keepNext/>
        <w:keepLines/>
        <w:numPr>
          <w:ilvl w:val="12"/>
          <w:numId w:val="0"/>
        </w:numPr>
        <w:ind w:right="-2"/>
        <w:rPr>
          <w:sz w:val="22"/>
          <w:szCs w:val="22"/>
          <w:lang w:val="de-DE"/>
        </w:rPr>
      </w:pPr>
      <w:r w:rsidRPr="0051638C">
        <w:rPr>
          <w:b/>
          <w:sz w:val="22"/>
          <w:szCs w:val="22"/>
          <w:lang w:val="de-DE"/>
        </w:rPr>
        <w:t>Iscover darf nicht eingenommen werden,</w:t>
      </w:r>
    </w:p>
    <w:p w14:paraId="1D584AA3" w14:textId="77777777" w:rsidR="00F74174" w:rsidRPr="0051638C" w:rsidRDefault="00F74174" w:rsidP="00F74174">
      <w:pPr>
        <w:keepNext/>
        <w:keepLines/>
        <w:numPr>
          <w:ilvl w:val="0"/>
          <w:numId w:val="24"/>
        </w:numPr>
        <w:tabs>
          <w:tab w:val="left" w:pos="567"/>
        </w:tabs>
        <w:ind w:left="567" w:hanging="567"/>
        <w:rPr>
          <w:sz w:val="22"/>
          <w:szCs w:val="22"/>
          <w:lang w:val="de-DE"/>
        </w:rPr>
      </w:pPr>
      <w:r w:rsidRPr="0051638C">
        <w:rPr>
          <w:sz w:val="22"/>
          <w:szCs w:val="22"/>
          <w:lang w:val="de-DE"/>
        </w:rPr>
        <w:t xml:space="preserve">wenn Sie </w:t>
      </w:r>
      <w:r w:rsidR="003E1B55" w:rsidRPr="0051638C">
        <w:rPr>
          <w:sz w:val="22"/>
          <w:szCs w:val="22"/>
          <w:lang w:val="de-DE"/>
        </w:rPr>
        <w:t xml:space="preserve">allergisch </w:t>
      </w:r>
      <w:r w:rsidR="003E1B55">
        <w:rPr>
          <w:sz w:val="22"/>
          <w:szCs w:val="22"/>
          <w:lang w:val="de-DE"/>
        </w:rPr>
        <w:t>(</w:t>
      </w:r>
      <w:r w:rsidRPr="0051638C">
        <w:rPr>
          <w:sz w:val="22"/>
          <w:szCs w:val="22"/>
          <w:lang w:val="de-DE"/>
        </w:rPr>
        <w:t>überempfindlich</w:t>
      </w:r>
      <w:r w:rsidR="003E1B55">
        <w:rPr>
          <w:sz w:val="22"/>
          <w:szCs w:val="22"/>
          <w:lang w:val="de-DE"/>
        </w:rPr>
        <w:t>)</w:t>
      </w:r>
      <w:r w:rsidRPr="0051638C">
        <w:rPr>
          <w:sz w:val="22"/>
          <w:szCs w:val="22"/>
          <w:lang w:val="de-DE"/>
        </w:rPr>
        <w:t xml:space="preserve"> gegen Clopidogrel oder einen der </w:t>
      </w:r>
      <w:r w:rsidR="00665F1F">
        <w:rPr>
          <w:sz w:val="22"/>
          <w:lang w:val="de-DE"/>
        </w:rPr>
        <w:t xml:space="preserve">in Abschnitt 6 genannten </w:t>
      </w:r>
      <w:r w:rsidRPr="0051638C">
        <w:rPr>
          <w:sz w:val="22"/>
          <w:szCs w:val="22"/>
          <w:lang w:val="de-DE"/>
        </w:rPr>
        <w:t xml:space="preserve">sonstigen Bestandteile </w:t>
      </w:r>
      <w:r w:rsidR="00665F1F">
        <w:rPr>
          <w:sz w:val="22"/>
          <w:lang w:val="de-DE"/>
        </w:rPr>
        <w:t>dieses Arzneimittels</w:t>
      </w:r>
      <w:r w:rsidRPr="0051638C">
        <w:rPr>
          <w:sz w:val="22"/>
          <w:szCs w:val="22"/>
          <w:lang w:val="de-DE"/>
        </w:rPr>
        <w:t xml:space="preserve"> sind</w:t>
      </w:r>
      <w:r w:rsidR="0067633E" w:rsidRPr="0051638C">
        <w:rPr>
          <w:sz w:val="22"/>
          <w:szCs w:val="22"/>
          <w:lang w:val="de-DE"/>
        </w:rPr>
        <w:t xml:space="preserve">, </w:t>
      </w:r>
    </w:p>
    <w:p w14:paraId="5F34186B" w14:textId="77777777" w:rsidR="00F74174" w:rsidRPr="0051638C" w:rsidRDefault="00F74174" w:rsidP="00F74174">
      <w:pPr>
        <w:keepNext/>
        <w:keepLines/>
        <w:numPr>
          <w:ilvl w:val="0"/>
          <w:numId w:val="24"/>
        </w:numPr>
        <w:tabs>
          <w:tab w:val="left" w:pos="567"/>
        </w:tabs>
        <w:ind w:left="567" w:hanging="567"/>
        <w:rPr>
          <w:sz w:val="22"/>
          <w:szCs w:val="22"/>
          <w:lang w:val="de-DE"/>
        </w:rPr>
      </w:pPr>
      <w:r w:rsidRPr="0051638C">
        <w:rPr>
          <w:sz w:val="22"/>
          <w:szCs w:val="22"/>
          <w:lang w:val="de-DE"/>
        </w:rPr>
        <w:t>wenn Sie eine akute Blutung haben, beispielsweise verursacht durch ein Magengeschwür oder eine Hirnblutung</w:t>
      </w:r>
      <w:r w:rsidR="0067633E" w:rsidRPr="0051638C">
        <w:rPr>
          <w:sz w:val="22"/>
          <w:szCs w:val="22"/>
          <w:lang w:val="de-DE"/>
        </w:rPr>
        <w:t xml:space="preserve">, </w:t>
      </w:r>
    </w:p>
    <w:p w14:paraId="6C99AC77" w14:textId="77777777" w:rsidR="00F74174" w:rsidRPr="0051638C" w:rsidRDefault="00F74174" w:rsidP="00F74174">
      <w:pPr>
        <w:keepNext/>
        <w:keepLines/>
        <w:numPr>
          <w:ilvl w:val="0"/>
          <w:numId w:val="24"/>
        </w:numPr>
        <w:tabs>
          <w:tab w:val="left" w:pos="567"/>
        </w:tabs>
        <w:ind w:left="567" w:hanging="567"/>
        <w:rPr>
          <w:sz w:val="22"/>
          <w:szCs w:val="22"/>
          <w:lang w:val="de-DE"/>
        </w:rPr>
      </w:pPr>
      <w:r w:rsidRPr="0051638C">
        <w:rPr>
          <w:sz w:val="22"/>
          <w:szCs w:val="22"/>
          <w:lang w:val="de-DE"/>
        </w:rPr>
        <w:t>wenn Sie an einer schweren Lebererkrankung leiden.</w:t>
      </w:r>
    </w:p>
    <w:p w14:paraId="5E7A4B23" w14:textId="77777777" w:rsidR="00F74174" w:rsidRPr="0051638C" w:rsidRDefault="00F74174" w:rsidP="00F74174">
      <w:pPr>
        <w:tabs>
          <w:tab w:val="left" w:pos="567"/>
        </w:tabs>
        <w:jc w:val="both"/>
        <w:rPr>
          <w:sz w:val="22"/>
          <w:szCs w:val="22"/>
          <w:lang w:val="de-DE"/>
        </w:rPr>
      </w:pPr>
    </w:p>
    <w:p w14:paraId="14A16BF0" w14:textId="77777777" w:rsidR="00F74174" w:rsidRPr="0051638C" w:rsidRDefault="00F74174" w:rsidP="00F74174">
      <w:pPr>
        <w:pStyle w:val="BodyText3"/>
        <w:tabs>
          <w:tab w:val="left" w:pos="567"/>
        </w:tabs>
        <w:rPr>
          <w:szCs w:val="22"/>
          <w:lang w:val="de-DE"/>
        </w:rPr>
      </w:pPr>
      <w:r w:rsidRPr="0051638C">
        <w:rPr>
          <w:szCs w:val="22"/>
          <w:lang w:val="de-DE"/>
        </w:rPr>
        <w:t>Falls Sie glauben, dass einer dieser Zustände bei Ihnen vorliegen könnte, oder falls Sie diesbezüglich unsicher sind, suchen Sie bitte Ihren Arzt auf, bevor Sie mit der Einnahme von Iscover beginnen.</w:t>
      </w:r>
    </w:p>
    <w:p w14:paraId="0FB69116" w14:textId="77777777" w:rsidR="00F74174" w:rsidRPr="0051638C" w:rsidRDefault="00F74174" w:rsidP="00F74174">
      <w:pPr>
        <w:tabs>
          <w:tab w:val="left" w:pos="567"/>
        </w:tabs>
        <w:jc w:val="both"/>
        <w:rPr>
          <w:sz w:val="22"/>
          <w:szCs w:val="22"/>
          <w:lang w:val="de-DE"/>
        </w:rPr>
      </w:pPr>
    </w:p>
    <w:p w14:paraId="69E8A3A0" w14:textId="77777777" w:rsidR="00665F1F" w:rsidRDefault="00665F1F" w:rsidP="00F74174">
      <w:pPr>
        <w:pStyle w:val="BodyText3"/>
        <w:tabs>
          <w:tab w:val="left" w:pos="567"/>
        </w:tabs>
        <w:rPr>
          <w:b/>
          <w:lang w:val="de-DE"/>
        </w:rPr>
      </w:pPr>
      <w:r>
        <w:rPr>
          <w:b/>
          <w:lang w:val="de-DE"/>
        </w:rPr>
        <w:t>Warnhinweise und Vorsichtsmaßnahmen</w:t>
      </w:r>
    </w:p>
    <w:p w14:paraId="1CDA1887" w14:textId="77777777" w:rsidR="00F74174" w:rsidRPr="0051638C" w:rsidRDefault="00F74174" w:rsidP="00F74174">
      <w:pPr>
        <w:pStyle w:val="BodyText3"/>
        <w:tabs>
          <w:tab w:val="left" w:pos="567"/>
        </w:tabs>
        <w:rPr>
          <w:szCs w:val="22"/>
          <w:lang w:val="de-DE"/>
        </w:rPr>
      </w:pPr>
      <w:r w:rsidRPr="0051638C">
        <w:rPr>
          <w:szCs w:val="22"/>
          <w:lang w:val="de-DE"/>
        </w:rPr>
        <w:t>Wenn einer der folgenden Punkte auf Sie zutrifft, müssen Sie unverzüglich Ihren Arzt informieren, bevor Sie Iscover einnehmen:</w:t>
      </w:r>
    </w:p>
    <w:p w14:paraId="75EBBFFE" w14:textId="77777777" w:rsidR="00F74174" w:rsidRPr="00F9718B" w:rsidRDefault="00F74174" w:rsidP="001861B1">
      <w:pPr>
        <w:keepNext/>
        <w:keepLines/>
        <w:numPr>
          <w:ilvl w:val="0"/>
          <w:numId w:val="24"/>
        </w:numPr>
        <w:tabs>
          <w:tab w:val="left" w:pos="567"/>
        </w:tabs>
        <w:ind w:left="567" w:hanging="567"/>
        <w:rPr>
          <w:sz w:val="22"/>
          <w:szCs w:val="22"/>
          <w:lang w:val="de-DE"/>
        </w:rPr>
      </w:pPr>
      <w:r w:rsidRPr="00F9718B">
        <w:rPr>
          <w:sz w:val="22"/>
          <w:szCs w:val="22"/>
          <w:lang w:val="de-DE"/>
        </w:rPr>
        <w:t xml:space="preserve">wenn Sie ein erhöhtes Risiko für Blutungen haben, dies kann sein: </w:t>
      </w:r>
    </w:p>
    <w:p w14:paraId="70316204" w14:textId="77777777" w:rsidR="00F74174" w:rsidRPr="0089262D" w:rsidRDefault="00F74174" w:rsidP="001861B1">
      <w:pPr>
        <w:numPr>
          <w:ilvl w:val="1"/>
          <w:numId w:val="77"/>
        </w:numPr>
        <w:tabs>
          <w:tab w:val="left" w:pos="567"/>
        </w:tabs>
        <w:ind w:left="922"/>
        <w:rPr>
          <w:sz w:val="22"/>
          <w:szCs w:val="22"/>
          <w:lang w:val="de-DE"/>
        </w:rPr>
      </w:pPr>
      <w:r w:rsidRPr="00377909">
        <w:rPr>
          <w:sz w:val="22"/>
          <w:szCs w:val="22"/>
          <w:lang w:val="de-DE"/>
        </w:rPr>
        <w:t>eine Krankheit, auf</w:t>
      </w:r>
      <w:r w:rsidR="00686113" w:rsidRPr="0089262D">
        <w:rPr>
          <w:sz w:val="22"/>
          <w:szCs w:val="22"/>
          <w:lang w:val="de-DE"/>
        </w:rPr>
        <w:t>g</w:t>
      </w:r>
      <w:r w:rsidRPr="0089262D">
        <w:rPr>
          <w:sz w:val="22"/>
          <w:szCs w:val="22"/>
          <w:lang w:val="de-DE"/>
        </w:rPr>
        <w:t>rund dere</w:t>
      </w:r>
      <w:r w:rsidR="006E0540">
        <w:rPr>
          <w:sz w:val="22"/>
          <w:szCs w:val="22"/>
          <w:lang w:val="de-DE"/>
        </w:rPr>
        <w:t>r</w:t>
      </w:r>
      <w:r w:rsidRPr="0089262D">
        <w:rPr>
          <w:sz w:val="22"/>
          <w:szCs w:val="22"/>
          <w:lang w:val="de-DE"/>
        </w:rPr>
        <w:t xml:space="preserve"> Sie ein erhöhtes Risiko für innere Blutungen haben (beispielsweise ein Magengeschwür)</w:t>
      </w:r>
      <w:r w:rsidR="0067633E" w:rsidRPr="0089262D">
        <w:rPr>
          <w:sz w:val="22"/>
          <w:szCs w:val="22"/>
          <w:lang w:val="de-DE"/>
        </w:rPr>
        <w:t>,</w:t>
      </w:r>
    </w:p>
    <w:p w14:paraId="318A1F47" w14:textId="77777777" w:rsidR="00F74174" w:rsidRPr="0089262D" w:rsidRDefault="00F74174" w:rsidP="001861B1">
      <w:pPr>
        <w:numPr>
          <w:ilvl w:val="1"/>
          <w:numId w:val="77"/>
        </w:numPr>
        <w:tabs>
          <w:tab w:val="left" w:pos="567"/>
        </w:tabs>
        <w:ind w:left="922"/>
        <w:rPr>
          <w:sz w:val="22"/>
          <w:szCs w:val="22"/>
          <w:lang w:val="de-DE"/>
        </w:rPr>
      </w:pPr>
      <w:r w:rsidRPr="00377909">
        <w:rPr>
          <w:sz w:val="22"/>
          <w:szCs w:val="22"/>
          <w:lang w:val="de-DE"/>
        </w:rPr>
        <w:t>eine Blutgerinnungsstörung, die Sie anfällig für innere Blutungen macht (d. h. für Blutungen in Gewebe, Organe</w:t>
      </w:r>
      <w:r w:rsidR="00686113" w:rsidRPr="0089262D">
        <w:rPr>
          <w:sz w:val="22"/>
          <w:szCs w:val="22"/>
          <w:lang w:val="de-DE"/>
        </w:rPr>
        <w:t>n</w:t>
      </w:r>
      <w:r w:rsidRPr="0089262D">
        <w:rPr>
          <w:sz w:val="22"/>
          <w:szCs w:val="22"/>
          <w:lang w:val="de-DE"/>
        </w:rPr>
        <w:t xml:space="preserve"> oder Gelenke</w:t>
      </w:r>
      <w:r w:rsidR="00686113" w:rsidRPr="0089262D">
        <w:rPr>
          <w:sz w:val="22"/>
          <w:szCs w:val="22"/>
          <w:lang w:val="de-DE"/>
        </w:rPr>
        <w:t>n</w:t>
      </w:r>
      <w:r w:rsidRPr="0089262D">
        <w:rPr>
          <w:sz w:val="22"/>
          <w:szCs w:val="22"/>
          <w:lang w:val="de-DE"/>
        </w:rPr>
        <w:t xml:space="preserve"> Ihres Körpers)</w:t>
      </w:r>
      <w:r w:rsidR="0067633E" w:rsidRPr="0089262D">
        <w:rPr>
          <w:sz w:val="22"/>
          <w:szCs w:val="22"/>
          <w:lang w:val="de-DE"/>
        </w:rPr>
        <w:t>,</w:t>
      </w:r>
    </w:p>
    <w:p w14:paraId="1ADEA8F5" w14:textId="2D3A8186" w:rsidR="00F74174" w:rsidRPr="0089262D" w:rsidRDefault="00F74174" w:rsidP="001861B1">
      <w:pPr>
        <w:numPr>
          <w:ilvl w:val="1"/>
          <w:numId w:val="77"/>
        </w:numPr>
        <w:tabs>
          <w:tab w:val="left" w:pos="567"/>
        </w:tabs>
        <w:ind w:left="922"/>
        <w:rPr>
          <w:sz w:val="22"/>
          <w:szCs w:val="22"/>
          <w:lang w:val="de-DE"/>
        </w:rPr>
      </w:pPr>
      <w:r w:rsidRPr="00377909">
        <w:rPr>
          <w:sz w:val="22"/>
          <w:szCs w:val="22"/>
          <w:lang w:val="de-DE"/>
        </w:rPr>
        <w:t xml:space="preserve">wenn Sie vor </w:t>
      </w:r>
      <w:r w:rsidR="007D483C">
        <w:rPr>
          <w:sz w:val="22"/>
          <w:szCs w:val="22"/>
          <w:lang w:val="de-DE"/>
        </w:rPr>
        <w:t>K</w:t>
      </w:r>
      <w:r w:rsidRPr="00377909">
        <w:rPr>
          <w:sz w:val="22"/>
          <w:szCs w:val="22"/>
          <w:lang w:val="de-DE"/>
        </w:rPr>
        <w:t>urzem eine schwere Verletzung hatten</w:t>
      </w:r>
      <w:r w:rsidR="0067633E" w:rsidRPr="0089262D">
        <w:rPr>
          <w:sz w:val="22"/>
          <w:szCs w:val="22"/>
          <w:lang w:val="de-DE"/>
        </w:rPr>
        <w:t>,</w:t>
      </w:r>
    </w:p>
    <w:p w14:paraId="6B048163" w14:textId="3887C6E0" w:rsidR="00F74174" w:rsidRPr="0089262D" w:rsidRDefault="00F74174" w:rsidP="001861B1">
      <w:pPr>
        <w:numPr>
          <w:ilvl w:val="1"/>
          <w:numId w:val="77"/>
        </w:numPr>
        <w:tabs>
          <w:tab w:val="left" w:pos="567"/>
        </w:tabs>
        <w:ind w:left="922"/>
        <w:rPr>
          <w:sz w:val="22"/>
          <w:szCs w:val="22"/>
          <w:lang w:val="de-DE"/>
        </w:rPr>
      </w:pPr>
      <w:r w:rsidRPr="00377909">
        <w:rPr>
          <w:sz w:val="22"/>
          <w:szCs w:val="22"/>
          <w:lang w:val="de-DE"/>
        </w:rPr>
        <w:t xml:space="preserve">wenn Sie sich vor </w:t>
      </w:r>
      <w:r w:rsidR="007D483C">
        <w:rPr>
          <w:sz w:val="22"/>
          <w:szCs w:val="22"/>
          <w:lang w:val="de-DE"/>
        </w:rPr>
        <w:t>K</w:t>
      </w:r>
      <w:r w:rsidRPr="00377909">
        <w:rPr>
          <w:sz w:val="22"/>
          <w:szCs w:val="22"/>
          <w:lang w:val="de-DE"/>
        </w:rPr>
        <w:t>urzem einer Operation</w:t>
      </w:r>
      <w:r w:rsidRPr="0089262D">
        <w:rPr>
          <w:sz w:val="22"/>
          <w:szCs w:val="22"/>
          <w:lang w:val="de-DE"/>
        </w:rPr>
        <w:t xml:space="preserve"> unterzogen haben (einschließlich zahnärztlicher Eingriffe)</w:t>
      </w:r>
      <w:r w:rsidR="0067633E" w:rsidRPr="0089262D">
        <w:rPr>
          <w:sz w:val="22"/>
          <w:szCs w:val="22"/>
          <w:lang w:val="de-DE"/>
        </w:rPr>
        <w:t>,</w:t>
      </w:r>
    </w:p>
    <w:p w14:paraId="26E4B09F" w14:textId="77777777" w:rsidR="00F74174" w:rsidRPr="0089262D" w:rsidRDefault="00F74174" w:rsidP="001861B1">
      <w:pPr>
        <w:numPr>
          <w:ilvl w:val="1"/>
          <w:numId w:val="77"/>
        </w:numPr>
        <w:tabs>
          <w:tab w:val="left" w:pos="567"/>
        </w:tabs>
        <w:ind w:left="922"/>
        <w:rPr>
          <w:sz w:val="22"/>
          <w:szCs w:val="22"/>
          <w:lang w:val="de-DE"/>
        </w:rPr>
      </w:pPr>
      <w:r w:rsidRPr="00377909">
        <w:rPr>
          <w:sz w:val="22"/>
          <w:szCs w:val="22"/>
          <w:lang w:val="de-DE"/>
        </w:rPr>
        <w:t>wenn Sie sich innerhalb der nächsten sieben Tage einer Operation (einschließlich zahnärztlicher Eingriffe) unterziehen müssen</w:t>
      </w:r>
      <w:r w:rsidR="0067633E" w:rsidRPr="0089262D">
        <w:rPr>
          <w:sz w:val="22"/>
          <w:szCs w:val="22"/>
          <w:lang w:val="de-DE"/>
        </w:rPr>
        <w:t>,</w:t>
      </w:r>
    </w:p>
    <w:p w14:paraId="2E588EC4" w14:textId="77777777" w:rsidR="00F74174" w:rsidRPr="0051638C" w:rsidRDefault="00F74174" w:rsidP="001861B1">
      <w:pPr>
        <w:keepNext/>
        <w:keepLines/>
        <w:numPr>
          <w:ilvl w:val="0"/>
          <w:numId w:val="24"/>
        </w:numPr>
        <w:tabs>
          <w:tab w:val="left" w:pos="567"/>
        </w:tabs>
        <w:ind w:left="567" w:hanging="567"/>
        <w:rPr>
          <w:sz w:val="22"/>
          <w:szCs w:val="22"/>
          <w:lang w:val="de-DE"/>
        </w:rPr>
      </w:pPr>
      <w:r w:rsidRPr="00F9718B">
        <w:rPr>
          <w:sz w:val="22"/>
          <w:szCs w:val="22"/>
          <w:lang w:val="de-DE"/>
        </w:rPr>
        <w:t>wenn sich bei Ihnen in den letzten sieben Tagen ein Blutgerinnsel</w:t>
      </w:r>
      <w:r w:rsidRPr="0051638C">
        <w:rPr>
          <w:sz w:val="22"/>
          <w:szCs w:val="22"/>
          <w:lang w:val="de-DE"/>
        </w:rPr>
        <w:t xml:space="preserve"> in einer Hirnarterie gebildet hat (ischämischer Schlaganfall)</w:t>
      </w:r>
      <w:r w:rsidR="0067633E" w:rsidRPr="0051638C">
        <w:rPr>
          <w:sz w:val="22"/>
          <w:szCs w:val="22"/>
          <w:lang w:val="de-DE"/>
        </w:rPr>
        <w:t xml:space="preserve">, </w:t>
      </w:r>
    </w:p>
    <w:p w14:paraId="1669C83A" w14:textId="77777777" w:rsidR="00593014" w:rsidRPr="006F26B7" w:rsidRDefault="00F74174" w:rsidP="001861B1">
      <w:pPr>
        <w:keepNext/>
        <w:keepLines/>
        <w:numPr>
          <w:ilvl w:val="0"/>
          <w:numId w:val="24"/>
        </w:numPr>
        <w:tabs>
          <w:tab w:val="left" w:pos="567"/>
        </w:tabs>
        <w:ind w:left="567" w:hanging="567"/>
        <w:rPr>
          <w:sz w:val="22"/>
          <w:szCs w:val="22"/>
          <w:lang w:val="de-DE"/>
        </w:rPr>
      </w:pPr>
      <w:r w:rsidRPr="0051638C">
        <w:rPr>
          <w:sz w:val="22"/>
          <w:szCs w:val="22"/>
          <w:lang w:val="de-DE"/>
        </w:rPr>
        <w:t>wenn Sie eine Nieren- oder Lebererkrankung haben</w:t>
      </w:r>
      <w:r w:rsidR="00593014" w:rsidRPr="006F26B7">
        <w:rPr>
          <w:sz w:val="22"/>
          <w:szCs w:val="22"/>
          <w:lang w:val="de-DE"/>
        </w:rPr>
        <w:t>,</w:t>
      </w:r>
    </w:p>
    <w:p w14:paraId="7333166F" w14:textId="77777777" w:rsidR="00665F1F" w:rsidRPr="008F34CF" w:rsidRDefault="00593014" w:rsidP="001861B1">
      <w:pPr>
        <w:keepNext/>
        <w:keepLines/>
        <w:numPr>
          <w:ilvl w:val="0"/>
          <w:numId w:val="24"/>
        </w:numPr>
        <w:tabs>
          <w:tab w:val="left" w:pos="567"/>
        </w:tabs>
        <w:ind w:left="567" w:hanging="567"/>
        <w:rPr>
          <w:sz w:val="22"/>
          <w:szCs w:val="22"/>
          <w:lang w:val="de-DE"/>
        </w:rPr>
      </w:pPr>
      <w:r w:rsidRPr="00841854">
        <w:rPr>
          <w:sz w:val="22"/>
          <w:szCs w:val="22"/>
          <w:lang w:val="de-DE"/>
        </w:rPr>
        <w:t>wenn Sie eine Allergie oder Reaktion auf irgendein Arzneimittel hatten, das zur Behandlung Ihrer Erkrankung angewendet wird</w:t>
      </w:r>
      <w:r w:rsidR="008F34CF">
        <w:rPr>
          <w:sz w:val="22"/>
          <w:szCs w:val="22"/>
          <w:lang w:val="de-DE"/>
        </w:rPr>
        <w:t>,</w:t>
      </w:r>
    </w:p>
    <w:p w14:paraId="09F09777" w14:textId="77777777" w:rsidR="006113A5" w:rsidRPr="006113A5" w:rsidRDefault="006113A5" w:rsidP="00841854">
      <w:pPr>
        <w:pStyle w:val="Standard11pt"/>
        <w:keepNext/>
        <w:keepLines/>
        <w:numPr>
          <w:ilvl w:val="0"/>
          <w:numId w:val="34"/>
        </w:numPr>
        <w:ind w:left="567" w:hanging="567"/>
        <w:rPr>
          <w:szCs w:val="20"/>
        </w:rPr>
      </w:pPr>
      <w:r w:rsidRPr="002F42A5">
        <w:t xml:space="preserve">wenn </w:t>
      </w:r>
      <w:r w:rsidRPr="002F41EF">
        <w:t xml:space="preserve">Sie in Ihrer medizinischen Vorgeschichte eine </w:t>
      </w:r>
      <w:r w:rsidRPr="002F42A5">
        <w:t>nicht</w:t>
      </w:r>
      <w:r>
        <w:t xml:space="preserve"> </w:t>
      </w:r>
      <w:r w:rsidRPr="002F42A5">
        <w:t xml:space="preserve">verletzungsbedingte Hirnblutung </w:t>
      </w:r>
      <w:r w:rsidRPr="002F41EF">
        <w:t>hatten</w:t>
      </w:r>
      <w:r w:rsidRPr="002F42A5">
        <w:t>.</w:t>
      </w:r>
    </w:p>
    <w:p w14:paraId="6DEF5C83" w14:textId="77777777" w:rsidR="00F74174" w:rsidRPr="0051638C" w:rsidRDefault="00F74174" w:rsidP="00F74174">
      <w:pPr>
        <w:tabs>
          <w:tab w:val="left" w:pos="567"/>
        </w:tabs>
        <w:rPr>
          <w:sz w:val="22"/>
          <w:szCs w:val="22"/>
          <w:lang w:val="de-DE"/>
        </w:rPr>
      </w:pPr>
    </w:p>
    <w:p w14:paraId="12BCF4D8" w14:textId="77777777" w:rsidR="00F74174" w:rsidRPr="0051638C" w:rsidRDefault="00F74174" w:rsidP="00F74174">
      <w:pPr>
        <w:tabs>
          <w:tab w:val="left" w:pos="567"/>
        </w:tabs>
        <w:ind w:left="567" w:hanging="567"/>
        <w:rPr>
          <w:sz w:val="22"/>
          <w:szCs w:val="22"/>
          <w:lang w:val="de-DE"/>
        </w:rPr>
      </w:pPr>
      <w:r w:rsidRPr="0051638C">
        <w:rPr>
          <w:sz w:val="22"/>
          <w:szCs w:val="22"/>
          <w:lang w:val="de-DE"/>
        </w:rPr>
        <w:t>Während der Einnahme von Iscover:</w:t>
      </w:r>
    </w:p>
    <w:p w14:paraId="7609C1A1" w14:textId="77777777" w:rsidR="00F74174" w:rsidRPr="0051638C" w:rsidRDefault="00F74174" w:rsidP="001861B1">
      <w:pPr>
        <w:keepNext/>
        <w:keepLines/>
        <w:numPr>
          <w:ilvl w:val="0"/>
          <w:numId w:val="24"/>
        </w:numPr>
        <w:tabs>
          <w:tab w:val="left" w:pos="567"/>
        </w:tabs>
        <w:ind w:left="567" w:hanging="567"/>
        <w:rPr>
          <w:sz w:val="22"/>
          <w:szCs w:val="22"/>
          <w:lang w:val="de-DE"/>
        </w:rPr>
      </w:pPr>
      <w:r w:rsidRPr="0051638C">
        <w:rPr>
          <w:sz w:val="22"/>
          <w:szCs w:val="22"/>
          <w:lang w:val="de-DE"/>
        </w:rPr>
        <w:t>Sie sollten Ihrem Arzt mitteilen, wenn bei Ihnen ein chirurgischer bzw. zahnärztlicher Eingriff geplant ist.</w:t>
      </w:r>
    </w:p>
    <w:p w14:paraId="6F564269" w14:textId="77777777" w:rsidR="00F74174" w:rsidRPr="0051638C" w:rsidRDefault="00F74174" w:rsidP="001861B1">
      <w:pPr>
        <w:keepNext/>
        <w:keepLines/>
        <w:numPr>
          <w:ilvl w:val="0"/>
          <w:numId w:val="24"/>
        </w:numPr>
        <w:tabs>
          <w:tab w:val="left" w:pos="567"/>
        </w:tabs>
        <w:ind w:left="567" w:hanging="567"/>
        <w:rPr>
          <w:sz w:val="22"/>
          <w:szCs w:val="22"/>
          <w:lang w:val="de-DE"/>
        </w:rPr>
      </w:pPr>
      <w:r w:rsidRPr="0051638C">
        <w:rPr>
          <w:sz w:val="22"/>
          <w:szCs w:val="22"/>
          <w:lang w:val="de-DE"/>
        </w:rPr>
        <w:t xml:space="preserve">Außerdem sollten Sie Ihrem Arzt unverzüglich mitteilen, wenn Sie </w:t>
      </w:r>
      <w:r w:rsidR="00DB4252" w:rsidRPr="006F26B7">
        <w:rPr>
          <w:sz w:val="22"/>
          <w:szCs w:val="22"/>
          <w:lang w:val="de-DE"/>
        </w:rPr>
        <w:t xml:space="preserve">ein </w:t>
      </w:r>
      <w:r w:rsidR="00DD52A7" w:rsidRPr="006F26B7">
        <w:rPr>
          <w:sz w:val="22"/>
          <w:szCs w:val="22"/>
          <w:lang w:val="de-DE"/>
        </w:rPr>
        <w:t>Krankheitsbild</w:t>
      </w:r>
      <w:r w:rsidR="00DB4252" w:rsidRPr="00C54035">
        <w:rPr>
          <w:sz w:val="22"/>
          <w:szCs w:val="22"/>
          <w:lang w:val="de-DE"/>
        </w:rPr>
        <w:t xml:space="preserve"> entwickeln (auch als </w:t>
      </w:r>
      <w:r w:rsidR="00686113" w:rsidRPr="002E234F">
        <w:rPr>
          <w:sz w:val="22"/>
          <w:szCs w:val="22"/>
          <w:lang w:val="de-DE"/>
        </w:rPr>
        <w:t>thrombotisch-t</w:t>
      </w:r>
      <w:r w:rsidR="00DB4252" w:rsidRPr="002E234F">
        <w:rPr>
          <w:sz w:val="22"/>
          <w:szCs w:val="22"/>
          <w:lang w:val="de-DE"/>
        </w:rPr>
        <w:t>hrombozytopenische P</w:t>
      </w:r>
      <w:r w:rsidR="00DB4252" w:rsidRPr="00D73D6E">
        <w:rPr>
          <w:sz w:val="22"/>
          <w:szCs w:val="22"/>
          <w:lang w:val="de-DE"/>
        </w:rPr>
        <w:t xml:space="preserve">urpura oder TTP bekannt), das </w:t>
      </w:r>
      <w:r w:rsidRPr="0051638C">
        <w:rPr>
          <w:sz w:val="22"/>
          <w:szCs w:val="22"/>
          <w:lang w:val="de-DE"/>
        </w:rPr>
        <w:t xml:space="preserve">Fieber </w:t>
      </w:r>
      <w:r w:rsidR="00DB4252" w:rsidRPr="0051638C">
        <w:rPr>
          <w:sz w:val="22"/>
          <w:szCs w:val="22"/>
          <w:lang w:val="de-DE"/>
        </w:rPr>
        <w:t xml:space="preserve">beinhaltet </w:t>
      </w:r>
      <w:r w:rsidRPr="0051638C">
        <w:rPr>
          <w:sz w:val="22"/>
          <w:szCs w:val="22"/>
          <w:lang w:val="de-DE"/>
        </w:rPr>
        <w:t>und Blutungen unter der Haut, die wie kleine</w:t>
      </w:r>
      <w:r w:rsidR="007D483C">
        <w:rPr>
          <w:sz w:val="22"/>
          <w:szCs w:val="22"/>
          <w:lang w:val="de-DE"/>
        </w:rPr>
        <w:t>,</w:t>
      </w:r>
      <w:r w:rsidRPr="0051638C">
        <w:rPr>
          <w:sz w:val="22"/>
          <w:szCs w:val="22"/>
          <w:lang w:val="de-DE"/>
        </w:rPr>
        <w:t xml:space="preserve"> rote Pünktchen aussehen. Dies kann mit einer </w:t>
      </w:r>
      <w:r w:rsidR="009402E5" w:rsidRPr="0051638C">
        <w:rPr>
          <w:sz w:val="22"/>
          <w:szCs w:val="22"/>
          <w:lang w:val="de-DE"/>
        </w:rPr>
        <w:t>unerklärlichen</w:t>
      </w:r>
      <w:r w:rsidRPr="0051638C">
        <w:rPr>
          <w:sz w:val="22"/>
          <w:szCs w:val="22"/>
          <w:lang w:val="de-DE"/>
        </w:rPr>
        <w:t xml:space="preserve">, </w:t>
      </w:r>
      <w:r w:rsidR="009C4E7F" w:rsidRPr="0051638C">
        <w:rPr>
          <w:sz w:val="22"/>
          <w:szCs w:val="22"/>
          <w:lang w:val="de-DE"/>
        </w:rPr>
        <w:t>ausgeprägt</w:t>
      </w:r>
      <w:r w:rsidRPr="0051638C">
        <w:rPr>
          <w:sz w:val="22"/>
          <w:szCs w:val="22"/>
          <w:lang w:val="de-DE"/>
        </w:rPr>
        <w:t xml:space="preserve">en </w:t>
      </w:r>
      <w:r w:rsidR="00EC42C7" w:rsidRPr="0051638C">
        <w:rPr>
          <w:sz w:val="22"/>
          <w:szCs w:val="22"/>
          <w:lang w:val="de-DE"/>
        </w:rPr>
        <w:t>Müdigkeit</w:t>
      </w:r>
      <w:r w:rsidRPr="0051638C">
        <w:rPr>
          <w:sz w:val="22"/>
          <w:szCs w:val="22"/>
          <w:lang w:val="de-DE"/>
        </w:rPr>
        <w:t xml:space="preserve">, Verwirrtheit und einer Gelbfärbung der Haut oder der Augen (Gelbsucht, siehe </w:t>
      </w:r>
      <w:r w:rsidR="00FA5060" w:rsidRPr="0051638C">
        <w:rPr>
          <w:sz w:val="22"/>
          <w:szCs w:val="22"/>
          <w:lang w:val="de-DE"/>
        </w:rPr>
        <w:t xml:space="preserve">Abschnitt 4 </w:t>
      </w:r>
      <w:r w:rsidRPr="0051638C">
        <w:rPr>
          <w:sz w:val="22"/>
          <w:szCs w:val="22"/>
          <w:lang w:val="de-DE"/>
        </w:rPr>
        <w:t>„</w:t>
      </w:r>
      <w:r w:rsidR="00665F1F" w:rsidRPr="006F26B7">
        <w:rPr>
          <w:sz w:val="22"/>
          <w:szCs w:val="22"/>
          <w:lang w:val="de-DE"/>
        </w:rPr>
        <w:t>Welche Nebenwirkungen sind möglich</w:t>
      </w:r>
      <w:r w:rsidRPr="001861B1">
        <w:rPr>
          <w:sz w:val="22"/>
          <w:szCs w:val="22"/>
          <w:lang w:val="de-DE"/>
        </w:rPr>
        <w:t>?</w:t>
      </w:r>
      <w:r w:rsidRPr="0051638C">
        <w:rPr>
          <w:sz w:val="22"/>
          <w:szCs w:val="22"/>
          <w:lang w:val="de-DE"/>
        </w:rPr>
        <w:t>“) verbunden sein.</w:t>
      </w:r>
    </w:p>
    <w:p w14:paraId="5B3E98F9" w14:textId="77777777" w:rsidR="00F74174" w:rsidRPr="0051638C" w:rsidRDefault="00F74174" w:rsidP="001861B1">
      <w:pPr>
        <w:keepNext/>
        <w:keepLines/>
        <w:numPr>
          <w:ilvl w:val="0"/>
          <w:numId w:val="24"/>
        </w:numPr>
        <w:tabs>
          <w:tab w:val="left" w:pos="567"/>
        </w:tabs>
        <w:ind w:left="567" w:hanging="567"/>
        <w:rPr>
          <w:sz w:val="22"/>
          <w:szCs w:val="22"/>
          <w:lang w:val="de-DE"/>
        </w:rPr>
      </w:pPr>
      <w:r w:rsidRPr="0051638C">
        <w:rPr>
          <w:sz w:val="22"/>
          <w:szCs w:val="22"/>
          <w:lang w:val="de-DE"/>
        </w:rPr>
        <w:t xml:space="preserve">Wenn Sie sich schneiden oder verletzen, kann die Blutung eventuell länger als sonst andauern. Dies </w:t>
      </w:r>
      <w:r w:rsidRPr="00377909">
        <w:rPr>
          <w:sz w:val="22"/>
          <w:szCs w:val="22"/>
          <w:lang w:val="de-DE"/>
        </w:rPr>
        <w:t>hängt mit der Wirkung Ihres Arzneimittels zusammen</w:t>
      </w:r>
      <w:r w:rsidR="00F27788" w:rsidRPr="0089262D">
        <w:rPr>
          <w:sz w:val="22"/>
          <w:szCs w:val="22"/>
          <w:lang w:val="de-DE"/>
        </w:rPr>
        <w:t>, da es die Gerinnung des Blutes hemmt</w:t>
      </w:r>
      <w:r w:rsidRPr="0089262D">
        <w:rPr>
          <w:sz w:val="22"/>
          <w:szCs w:val="22"/>
          <w:lang w:val="de-DE"/>
        </w:rPr>
        <w:t>. Kleinere Schnitte und Verletzungen, wie sie z</w:t>
      </w:r>
      <w:r w:rsidR="00D352F6" w:rsidRPr="0089262D">
        <w:rPr>
          <w:sz w:val="22"/>
          <w:szCs w:val="22"/>
          <w:lang w:val="de-DE"/>
        </w:rPr>
        <w:t>.</w:t>
      </w:r>
      <w:r w:rsidR="00B1248B">
        <w:rPr>
          <w:sz w:val="22"/>
          <w:szCs w:val="22"/>
          <w:lang w:val="de-DE"/>
        </w:rPr>
        <w:t> </w:t>
      </w:r>
      <w:r w:rsidRPr="0089262D">
        <w:rPr>
          <w:sz w:val="22"/>
          <w:szCs w:val="22"/>
          <w:lang w:val="de-DE"/>
        </w:rPr>
        <w:t xml:space="preserve">B. wenn Sie sich schneiden oder beim Rasieren auftreten können, sind in der Regel ohne Bedeutung. </w:t>
      </w:r>
      <w:r w:rsidR="00F27788" w:rsidRPr="0089262D">
        <w:rPr>
          <w:sz w:val="22"/>
          <w:szCs w:val="22"/>
          <w:lang w:val="de-DE"/>
        </w:rPr>
        <w:t xml:space="preserve">Wenn </w:t>
      </w:r>
      <w:r w:rsidR="00EC42C7" w:rsidRPr="0089262D">
        <w:rPr>
          <w:sz w:val="22"/>
          <w:szCs w:val="22"/>
          <w:lang w:val="de-DE"/>
        </w:rPr>
        <w:t xml:space="preserve">Sie trotzdem </w:t>
      </w:r>
      <w:r w:rsidR="009C4E7F" w:rsidRPr="0089262D">
        <w:rPr>
          <w:sz w:val="22"/>
          <w:szCs w:val="22"/>
          <w:lang w:val="de-DE"/>
        </w:rPr>
        <w:t>aufgrund</w:t>
      </w:r>
      <w:r w:rsidR="00EC42C7" w:rsidRPr="0089262D">
        <w:rPr>
          <w:sz w:val="22"/>
          <w:szCs w:val="22"/>
          <w:lang w:val="de-DE"/>
        </w:rPr>
        <w:t xml:space="preserve"> der Blutung besorgt sind</w:t>
      </w:r>
      <w:r w:rsidRPr="0089262D">
        <w:rPr>
          <w:sz w:val="22"/>
          <w:szCs w:val="22"/>
          <w:lang w:val="de-DE"/>
        </w:rPr>
        <w:t>, sollten Sie sich mit Ihrem behandelnden Arzt unverzüglich in Verbindung</w:t>
      </w:r>
      <w:r w:rsidRPr="0051638C">
        <w:rPr>
          <w:sz w:val="22"/>
          <w:szCs w:val="22"/>
          <w:lang w:val="de-DE"/>
        </w:rPr>
        <w:t xml:space="preserve"> setzen (siehe </w:t>
      </w:r>
      <w:r w:rsidR="00FA5060" w:rsidRPr="0051638C">
        <w:rPr>
          <w:sz w:val="22"/>
          <w:szCs w:val="22"/>
          <w:lang w:val="de-DE"/>
        </w:rPr>
        <w:t xml:space="preserve">Abschnitt 4 </w:t>
      </w:r>
      <w:r w:rsidRPr="0051638C">
        <w:rPr>
          <w:sz w:val="22"/>
          <w:szCs w:val="22"/>
          <w:lang w:val="de-DE"/>
        </w:rPr>
        <w:t>„</w:t>
      </w:r>
      <w:r w:rsidR="00665F1F" w:rsidRPr="006F26B7">
        <w:rPr>
          <w:sz w:val="22"/>
          <w:szCs w:val="22"/>
          <w:lang w:val="de-DE"/>
        </w:rPr>
        <w:t>Welche Nebenwirkungen sind möglich</w:t>
      </w:r>
      <w:r w:rsidRPr="0051638C">
        <w:rPr>
          <w:sz w:val="22"/>
          <w:szCs w:val="22"/>
          <w:lang w:val="de-DE"/>
        </w:rPr>
        <w:t>?“).</w:t>
      </w:r>
    </w:p>
    <w:p w14:paraId="0B7F78C7" w14:textId="77777777" w:rsidR="00F74174" w:rsidRPr="0051638C" w:rsidRDefault="00F74174" w:rsidP="001861B1">
      <w:pPr>
        <w:keepNext/>
        <w:keepLines/>
        <w:numPr>
          <w:ilvl w:val="0"/>
          <w:numId w:val="24"/>
        </w:numPr>
        <w:tabs>
          <w:tab w:val="left" w:pos="567"/>
        </w:tabs>
        <w:ind w:left="567" w:hanging="567"/>
        <w:rPr>
          <w:sz w:val="22"/>
          <w:szCs w:val="22"/>
          <w:lang w:val="de-DE"/>
        </w:rPr>
      </w:pPr>
      <w:r w:rsidRPr="0051638C">
        <w:rPr>
          <w:sz w:val="22"/>
          <w:szCs w:val="22"/>
          <w:lang w:val="de-DE"/>
        </w:rPr>
        <w:t>Ihr Arzt kann Bluttests anordnen.</w:t>
      </w:r>
    </w:p>
    <w:p w14:paraId="3449287C" w14:textId="77777777" w:rsidR="00F74174" w:rsidRPr="0051638C" w:rsidRDefault="00F74174" w:rsidP="00F74174">
      <w:pPr>
        <w:tabs>
          <w:tab w:val="left" w:pos="567"/>
        </w:tabs>
        <w:rPr>
          <w:sz w:val="22"/>
          <w:szCs w:val="22"/>
          <w:lang w:val="de-DE"/>
        </w:rPr>
      </w:pPr>
    </w:p>
    <w:p w14:paraId="75A2EDBE" w14:textId="77777777" w:rsidR="00665F1F" w:rsidRDefault="00665F1F" w:rsidP="00FD3938">
      <w:pPr>
        <w:keepNext/>
        <w:tabs>
          <w:tab w:val="left" w:pos="567"/>
        </w:tabs>
        <w:rPr>
          <w:sz w:val="22"/>
          <w:lang w:val="de-DE"/>
        </w:rPr>
      </w:pPr>
      <w:r w:rsidRPr="00EF1CF8">
        <w:rPr>
          <w:rStyle w:val="BodyText3Char"/>
          <w:b/>
          <w:lang w:val="de-DE"/>
        </w:rPr>
        <w:lastRenderedPageBreak/>
        <w:t>Kinder und Jugendliche</w:t>
      </w:r>
    </w:p>
    <w:p w14:paraId="068783EB" w14:textId="77777777" w:rsidR="00C01EC9" w:rsidRDefault="00C01EC9" w:rsidP="00C01EC9">
      <w:pPr>
        <w:tabs>
          <w:tab w:val="left" w:pos="567"/>
        </w:tabs>
        <w:autoSpaceDE w:val="0"/>
        <w:autoSpaceDN w:val="0"/>
        <w:adjustRightInd w:val="0"/>
        <w:rPr>
          <w:rFonts w:eastAsia="MS Mincho"/>
          <w:sz w:val="22"/>
          <w:szCs w:val="22"/>
          <w:lang w:val="de-DE" w:eastAsia="ja-JP"/>
        </w:rPr>
      </w:pPr>
      <w:r>
        <w:rPr>
          <w:rFonts w:eastAsia="MS Mincho"/>
          <w:sz w:val="22"/>
          <w:szCs w:val="22"/>
          <w:lang w:val="de-DE" w:eastAsia="ja-JP"/>
        </w:rPr>
        <w:t>Geben Sie Kindern dieses Arzneimittel nicht, da die Wirksamkeit klinisch nicht belegt werden konnte.</w:t>
      </w:r>
    </w:p>
    <w:p w14:paraId="17DC8572" w14:textId="77777777" w:rsidR="00F74174" w:rsidRPr="0051638C" w:rsidRDefault="00F74174" w:rsidP="00F74174">
      <w:pPr>
        <w:tabs>
          <w:tab w:val="left" w:pos="567"/>
        </w:tabs>
        <w:rPr>
          <w:sz w:val="22"/>
          <w:szCs w:val="22"/>
          <w:lang w:val="de-DE"/>
        </w:rPr>
      </w:pPr>
    </w:p>
    <w:p w14:paraId="01F82D4D" w14:textId="77777777" w:rsidR="00F74174" w:rsidRPr="0051638C" w:rsidRDefault="00F74174" w:rsidP="00F74174">
      <w:pPr>
        <w:keepNext/>
        <w:keepLines/>
        <w:tabs>
          <w:tab w:val="left" w:pos="567"/>
        </w:tabs>
        <w:rPr>
          <w:b/>
          <w:sz w:val="22"/>
          <w:szCs w:val="22"/>
          <w:lang w:val="de-DE"/>
        </w:rPr>
      </w:pPr>
      <w:r w:rsidRPr="0051638C">
        <w:rPr>
          <w:b/>
          <w:sz w:val="22"/>
          <w:szCs w:val="22"/>
          <w:lang w:val="de-DE"/>
        </w:rPr>
        <w:t>Einnahme von Iscover</w:t>
      </w:r>
      <w:r w:rsidR="00665F1F">
        <w:rPr>
          <w:b/>
          <w:sz w:val="22"/>
          <w:szCs w:val="22"/>
          <w:lang w:val="de-DE"/>
        </w:rPr>
        <w:t xml:space="preserve"> zusammen</w:t>
      </w:r>
      <w:r w:rsidRPr="0051638C">
        <w:rPr>
          <w:b/>
          <w:sz w:val="22"/>
          <w:szCs w:val="22"/>
          <w:lang w:val="de-DE"/>
        </w:rPr>
        <w:t xml:space="preserve"> mit anderen Arzneimitteln</w:t>
      </w:r>
    </w:p>
    <w:p w14:paraId="28EE9002" w14:textId="77777777" w:rsidR="00F74174" w:rsidRPr="0051638C" w:rsidRDefault="00665F1F" w:rsidP="00F74174">
      <w:pPr>
        <w:keepNext/>
        <w:keepLines/>
        <w:ind w:right="-2"/>
        <w:rPr>
          <w:sz w:val="22"/>
          <w:szCs w:val="22"/>
          <w:lang w:val="de-DE"/>
        </w:rPr>
      </w:pPr>
      <w:r>
        <w:rPr>
          <w:sz w:val="22"/>
          <w:szCs w:val="22"/>
          <w:lang w:val="de-DE"/>
        </w:rPr>
        <w:t>I</w:t>
      </w:r>
      <w:r w:rsidR="00F74174" w:rsidRPr="0051638C">
        <w:rPr>
          <w:sz w:val="22"/>
          <w:szCs w:val="22"/>
          <w:lang w:val="de-DE"/>
        </w:rPr>
        <w:t>nformieren Sie Ihren Arzt oder Apotheker, wenn Sie andere Arzneimittel einnehmen/anwenden</w:t>
      </w:r>
      <w:r w:rsidR="008A491D">
        <w:rPr>
          <w:sz w:val="22"/>
          <w:szCs w:val="22"/>
          <w:lang w:val="de-DE"/>
        </w:rPr>
        <w:t>,</w:t>
      </w:r>
      <w:r w:rsidRPr="00665F1F">
        <w:rPr>
          <w:sz w:val="22"/>
          <w:lang w:val="de-DE"/>
        </w:rPr>
        <w:t xml:space="preserve"> </w:t>
      </w:r>
      <w:r>
        <w:rPr>
          <w:sz w:val="22"/>
          <w:lang w:val="de-DE"/>
        </w:rPr>
        <w:t>kürzlich andere Arzneimittel eingenommen/angewendet haben oder beabsichtigen</w:t>
      </w:r>
      <w:r w:rsidR="00F7579D">
        <w:rPr>
          <w:sz w:val="22"/>
          <w:lang w:val="de-DE"/>
        </w:rPr>
        <w:t>,</w:t>
      </w:r>
      <w:r>
        <w:rPr>
          <w:sz w:val="22"/>
          <w:lang w:val="de-DE"/>
        </w:rPr>
        <w:t xml:space="preserve"> andere Arzneimittel einzunehmen/anzuwenden</w:t>
      </w:r>
      <w:r w:rsidR="00F74174" w:rsidRPr="0051638C">
        <w:rPr>
          <w:sz w:val="22"/>
          <w:szCs w:val="22"/>
          <w:lang w:val="de-DE"/>
        </w:rPr>
        <w:t xml:space="preserve">, auch wenn es sich um nicht verschreibungspflichtige Arzneimittel handelt. </w:t>
      </w:r>
    </w:p>
    <w:p w14:paraId="63175692" w14:textId="77777777" w:rsidR="00DB4252" w:rsidRPr="0051638C" w:rsidRDefault="00DB4252" w:rsidP="00DB4252">
      <w:pPr>
        <w:ind w:right="-2"/>
        <w:rPr>
          <w:sz w:val="22"/>
          <w:lang w:val="de-DE"/>
        </w:rPr>
      </w:pPr>
      <w:r w:rsidRPr="0051638C">
        <w:rPr>
          <w:sz w:val="22"/>
          <w:lang w:val="de-DE"/>
        </w:rPr>
        <w:t xml:space="preserve">Manche Arzneimittel können die Anwendung von </w:t>
      </w:r>
      <w:r w:rsidR="00FA32DF" w:rsidRPr="0051638C">
        <w:rPr>
          <w:sz w:val="22"/>
          <w:lang w:val="de-DE"/>
        </w:rPr>
        <w:t>Iscover</w:t>
      </w:r>
      <w:r w:rsidRPr="0051638C">
        <w:rPr>
          <w:sz w:val="22"/>
          <w:lang w:val="de-DE"/>
        </w:rPr>
        <w:t xml:space="preserve"> beeinflussen und umgekehrt kann </w:t>
      </w:r>
      <w:r w:rsidR="00FA32DF" w:rsidRPr="0051638C">
        <w:rPr>
          <w:sz w:val="22"/>
          <w:lang w:val="de-DE"/>
        </w:rPr>
        <w:t>Iscover</w:t>
      </w:r>
      <w:r w:rsidRPr="0051638C">
        <w:rPr>
          <w:sz w:val="22"/>
          <w:lang w:val="de-DE"/>
        </w:rPr>
        <w:t xml:space="preserve"> die Wirkung von anderen Arzneimitteln beeinflussen.</w:t>
      </w:r>
    </w:p>
    <w:p w14:paraId="11611893" w14:textId="77777777" w:rsidR="00F74174" w:rsidRPr="0051638C" w:rsidRDefault="00F74174" w:rsidP="00F74174">
      <w:pPr>
        <w:ind w:right="-2"/>
        <w:rPr>
          <w:sz w:val="22"/>
          <w:szCs w:val="22"/>
          <w:lang w:val="de-DE"/>
        </w:rPr>
      </w:pPr>
    </w:p>
    <w:p w14:paraId="54F88AB4" w14:textId="77777777" w:rsidR="00DB4252" w:rsidRDefault="00F74174" w:rsidP="00DB4252">
      <w:pPr>
        <w:ind w:right="-2"/>
        <w:rPr>
          <w:sz w:val="22"/>
          <w:lang w:val="de-DE"/>
        </w:rPr>
      </w:pPr>
      <w:r w:rsidRPr="0051638C">
        <w:rPr>
          <w:sz w:val="22"/>
          <w:szCs w:val="22"/>
          <w:lang w:val="de-DE"/>
        </w:rPr>
        <w:t xml:space="preserve">Insbesondere sollten Sie Ihrem Arzt mitteilen, wenn Sie </w:t>
      </w:r>
      <w:r w:rsidR="00DB4252" w:rsidRPr="0051638C">
        <w:rPr>
          <w:sz w:val="22"/>
          <w:lang w:val="de-DE"/>
        </w:rPr>
        <w:t>folgende Arzneimittel einnehmen:</w:t>
      </w:r>
    </w:p>
    <w:p w14:paraId="5DEE0A48" w14:textId="77777777" w:rsidR="00F74504" w:rsidRPr="00F74504" w:rsidRDefault="00F74504" w:rsidP="005D65EC">
      <w:pPr>
        <w:numPr>
          <w:ilvl w:val="0"/>
          <w:numId w:val="44"/>
        </w:numPr>
        <w:ind w:left="567" w:right="-2" w:hanging="567"/>
        <w:rPr>
          <w:sz w:val="22"/>
          <w:szCs w:val="20"/>
          <w:lang w:val="de-DE"/>
        </w:rPr>
      </w:pPr>
      <w:r>
        <w:rPr>
          <w:sz w:val="22"/>
          <w:lang w:val="de-DE"/>
        </w:rPr>
        <w:t>Arzneimittel, die Ihr Blutungsrisiko erhöhen könne</w:t>
      </w:r>
      <w:r w:rsidR="00053A9B">
        <w:rPr>
          <w:sz w:val="22"/>
          <w:lang w:val="de-DE"/>
        </w:rPr>
        <w:t>n</w:t>
      </w:r>
      <w:r>
        <w:rPr>
          <w:sz w:val="22"/>
          <w:lang w:val="de-DE"/>
        </w:rPr>
        <w:t>, wie</w:t>
      </w:r>
    </w:p>
    <w:p w14:paraId="100D65C5" w14:textId="77777777" w:rsidR="00DB4252" w:rsidRPr="0051638C" w:rsidRDefault="00DB4252" w:rsidP="005D65EC">
      <w:pPr>
        <w:numPr>
          <w:ilvl w:val="0"/>
          <w:numId w:val="64"/>
        </w:numPr>
        <w:tabs>
          <w:tab w:val="left" w:pos="851"/>
        </w:tabs>
        <w:ind w:left="851" w:hanging="284"/>
        <w:rPr>
          <w:sz w:val="22"/>
          <w:szCs w:val="20"/>
          <w:lang w:val="de-DE"/>
        </w:rPr>
      </w:pPr>
      <w:r w:rsidRPr="0051638C">
        <w:rPr>
          <w:sz w:val="22"/>
          <w:szCs w:val="20"/>
          <w:lang w:val="de-DE"/>
        </w:rPr>
        <w:t xml:space="preserve">Antikoagulanzien zum Einnehmen, Arzneimittel, die </w:t>
      </w:r>
      <w:r w:rsidR="00DD52A7" w:rsidRPr="0051638C">
        <w:rPr>
          <w:sz w:val="22"/>
          <w:szCs w:val="20"/>
          <w:lang w:val="de-DE"/>
        </w:rPr>
        <w:t>die Bildung von Blutgerinnseln verhindern</w:t>
      </w:r>
      <w:r w:rsidRPr="0051638C">
        <w:rPr>
          <w:sz w:val="22"/>
          <w:szCs w:val="20"/>
          <w:lang w:val="de-DE"/>
        </w:rPr>
        <w:t>,</w:t>
      </w:r>
    </w:p>
    <w:p w14:paraId="6D05E279" w14:textId="77777777" w:rsidR="00DB4252" w:rsidRPr="0051638C" w:rsidRDefault="00F74174" w:rsidP="005D65EC">
      <w:pPr>
        <w:numPr>
          <w:ilvl w:val="0"/>
          <w:numId w:val="64"/>
        </w:numPr>
        <w:tabs>
          <w:tab w:val="left" w:pos="851"/>
        </w:tabs>
        <w:ind w:left="851" w:hanging="284"/>
        <w:rPr>
          <w:sz w:val="22"/>
          <w:szCs w:val="22"/>
          <w:lang w:val="de-DE"/>
        </w:rPr>
      </w:pPr>
      <w:r w:rsidRPr="0051638C">
        <w:rPr>
          <w:sz w:val="22"/>
          <w:szCs w:val="22"/>
          <w:lang w:val="de-DE"/>
        </w:rPr>
        <w:t>nicht</w:t>
      </w:r>
      <w:r w:rsidR="000E123D">
        <w:rPr>
          <w:sz w:val="22"/>
          <w:szCs w:val="22"/>
          <w:lang w:val="de-DE"/>
        </w:rPr>
        <w:t xml:space="preserve"> </w:t>
      </w:r>
      <w:r w:rsidRPr="0051638C">
        <w:rPr>
          <w:sz w:val="22"/>
          <w:szCs w:val="22"/>
          <w:lang w:val="de-DE"/>
        </w:rPr>
        <w:t>steroidale Antiphlogistika, die normalerweise zur Behandlung von schmerzhaften und/oder entzündlichen Zuständen von Muskeln und Gelenken angewendet werden,</w:t>
      </w:r>
    </w:p>
    <w:p w14:paraId="15CE26BC" w14:textId="77777777" w:rsidR="00DB4252" w:rsidRDefault="00F74174" w:rsidP="005D65EC">
      <w:pPr>
        <w:numPr>
          <w:ilvl w:val="0"/>
          <w:numId w:val="64"/>
        </w:numPr>
        <w:tabs>
          <w:tab w:val="left" w:pos="851"/>
        </w:tabs>
        <w:ind w:left="851" w:hanging="284"/>
        <w:rPr>
          <w:sz w:val="22"/>
          <w:szCs w:val="22"/>
          <w:lang w:val="de-DE"/>
        </w:rPr>
      </w:pPr>
      <w:r w:rsidRPr="0051638C">
        <w:rPr>
          <w:sz w:val="22"/>
          <w:szCs w:val="22"/>
          <w:lang w:val="de-DE"/>
        </w:rPr>
        <w:t>Heparin oder andere Arzneimittel</w:t>
      </w:r>
      <w:r w:rsidR="00686113" w:rsidRPr="0051638C">
        <w:rPr>
          <w:sz w:val="22"/>
          <w:szCs w:val="22"/>
          <w:lang w:val="de-DE"/>
        </w:rPr>
        <w:t xml:space="preserve"> in Spritzen</w:t>
      </w:r>
      <w:r w:rsidRPr="0051638C">
        <w:rPr>
          <w:sz w:val="22"/>
          <w:szCs w:val="22"/>
          <w:lang w:val="de-DE"/>
        </w:rPr>
        <w:t xml:space="preserve">, </w:t>
      </w:r>
      <w:r w:rsidR="00AC757D" w:rsidRPr="0051638C">
        <w:rPr>
          <w:sz w:val="22"/>
          <w:szCs w:val="22"/>
          <w:lang w:val="de-DE"/>
        </w:rPr>
        <w:t xml:space="preserve">die </w:t>
      </w:r>
      <w:r w:rsidRPr="0051638C">
        <w:rPr>
          <w:sz w:val="22"/>
          <w:szCs w:val="22"/>
          <w:lang w:val="de-DE"/>
        </w:rPr>
        <w:t>die Bildung von Blutgerinnseln verhindern</w:t>
      </w:r>
      <w:r w:rsidR="00DB4252" w:rsidRPr="0051638C">
        <w:rPr>
          <w:sz w:val="22"/>
          <w:szCs w:val="22"/>
          <w:lang w:val="de-DE"/>
        </w:rPr>
        <w:t>,</w:t>
      </w:r>
    </w:p>
    <w:p w14:paraId="20B0A7A1" w14:textId="1FFFC67B" w:rsidR="00F74504" w:rsidRPr="00490D00" w:rsidRDefault="00F74504" w:rsidP="005D65EC">
      <w:pPr>
        <w:numPr>
          <w:ilvl w:val="0"/>
          <w:numId w:val="64"/>
        </w:numPr>
        <w:tabs>
          <w:tab w:val="left" w:pos="851"/>
        </w:tabs>
        <w:ind w:left="851" w:hanging="284"/>
        <w:rPr>
          <w:sz w:val="22"/>
          <w:szCs w:val="22"/>
          <w:lang w:val="de-DE"/>
        </w:rPr>
      </w:pPr>
      <w:r w:rsidRPr="00490D00">
        <w:rPr>
          <w:sz w:val="22"/>
          <w:szCs w:val="22"/>
          <w:lang w:val="de-DE"/>
        </w:rPr>
        <w:t>Ticlopidin</w:t>
      </w:r>
      <w:r w:rsidR="009734F1" w:rsidRPr="00490D00">
        <w:rPr>
          <w:sz w:val="22"/>
          <w:szCs w:val="22"/>
          <w:lang w:val="de-DE"/>
        </w:rPr>
        <w:t xml:space="preserve"> oder</w:t>
      </w:r>
      <w:r w:rsidRPr="00490D00">
        <w:rPr>
          <w:sz w:val="22"/>
          <w:szCs w:val="22"/>
          <w:lang w:val="de-DE"/>
        </w:rPr>
        <w:t xml:space="preserve"> andere Arzneimittel zur Verhinderung des Zusammenklumpens von Blutplättchen,</w:t>
      </w:r>
    </w:p>
    <w:p w14:paraId="341BA135" w14:textId="77777777" w:rsidR="00F74504" w:rsidRDefault="00053A9B" w:rsidP="005D65EC">
      <w:pPr>
        <w:numPr>
          <w:ilvl w:val="0"/>
          <w:numId w:val="64"/>
        </w:numPr>
        <w:tabs>
          <w:tab w:val="left" w:pos="851"/>
        </w:tabs>
        <w:ind w:left="851" w:hanging="284"/>
        <w:rPr>
          <w:sz w:val="22"/>
          <w:szCs w:val="22"/>
          <w:lang w:val="de-DE"/>
        </w:rPr>
      </w:pPr>
      <w:r>
        <w:rPr>
          <w:sz w:val="22"/>
          <w:szCs w:val="22"/>
          <w:lang w:val="de-DE"/>
        </w:rPr>
        <w:t>s</w:t>
      </w:r>
      <w:r w:rsidR="00F74504">
        <w:rPr>
          <w:sz w:val="22"/>
          <w:szCs w:val="22"/>
          <w:lang w:val="de-DE"/>
        </w:rPr>
        <w:t>elektive Serotonin-Wiederaufnahmehemmer (einschließlich, aber nicht beschränkt auf Fluoxetin oder Fluvoxamin), Arzneimittel, die üblicherweise zur Behandlung einer Depression eingesetzt werden,</w:t>
      </w:r>
    </w:p>
    <w:p w14:paraId="2304404D" w14:textId="77777777" w:rsidR="00FB2CA8" w:rsidRPr="0051638C" w:rsidRDefault="00FB2CA8" w:rsidP="005D65EC">
      <w:pPr>
        <w:numPr>
          <w:ilvl w:val="0"/>
          <w:numId w:val="64"/>
        </w:numPr>
        <w:tabs>
          <w:tab w:val="left" w:pos="851"/>
        </w:tabs>
        <w:ind w:left="851" w:hanging="284"/>
        <w:rPr>
          <w:sz w:val="22"/>
          <w:szCs w:val="22"/>
          <w:lang w:val="de-DE"/>
        </w:rPr>
      </w:pPr>
      <w:r>
        <w:rPr>
          <w:sz w:val="22"/>
          <w:szCs w:val="22"/>
          <w:lang w:val="de-DE"/>
        </w:rPr>
        <w:t>Rifampicin (zur Behandlung schwerer Infektionen),</w:t>
      </w:r>
    </w:p>
    <w:p w14:paraId="75239FD6" w14:textId="77777777" w:rsidR="00F74174" w:rsidRPr="0051638C" w:rsidRDefault="00432A56" w:rsidP="00402E92">
      <w:pPr>
        <w:numPr>
          <w:ilvl w:val="0"/>
          <w:numId w:val="44"/>
        </w:numPr>
        <w:ind w:left="567" w:right="-2" w:hanging="570"/>
        <w:rPr>
          <w:sz w:val="22"/>
          <w:szCs w:val="22"/>
          <w:lang w:val="de-DE"/>
        </w:rPr>
      </w:pPr>
      <w:r w:rsidRPr="0051638C">
        <w:rPr>
          <w:sz w:val="22"/>
          <w:lang w:val="de-DE"/>
        </w:rPr>
        <w:t>Omeprazol</w:t>
      </w:r>
      <w:r w:rsidR="00877194">
        <w:rPr>
          <w:sz w:val="22"/>
          <w:lang w:val="de-DE"/>
        </w:rPr>
        <w:t xml:space="preserve"> oder</w:t>
      </w:r>
      <w:r w:rsidR="00686113" w:rsidRPr="0051638C">
        <w:rPr>
          <w:sz w:val="22"/>
          <w:lang w:val="de-DE"/>
        </w:rPr>
        <w:t xml:space="preserve"> Esomeprazol, Arzneimittel zur Behandlung von</w:t>
      </w:r>
      <w:r w:rsidRPr="0051638C">
        <w:rPr>
          <w:sz w:val="22"/>
          <w:lang w:val="de-DE"/>
        </w:rPr>
        <w:t xml:space="preserve"> Magen</w:t>
      </w:r>
      <w:r w:rsidR="00686113" w:rsidRPr="0051638C">
        <w:rPr>
          <w:sz w:val="22"/>
          <w:szCs w:val="22"/>
          <w:lang w:val="de-DE"/>
        </w:rPr>
        <w:t>beschwerden,</w:t>
      </w:r>
    </w:p>
    <w:p w14:paraId="72B7DB16" w14:textId="77777777" w:rsidR="00DB4252" w:rsidRDefault="00DB4252" w:rsidP="00402E92">
      <w:pPr>
        <w:numPr>
          <w:ilvl w:val="0"/>
          <w:numId w:val="12"/>
        </w:numPr>
        <w:ind w:left="567" w:right="-2" w:hanging="570"/>
        <w:rPr>
          <w:sz w:val="22"/>
          <w:lang w:val="de-DE"/>
        </w:rPr>
      </w:pPr>
      <w:r w:rsidRPr="0051638C">
        <w:rPr>
          <w:sz w:val="22"/>
          <w:lang w:val="de-DE"/>
        </w:rPr>
        <w:t>Fluconazol</w:t>
      </w:r>
      <w:r w:rsidR="00877194">
        <w:rPr>
          <w:sz w:val="22"/>
          <w:lang w:val="de-DE"/>
        </w:rPr>
        <w:t xml:space="preserve"> oder</w:t>
      </w:r>
      <w:r w:rsidRPr="0051638C">
        <w:rPr>
          <w:sz w:val="22"/>
          <w:lang w:val="de-DE"/>
        </w:rPr>
        <w:t xml:space="preserve"> Voriconazol, Arzneimittel zur Behandlung von Pilzinfektionen,</w:t>
      </w:r>
    </w:p>
    <w:p w14:paraId="125CCF0F" w14:textId="77777777" w:rsidR="00877194" w:rsidRPr="00BF27D9" w:rsidRDefault="00877194" w:rsidP="00402E92">
      <w:pPr>
        <w:numPr>
          <w:ilvl w:val="0"/>
          <w:numId w:val="12"/>
        </w:numPr>
        <w:ind w:left="567" w:right="-2" w:hanging="570"/>
        <w:rPr>
          <w:sz w:val="22"/>
          <w:lang w:val="de-DE"/>
        </w:rPr>
      </w:pPr>
      <w:r w:rsidRPr="00877194">
        <w:rPr>
          <w:sz w:val="22"/>
          <w:lang w:val="de-DE"/>
        </w:rPr>
        <w:t xml:space="preserve">Efavirenz </w:t>
      </w:r>
      <w:r w:rsidR="00472B4E">
        <w:rPr>
          <w:sz w:val="22"/>
          <w:lang w:val="de-DE"/>
        </w:rPr>
        <w:t>oder andere antiretrovirale</w:t>
      </w:r>
      <w:r w:rsidR="00472B4E" w:rsidRPr="00877194">
        <w:rPr>
          <w:sz w:val="22"/>
          <w:lang w:val="de-DE"/>
        </w:rPr>
        <w:t xml:space="preserve"> </w:t>
      </w:r>
      <w:r w:rsidRPr="00877194">
        <w:rPr>
          <w:sz w:val="22"/>
          <w:lang w:val="de-DE"/>
        </w:rPr>
        <w:t xml:space="preserve">Arzneimittel </w:t>
      </w:r>
      <w:r w:rsidR="00472B4E">
        <w:rPr>
          <w:sz w:val="22"/>
          <w:lang w:val="de-DE"/>
        </w:rPr>
        <w:t>(</w:t>
      </w:r>
      <w:r w:rsidRPr="00877194">
        <w:rPr>
          <w:sz w:val="22"/>
          <w:lang w:val="de-DE"/>
        </w:rPr>
        <w:t>zur Beha</w:t>
      </w:r>
      <w:r w:rsidRPr="006A511E">
        <w:rPr>
          <w:sz w:val="22"/>
          <w:lang w:val="de-DE"/>
        </w:rPr>
        <w:t>ndlung von HIV-</w:t>
      </w:r>
      <w:r w:rsidRPr="00BF27D9">
        <w:rPr>
          <w:sz w:val="22"/>
          <w:lang w:val="de-DE"/>
        </w:rPr>
        <w:t>Infektionen</w:t>
      </w:r>
      <w:r w:rsidR="00472B4E">
        <w:rPr>
          <w:sz w:val="22"/>
          <w:lang w:val="de-DE"/>
        </w:rPr>
        <w:t>)</w:t>
      </w:r>
      <w:r w:rsidRPr="00BF27D9">
        <w:rPr>
          <w:sz w:val="22"/>
          <w:lang w:val="de-DE"/>
        </w:rPr>
        <w:t>,</w:t>
      </w:r>
    </w:p>
    <w:p w14:paraId="0D8033DD" w14:textId="77777777" w:rsidR="00DB4252" w:rsidRPr="0051638C" w:rsidRDefault="00DB4252" w:rsidP="00402E92">
      <w:pPr>
        <w:numPr>
          <w:ilvl w:val="0"/>
          <w:numId w:val="12"/>
        </w:numPr>
        <w:ind w:left="567" w:right="-2" w:hanging="570"/>
        <w:rPr>
          <w:sz w:val="22"/>
          <w:lang w:val="de-DE"/>
        </w:rPr>
      </w:pPr>
      <w:r w:rsidRPr="0051638C">
        <w:rPr>
          <w:sz w:val="22"/>
          <w:lang w:val="de-DE"/>
        </w:rPr>
        <w:t xml:space="preserve">Carbamazepin, </w:t>
      </w:r>
      <w:r w:rsidR="00877194">
        <w:rPr>
          <w:sz w:val="22"/>
          <w:lang w:val="de-DE"/>
        </w:rPr>
        <w:t xml:space="preserve">ein </w:t>
      </w:r>
      <w:r w:rsidRPr="0051638C">
        <w:rPr>
          <w:sz w:val="22"/>
          <w:lang w:val="de-DE"/>
        </w:rPr>
        <w:t>Arzneimittel zur Behandlung einiger Epilepsieformen,</w:t>
      </w:r>
    </w:p>
    <w:p w14:paraId="0A526EB8" w14:textId="77777777" w:rsidR="002336B4" w:rsidRDefault="00450929" w:rsidP="00402E92">
      <w:pPr>
        <w:numPr>
          <w:ilvl w:val="0"/>
          <w:numId w:val="44"/>
        </w:numPr>
        <w:ind w:left="567" w:right="-2" w:hanging="570"/>
        <w:rPr>
          <w:sz w:val="22"/>
          <w:lang w:val="de-DE"/>
        </w:rPr>
      </w:pPr>
      <w:r w:rsidRPr="00F97EAA">
        <w:rPr>
          <w:sz w:val="22"/>
          <w:lang w:val="de-DE"/>
        </w:rPr>
        <w:t>Moclobemid, Arzneimittel zur Behandlung einer Depression</w:t>
      </w:r>
      <w:r w:rsidR="004B3309">
        <w:rPr>
          <w:sz w:val="22"/>
          <w:lang w:val="de-DE"/>
        </w:rPr>
        <w:t>,</w:t>
      </w:r>
    </w:p>
    <w:p w14:paraId="176E3C9F" w14:textId="77777777" w:rsidR="002336B4" w:rsidRDefault="002336B4" w:rsidP="00402E92">
      <w:pPr>
        <w:numPr>
          <w:ilvl w:val="0"/>
          <w:numId w:val="44"/>
        </w:numPr>
        <w:ind w:left="567" w:right="-2" w:hanging="570"/>
        <w:rPr>
          <w:sz w:val="22"/>
          <w:lang w:val="de-DE"/>
        </w:rPr>
      </w:pPr>
      <w:r>
        <w:rPr>
          <w:sz w:val="22"/>
          <w:lang w:val="de-DE"/>
        </w:rPr>
        <w:t>Repaglinid, Arzneimittel zur Behandlung von Diabetes,</w:t>
      </w:r>
    </w:p>
    <w:p w14:paraId="7B1866F1" w14:textId="77777777" w:rsidR="00450929" w:rsidRPr="00F97EAA" w:rsidRDefault="002336B4" w:rsidP="00402E92">
      <w:pPr>
        <w:numPr>
          <w:ilvl w:val="0"/>
          <w:numId w:val="44"/>
        </w:numPr>
        <w:ind w:left="567" w:right="-2" w:hanging="570"/>
        <w:rPr>
          <w:sz w:val="22"/>
          <w:lang w:val="de-DE"/>
        </w:rPr>
      </w:pPr>
      <w:r>
        <w:rPr>
          <w:sz w:val="22"/>
          <w:lang w:val="de-DE"/>
        </w:rPr>
        <w:t>Paclitaxel, Arzneimittel zur Behandlung von Krebserkrankungen</w:t>
      </w:r>
      <w:r w:rsidR="00E829C4">
        <w:rPr>
          <w:sz w:val="22"/>
          <w:lang w:val="de-DE"/>
        </w:rPr>
        <w:t>,</w:t>
      </w:r>
    </w:p>
    <w:p w14:paraId="72321AD1" w14:textId="77777777" w:rsidR="00450929" w:rsidRDefault="00E829C4" w:rsidP="00402E92">
      <w:pPr>
        <w:numPr>
          <w:ilvl w:val="0"/>
          <w:numId w:val="44"/>
        </w:numPr>
        <w:ind w:left="567" w:right="-2" w:hanging="570"/>
        <w:rPr>
          <w:sz w:val="22"/>
          <w:lang w:val="de-DE"/>
        </w:rPr>
      </w:pPr>
      <w:r>
        <w:rPr>
          <w:sz w:val="22"/>
          <w:lang w:val="de-DE"/>
        </w:rPr>
        <w:t xml:space="preserve">Opioide: Während der Behandlung mit Clopidogrel sollten Sie Ihren Arzt informieren, bevor Ihnen ein </w:t>
      </w:r>
      <w:r w:rsidR="004A5D23">
        <w:rPr>
          <w:sz w:val="22"/>
          <w:lang w:val="de-DE"/>
        </w:rPr>
        <w:t xml:space="preserve">Opioid (zur Behandlung starker Schmerzen) </w:t>
      </w:r>
      <w:r>
        <w:rPr>
          <w:sz w:val="22"/>
          <w:lang w:val="de-DE"/>
        </w:rPr>
        <w:t>verschrieben wird</w:t>
      </w:r>
      <w:r w:rsidR="00450929" w:rsidRPr="00F97EAA">
        <w:rPr>
          <w:sz w:val="22"/>
          <w:lang w:val="de-DE"/>
        </w:rPr>
        <w:t>.</w:t>
      </w:r>
    </w:p>
    <w:p w14:paraId="073BBA17" w14:textId="77777777" w:rsidR="007D483C" w:rsidRPr="00F97EAA" w:rsidRDefault="007D483C" w:rsidP="00402E92">
      <w:pPr>
        <w:numPr>
          <w:ilvl w:val="0"/>
          <w:numId w:val="44"/>
        </w:numPr>
        <w:ind w:left="567" w:right="-2" w:hanging="570"/>
        <w:rPr>
          <w:sz w:val="22"/>
          <w:lang w:val="de-DE"/>
        </w:rPr>
      </w:pPr>
      <w:r>
        <w:rPr>
          <w:sz w:val="22"/>
          <w:lang w:val="de-DE"/>
        </w:rPr>
        <w:t>Rosuvastatin (zur Senkung Ihres Cholesterinspiegels).</w:t>
      </w:r>
    </w:p>
    <w:p w14:paraId="195EC911" w14:textId="77777777" w:rsidR="00F74174" w:rsidRPr="0051638C" w:rsidRDefault="00F74174" w:rsidP="00F74174">
      <w:pPr>
        <w:ind w:right="-2"/>
        <w:jc w:val="both"/>
        <w:rPr>
          <w:sz w:val="22"/>
          <w:szCs w:val="22"/>
          <w:lang w:val="de-DE"/>
        </w:rPr>
      </w:pPr>
    </w:p>
    <w:p w14:paraId="64545A4E" w14:textId="77777777" w:rsidR="00F74174" w:rsidRPr="0051638C" w:rsidRDefault="00F74174" w:rsidP="00F74174">
      <w:pPr>
        <w:ind w:right="-2"/>
        <w:rPr>
          <w:sz w:val="22"/>
          <w:szCs w:val="22"/>
          <w:lang w:val="de-DE"/>
        </w:rPr>
      </w:pPr>
      <w:r w:rsidRPr="0051638C">
        <w:rPr>
          <w:sz w:val="22"/>
          <w:szCs w:val="22"/>
          <w:lang w:val="de-DE"/>
        </w:rPr>
        <w:t>Wenn Sie unter starkem Brustschmerz (instabile Angina oder Herzinfarkt)</w:t>
      </w:r>
      <w:r w:rsidR="00DB148D">
        <w:rPr>
          <w:sz w:val="22"/>
          <w:szCs w:val="22"/>
          <w:lang w:val="de-DE"/>
        </w:rPr>
        <w:t>, einer transitorischen ischämischen Attacke oder einem leichte</w:t>
      </w:r>
      <w:r w:rsidR="00ED2E3C">
        <w:rPr>
          <w:sz w:val="22"/>
          <w:szCs w:val="22"/>
          <w:lang w:val="de-DE"/>
        </w:rPr>
        <w:t>n</w:t>
      </w:r>
      <w:r w:rsidR="00DB148D">
        <w:rPr>
          <w:sz w:val="22"/>
          <w:szCs w:val="22"/>
          <w:lang w:val="de-DE"/>
        </w:rPr>
        <w:t xml:space="preserve"> </w:t>
      </w:r>
      <w:r w:rsidR="002E3C5C">
        <w:rPr>
          <w:sz w:val="22"/>
          <w:szCs w:val="22"/>
          <w:lang w:val="de-DE"/>
        </w:rPr>
        <w:t xml:space="preserve">ischämischen </w:t>
      </w:r>
      <w:r w:rsidR="00DB148D">
        <w:rPr>
          <w:sz w:val="22"/>
          <w:szCs w:val="22"/>
          <w:lang w:val="de-DE"/>
        </w:rPr>
        <w:t>Schlaganfall</w:t>
      </w:r>
      <w:r w:rsidRPr="0051638C">
        <w:rPr>
          <w:sz w:val="22"/>
          <w:szCs w:val="22"/>
          <w:lang w:val="de-DE"/>
        </w:rPr>
        <w:t xml:space="preserve"> litten, kann Ihnen Iscover in Kombination mit Acetylsalicylsäure, ein</w:t>
      </w:r>
      <w:r w:rsidR="00DD52A7" w:rsidRPr="0051638C">
        <w:rPr>
          <w:sz w:val="22"/>
          <w:szCs w:val="22"/>
          <w:lang w:val="de-DE"/>
        </w:rPr>
        <w:t>em</w:t>
      </w:r>
      <w:r w:rsidRPr="0051638C">
        <w:rPr>
          <w:sz w:val="22"/>
          <w:szCs w:val="22"/>
          <w:lang w:val="de-DE"/>
        </w:rPr>
        <w:t xml:space="preserve"> </w:t>
      </w:r>
      <w:r w:rsidR="00DD52A7" w:rsidRPr="0051638C">
        <w:rPr>
          <w:sz w:val="22"/>
          <w:szCs w:val="22"/>
          <w:lang w:val="de-DE"/>
        </w:rPr>
        <w:t xml:space="preserve">schmerzstillenden </w:t>
      </w:r>
      <w:r w:rsidRPr="0051638C">
        <w:rPr>
          <w:sz w:val="22"/>
          <w:szCs w:val="22"/>
          <w:lang w:val="de-DE"/>
        </w:rPr>
        <w:t xml:space="preserve">und </w:t>
      </w:r>
      <w:r w:rsidR="00DD52A7" w:rsidRPr="0051638C">
        <w:rPr>
          <w:sz w:val="22"/>
          <w:szCs w:val="22"/>
          <w:lang w:val="de-DE"/>
        </w:rPr>
        <w:t xml:space="preserve">fiebersenkenden </w:t>
      </w:r>
      <w:r w:rsidRPr="0051638C">
        <w:rPr>
          <w:sz w:val="22"/>
          <w:szCs w:val="22"/>
          <w:lang w:val="de-DE"/>
        </w:rPr>
        <w:t>Mittel, das in vielen Arzneimitteln enthalten ist, verschrieben worden sein. Eine gelegentliche Einnahme von Acetylsalicylsäure (nicht mehr als 1</w:t>
      </w:r>
      <w:r w:rsidR="006E3BDC">
        <w:rPr>
          <w:sz w:val="22"/>
          <w:szCs w:val="22"/>
          <w:lang w:val="de-DE"/>
        </w:rPr>
        <w:t>.</w:t>
      </w:r>
      <w:r w:rsidRPr="0051638C">
        <w:rPr>
          <w:sz w:val="22"/>
          <w:szCs w:val="22"/>
          <w:lang w:val="de-DE"/>
        </w:rPr>
        <w:t>000</w:t>
      </w:r>
      <w:r w:rsidR="00984372" w:rsidRPr="0051638C">
        <w:rPr>
          <w:sz w:val="22"/>
          <w:szCs w:val="22"/>
          <w:lang w:val="de-DE"/>
        </w:rPr>
        <w:t> </w:t>
      </w:r>
      <w:r w:rsidRPr="0051638C">
        <w:rPr>
          <w:sz w:val="22"/>
          <w:szCs w:val="22"/>
          <w:lang w:val="de-DE"/>
        </w:rPr>
        <w:t>mg innerhalb von 24</w:t>
      </w:r>
      <w:r w:rsidR="00C34E8A">
        <w:rPr>
          <w:sz w:val="22"/>
          <w:szCs w:val="22"/>
          <w:lang w:val="de-DE"/>
        </w:rPr>
        <w:t> </w:t>
      </w:r>
      <w:r w:rsidRPr="0051638C">
        <w:rPr>
          <w:sz w:val="22"/>
          <w:szCs w:val="22"/>
          <w:lang w:val="de-DE"/>
        </w:rPr>
        <w:t>Stunden) ist im Allgemeinen unbedenklich. Eine langfristige Einnahme von Acetylsalicylsäure aus anderen Gründen sollte jedoch mit Ihrem Arzt besprochen werden.</w:t>
      </w:r>
    </w:p>
    <w:p w14:paraId="131946F8" w14:textId="77777777" w:rsidR="00F74174" w:rsidRPr="0051638C" w:rsidRDefault="00F74174" w:rsidP="00F74174">
      <w:pPr>
        <w:ind w:right="-2"/>
        <w:rPr>
          <w:sz w:val="22"/>
          <w:szCs w:val="22"/>
          <w:lang w:val="de-DE"/>
        </w:rPr>
      </w:pPr>
    </w:p>
    <w:p w14:paraId="4BC44965" w14:textId="77777777" w:rsidR="00F74174" w:rsidRPr="0051638C" w:rsidRDefault="00F74174" w:rsidP="00F74174">
      <w:pPr>
        <w:keepNext/>
        <w:keepLines/>
        <w:ind w:right="-2"/>
        <w:rPr>
          <w:b/>
          <w:bCs/>
          <w:sz w:val="22"/>
          <w:szCs w:val="22"/>
          <w:lang w:val="de-DE"/>
        </w:rPr>
      </w:pPr>
      <w:r w:rsidRPr="0051638C">
        <w:rPr>
          <w:b/>
          <w:bCs/>
          <w:sz w:val="22"/>
          <w:szCs w:val="22"/>
          <w:lang w:val="de-DE"/>
        </w:rPr>
        <w:t>Einnahme von Iscover zusammen mit Nahrungsmitteln und Getränken</w:t>
      </w:r>
    </w:p>
    <w:p w14:paraId="44409576" w14:textId="77777777" w:rsidR="00F74174" w:rsidRPr="0051638C" w:rsidRDefault="00F74174" w:rsidP="00F74174">
      <w:pPr>
        <w:keepNext/>
        <w:keepLines/>
        <w:tabs>
          <w:tab w:val="left" w:pos="567"/>
        </w:tabs>
        <w:rPr>
          <w:sz w:val="22"/>
          <w:szCs w:val="22"/>
          <w:lang w:val="de-DE"/>
        </w:rPr>
      </w:pPr>
      <w:r w:rsidRPr="0051638C">
        <w:rPr>
          <w:sz w:val="22"/>
          <w:szCs w:val="22"/>
          <w:lang w:val="de-DE"/>
        </w:rPr>
        <w:t>Iscover kann unabhängig von den Mahlzeiten eingenommen werden.</w:t>
      </w:r>
    </w:p>
    <w:p w14:paraId="7CB2ADAD" w14:textId="77777777" w:rsidR="00F74174" w:rsidRPr="0051638C" w:rsidRDefault="00F74174" w:rsidP="00F74174">
      <w:pPr>
        <w:tabs>
          <w:tab w:val="left" w:pos="567"/>
        </w:tabs>
        <w:rPr>
          <w:b/>
          <w:sz w:val="22"/>
          <w:szCs w:val="22"/>
          <w:lang w:val="de-DE"/>
        </w:rPr>
      </w:pPr>
    </w:p>
    <w:p w14:paraId="6DBDAF92" w14:textId="5855D1A2" w:rsidR="00F74174" w:rsidRPr="0051638C" w:rsidRDefault="00F74174" w:rsidP="00F74174">
      <w:pPr>
        <w:pStyle w:val="Heading7"/>
        <w:keepLines/>
        <w:jc w:val="both"/>
        <w:rPr>
          <w:rFonts w:ascii="Times New Roman" w:hAnsi="Times New Roman"/>
          <w:sz w:val="22"/>
          <w:szCs w:val="22"/>
          <w:u w:val="none"/>
          <w:lang w:val="de-DE"/>
        </w:rPr>
      </w:pPr>
      <w:r w:rsidRPr="0051638C">
        <w:rPr>
          <w:rFonts w:ascii="Times New Roman" w:hAnsi="Times New Roman"/>
          <w:sz w:val="22"/>
          <w:szCs w:val="22"/>
          <w:u w:val="none"/>
          <w:lang w:val="de-DE"/>
        </w:rPr>
        <w:t>Schwangerschaft und Stillzeit</w:t>
      </w:r>
      <w:r w:rsidR="0015169B">
        <w:rPr>
          <w:rFonts w:ascii="Times New Roman" w:hAnsi="Times New Roman"/>
          <w:sz w:val="22"/>
          <w:szCs w:val="22"/>
          <w:u w:val="none"/>
          <w:lang w:val="de-DE"/>
        </w:rPr>
        <w:fldChar w:fldCharType="begin"/>
      </w:r>
      <w:r w:rsidR="0015169B">
        <w:rPr>
          <w:rFonts w:ascii="Times New Roman" w:hAnsi="Times New Roman"/>
          <w:sz w:val="22"/>
          <w:szCs w:val="22"/>
          <w:u w:val="none"/>
          <w:lang w:val="de-DE"/>
        </w:rPr>
        <w:instrText xml:space="preserve"> DOCVARIABLE vault_nd_4e8ed443-7279-4591-b29d-5e3359043fa3 \* MERGEFORMAT </w:instrText>
      </w:r>
      <w:r w:rsidR="0015169B">
        <w:rPr>
          <w:rFonts w:ascii="Times New Roman" w:hAnsi="Times New Roman"/>
          <w:sz w:val="22"/>
          <w:szCs w:val="22"/>
          <w:u w:val="none"/>
          <w:lang w:val="de-DE"/>
        </w:rPr>
        <w:fldChar w:fldCharType="separate"/>
      </w:r>
      <w:r w:rsidR="0015169B">
        <w:rPr>
          <w:rFonts w:ascii="Times New Roman" w:hAnsi="Times New Roman"/>
          <w:sz w:val="22"/>
          <w:szCs w:val="22"/>
          <w:u w:val="none"/>
          <w:lang w:val="de-DE"/>
        </w:rPr>
        <w:t xml:space="preserve"> </w:t>
      </w:r>
      <w:r w:rsidR="0015169B">
        <w:rPr>
          <w:rFonts w:ascii="Times New Roman" w:hAnsi="Times New Roman"/>
          <w:sz w:val="22"/>
          <w:szCs w:val="22"/>
          <w:u w:val="none"/>
          <w:lang w:val="de-DE"/>
        </w:rPr>
        <w:fldChar w:fldCharType="end"/>
      </w:r>
    </w:p>
    <w:p w14:paraId="21055945" w14:textId="77777777" w:rsidR="000A6572" w:rsidRPr="0051638C" w:rsidRDefault="000176FE" w:rsidP="00F74174">
      <w:pPr>
        <w:keepNext/>
        <w:keepLines/>
        <w:tabs>
          <w:tab w:val="left" w:pos="567"/>
        </w:tabs>
        <w:rPr>
          <w:sz w:val="22"/>
          <w:szCs w:val="22"/>
          <w:lang w:val="de-DE"/>
        </w:rPr>
      </w:pPr>
      <w:r w:rsidRPr="0051638C">
        <w:rPr>
          <w:sz w:val="22"/>
          <w:szCs w:val="22"/>
          <w:lang w:val="de-DE"/>
        </w:rPr>
        <w:t xml:space="preserve">Dieses </w:t>
      </w:r>
      <w:r w:rsidR="00686113" w:rsidRPr="0051638C">
        <w:rPr>
          <w:sz w:val="22"/>
          <w:szCs w:val="22"/>
          <w:lang w:val="de-DE"/>
        </w:rPr>
        <w:t xml:space="preserve">Arzneimittel </w:t>
      </w:r>
      <w:r w:rsidRPr="0051638C">
        <w:rPr>
          <w:sz w:val="22"/>
          <w:szCs w:val="22"/>
          <w:lang w:val="de-DE"/>
        </w:rPr>
        <w:t xml:space="preserve">sollte während </w:t>
      </w:r>
      <w:r w:rsidR="00686113" w:rsidRPr="0051638C">
        <w:rPr>
          <w:sz w:val="22"/>
          <w:szCs w:val="22"/>
          <w:lang w:val="de-DE"/>
        </w:rPr>
        <w:t xml:space="preserve">der </w:t>
      </w:r>
      <w:r w:rsidRPr="0051638C">
        <w:rPr>
          <w:sz w:val="22"/>
          <w:szCs w:val="22"/>
          <w:lang w:val="de-DE"/>
        </w:rPr>
        <w:t xml:space="preserve">Schwangerschaft nicht eingenommen werden. </w:t>
      </w:r>
    </w:p>
    <w:p w14:paraId="653E6ED3" w14:textId="77777777" w:rsidR="000A6572" w:rsidRPr="0051638C" w:rsidRDefault="000A6572" w:rsidP="00F74174">
      <w:pPr>
        <w:keepNext/>
        <w:keepLines/>
        <w:tabs>
          <w:tab w:val="left" w:pos="567"/>
        </w:tabs>
        <w:rPr>
          <w:sz w:val="22"/>
          <w:szCs w:val="22"/>
          <w:lang w:val="de-DE"/>
        </w:rPr>
      </w:pPr>
    </w:p>
    <w:p w14:paraId="272E8ECA" w14:textId="77777777" w:rsidR="00F74174" w:rsidRPr="0051638C" w:rsidRDefault="00F74174" w:rsidP="00F74174">
      <w:pPr>
        <w:keepNext/>
        <w:keepLines/>
        <w:tabs>
          <w:tab w:val="left" w:pos="567"/>
        </w:tabs>
        <w:rPr>
          <w:sz w:val="22"/>
          <w:szCs w:val="22"/>
          <w:lang w:val="de-DE"/>
        </w:rPr>
      </w:pPr>
      <w:r w:rsidRPr="0051638C">
        <w:rPr>
          <w:sz w:val="22"/>
          <w:szCs w:val="22"/>
          <w:lang w:val="de-DE"/>
        </w:rPr>
        <w:t>Sollten Sie schwanger sein oder sollte der Verdacht auf eine Schwangerschaft bestehen, fragen Sie vor der Einnahme von Iscover Ihren Arzt oder Apotheker um Rat. Falls Sie während der Einnahme von Iscover schwanger werden, teilen Sie dies Ihrem Arzt unverzüglich mit, da die Einnahme von Iscover während der Schwangerschaft nicht empfohlen wird.</w:t>
      </w:r>
    </w:p>
    <w:p w14:paraId="402891B5" w14:textId="77777777" w:rsidR="00686113" w:rsidRPr="0051638C" w:rsidRDefault="00686113" w:rsidP="00F74174">
      <w:pPr>
        <w:keepNext/>
        <w:keepLines/>
        <w:tabs>
          <w:tab w:val="left" w:pos="567"/>
        </w:tabs>
        <w:rPr>
          <w:sz w:val="22"/>
          <w:szCs w:val="22"/>
          <w:lang w:val="de-DE"/>
        </w:rPr>
      </w:pPr>
    </w:p>
    <w:p w14:paraId="6F6A9AAD" w14:textId="77777777" w:rsidR="00686113" w:rsidRPr="0051638C" w:rsidRDefault="00686113" w:rsidP="00686113">
      <w:pPr>
        <w:tabs>
          <w:tab w:val="left" w:pos="567"/>
        </w:tabs>
        <w:rPr>
          <w:sz w:val="22"/>
          <w:szCs w:val="22"/>
          <w:lang w:val="de-DE"/>
        </w:rPr>
      </w:pPr>
      <w:r w:rsidRPr="0051638C">
        <w:rPr>
          <w:sz w:val="22"/>
          <w:szCs w:val="22"/>
          <w:lang w:val="de-DE"/>
        </w:rPr>
        <w:t>Wenn Sie dieses Arzneimittel einnehmen, sollten Sie nicht stillen.</w:t>
      </w:r>
    </w:p>
    <w:p w14:paraId="67BCDB74" w14:textId="77777777" w:rsidR="00686113" w:rsidRPr="0051638C" w:rsidRDefault="00984372" w:rsidP="00686113">
      <w:pPr>
        <w:tabs>
          <w:tab w:val="left" w:pos="567"/>
        </w:tabs>
        <w:rPr>
          <w:sz w:val="22"/>
          <w:szCs w:val="22"/>
          <w:lang w:val="de-DE"/>
        </w:rPr>
      </w:pPr>
      <w:r w:rsidRPr="0051638C">
        <w:rPr>
          <w:sz w:val="22"/>
          <w:szCs w:val="22"/>
          <w:lang w:val="de-DE"/>
        </w:rPr>
        <w:lastRenderedPageBreak/>
        <w:t xml:space="preserve">Fragen </w:t>
      </w:r>
      <w:r w:rsidR="00686113" w:rsidRPr="0051638C">
        <w:rPr>
          <w:sz w:val="22"/>
          <w:szCs w:val="22"/>
          <w:lang w:val="de-DE"/>
        </w:rPr>
        <w:t>Sie Ihre</w:t>
      </w:r>
      <w:r w:rsidRPr="0051638C">
        <w:rPr>
          <w:sz w:val="22"/>
          <w:szCs w:val="22"/>
          <w:lang w:val="de-DE"/>
        </w:rPr>
        <w:t>n</w:t>
      </w:r>
      <w:r w:rsidR="00686113" w:rsidRPr="0051638C">
        <w:rPr>
          <w:sz w:val="22"/>
          <w:szCs w:val="22"/>
          <w:lang w:val="de-DE"/>
        </w:rPr>
        <w:t xml:space="preserve"> Arzt</w:t>
      </w:r>
      <w:r w:rsidRPr="0051638C">
        <w:rPr>
          <w:sz w:val="22"/>
          <w:szCs w:val="22"/>
          <w:lang w:val="de-DE"/>
        </w:rPr>
        <w:t xml:space="preserve"> um Rat</w:t>
      </w:r>
      <w:r w:rsidR="00686113" w:rsidRPr="0051638C">
        <w:rPr>
          <w:sz w:val="22"/>
          <w:szCs w:val="22"/>
          <w:lang w:val="de-DE"/>
        </w:rPr>
        <w:t>, bevor Sie dieses Arzneimittel einnehmen, wenn Sie stillen oder vorhaben zu stillen.</w:t>
      </w:r>
    </w:p>
    <w:p w14:paraId="533BCDAD" w14:textId="77777777" w:rsidR="00F74174" w:rsidRPr="0051638C" w:rsidRDefault="00F74174" w:rsidP="00F74174">
      <w:pPr>
        <w:tabs>
          <w:tab w:val="left" w:pos="567"/>
        </w:tabs>
        <w:rPr>
          <w:sz w:val="22"/>
          <w:szCs w:val="22"/>
          <w:lang w:val="de-DE"/>
        </w:rPr>
      </w:pPr>
    </w:p>
    <w:p w14:paraId="384E4C33" w14:textId="77777777" w:rsidR="00F74174" w:rsidRPr="0051638C" w:rsidRDefault="00F74174" w:rsidP="00F74174">
      <w:pPr>
        <w:tabs>
          <w:tab w:val="left" w:pos="567"/>
        </w:tabs>
        <w:rPr>
          <w:sz w:val="22"/>
          <w:szCs w:val="22"/>
          <w:lang w:val="de-DE"/>
        </w:rPr>
      </w:pPr>
      <w:r w:rsidRPr="0051638C">
        <w:rPr>
          <w:sz w:val="22"/>
          <w:szCs w:val="22"/>
          <w:lang w:val="de-DE"/>
        </w:rPr>
        <w:t>Fragen Sie vor der Einnahme von allen Arzneimitteln Ihren Arzt oder Apotheker um Rat.</w:t>
      </w:r>
    </w:p>
    <w:p w14:paraId="2ECE1F03" w14:textId="77777777" w:rsidR="00F74174" w:rsidRPr="0051638C" w:rsidRDefault="00F74174" w:rsidP="00F74174">
      <w:pPr>
        <w:tabs>
          <w:tab w:val="left" w:pos="567"/>
        </w:tabs>
        <w:rPr>
          <w:sz w:val="22"/>
          <w:szCs w:val="22"/>
          <w:lang w:val="de-DE"/>
        </w:rPr>
      </w:pPr>
    </w:p>
    <w:p w14:paraId="348891CE" w14:textId="77777777" w:rsidR="00F74174" w:rsidRPr="0051638C" w:rsidRDefault="00F74174" w:rsidP="00FC053C">
      <w:pPr>
        <w:keepNext/>
        <w:tabs>
          <w:tab w:val="left" w:pos="567"/>
        </w:tabs>
        <w:rPr>
          <w:b/>
          <w:sz w:val="22"/>
          <w:szCs w:val="22"/>
          <w:lang w:val="de-DE"/>
        </w:rPr>
      </w:pPr>
      <w:r w:rsidRPr="0051638C">
        <w:rPr>
          <w:b/>
          <w:sz w:val="22"/>
          <w:szCs w:val="22"/>
          <w:lang w:val="de-DE"/>
        </w:rPr>
        <w:t xml:space="preserve">Verkehrstüchtigkeit und </w:t>
      </w:r>
      <w:r w:rsidR="00665F1F">
        <w:rPr>
          <w:b/>
          <w:sz w:val="22"/>
          <w:lang w:val="de-DE"/>
        </w:rPr>
        <w:t>Fähigkeit zum</w:t>
      </w:r>
      <w:r w:rsidR="00665F1F" w:rsidRPr="00561A09">
        <w:rPr>
          <w:b/>
          <w:sz w:val="22"/>
          <w:lang w:val="de-DE"/>
        </w:rPr>
        <w:t xml:space="preserve"> </w:t>
      </w:r>
      <w:r w:rsidRPr="0051638C">
        <w:rPr>
          <w:b/>
          <w:sz w:val="22"/>
          <w:szCs w:val="22"/>
          <w:lang w:val="de-DE"/>
        </w:rPr>
        <w:t>Bedienen von Maschinen</w:t>
      </w:r>
    </w:p>
    <w:p w14:paraId="764E4BE6" w14:textId="77777777" w:rsidR="00F74174" w:rsidRPr="0051638C" w:rsidRDefault="00F74174" w:rsidP="00F74174">
      <w:pPr>
        <w:tabs>
          <w:tab w:val="left" w:pos="567"/>
        </w:tabs>
        <w:rPr>
          <w:b/>
          <w:sz w:val="22"/>
          <w:szCs w:val="22"/>
          <w:lang w:val="de-DE"/>
        </w:rPr>
      </w:pPr>
      <w:r w:rsidRPr="0051638C">
        <w:rPr>
          <w:sz w:val="22"/>
          <w:szCs w:val="22"/>
          <w:lang w:val="de-DE"/>
        </w:rPr>
        <w:t xml:space="preserve">Es gibt keine Anhaltspunkte, dass sich Iscover ungünstig auf Ihre Fahrtüchtigkeit oder auf Ihre Fähigkeit, Maschinen zu bedienen, auswirkt. </w:t>
      </w:r>
    </w:p>
    <w:p w14:paraId="34C29C02" w14:textId="77777777" w:rsidR="00F74174" w:rsidRPr="0051638C" w:rsidRDefault="00F74174" w:rsidP="00F74174">
      <w:pPr>
        <w:tabs>
          <w:tab w:val="left" w:pos="567"/>
        </w:tabs>
        <w:rPr>
          <w:sz w:val="22"/>
          <w:szCs w:val="22"/>
          <w:lang w:val="de-DE"/>
        </w:rPr>
      </w:pPr>
    </w:p>
    <w:p w14:paraId="28E7D078" w14:textId="77777777" w:rsidR="00F74174" w:rsidRPr="0051638C" w:rsidRDefault="00F74174" w:rsidP="005D65EC">
      <w:pPr>
        <w:keepNext/>
        <w:tabs>
          <w:tab w:val="left" w:pos="567"/>
        </w:tabs>
        <w:rPr>
          <w:bCs/>
          <w:sz w:val="22"/>
          <w:szCs w:val="22"/>
          <w:lang w:val="de-DE"/>
        </w:rPr>
      </w:pPr>
      <w:r w:rsidRPr="00ED51B6">
        <w:rPr>
          <w:b/>
          <w:bCs/>
          <w:sz w:val="22"/>
          <w:szCs w:val="22"/>
          <w:lang w:val="de-DE"/>
        </w:rPr>
        <w:t xml:space="preserve">Iscover enthält </w:t>
      </w:r>
      <w:r w:rsidR="00A611BC">
        <w:rPr>
          <w:b/>
          <w:bCs/>
          <w:sz w:val="22"/>
          <w:szCs w:val="22"/>
          <w:lang w:val="de-DE"/>
        </w:rPr>
        <w:t>Lacto</w:t>
      </w:r>
      <w:r w:rsidRPr="00ED51B6">
        <w:rPr>
          <w:b/>
          <w:bCs/>
          <w:sz w:val="22"/>
          <w:szCs w:val="22"/>
          <w:lang w:val="de-DE"/>
        </w:rPr>
        <w:t>se</w:t>
      </w:r>
      <w:r w:rsidRPr="0051638C">
        <w:rPr>
          <w:bCs/>
          <w:sz w:val="22"/>
          <w:szCs w:val="22"/>
          <w:lang w:val="de-DE"/>
        </w:rPr>
        <w:t xml:space="preserve">. </w:t>
      </w:r>
    </w:p>
    <w:p w14:paraId="603559F8" w14:textId="77777777" w:rsidR="00F74174" w:rsidRPr="0051638C" w:rsidRDefault="00F74174" w:rsidP="005D65EC">
      <w:pPr>
        <w:keepNext/>
        <w:tabs>
          <w:tab w:val="left" w:pos="567"/>
        </w:tabs>
        <w:rPr>
          <w:sz w:val="22"/>
          <w:szCs w:val="22"/>
          <w:lang w:val="de-DE"/>
        </w:rPr>
      </w:pPr>
      <w:r w:rsidRPr="0051638C">
        <w:rPr>
          <w:sz w:val="22"/>
          <w:szCs w:val="22"/>
          <w:lang w:val="de-DE"/>
        </w:rPr>
        <w:t>Bitte nehmen Sie Iscover erst nach Rücksprache mit Ihrem Arzt ein, wenn Ihnen bekannt ist, dass Sie unter einer Zucker</w:t>
      </w:r>
      <w:r w:rsidR="00FB2CA8">
        <w:rPr>
          <w:sz w:val="22"/>
          <w:szCs w:val="22"/>
          <w:lang w:val="de-DE"/>
        </w:rPr>
        <w:t>unverträglichkeit</w:t>
      </w:r>
      <w:r w:rsidRPr="0051638C">
        <w:rPr>
          <w:sz w:val="22"/>
          <w:szCs w:val="22"/>
          <w:lang w:val="de-DE"/>
        </w:rPr>
        <w:t xml:space="preserve"> leiden</w:t>
      </w:r>
      <w:r w:rsidR="00432A56" w:rsidRPr="0051638C">
        <w:rPr>
          <w:sz w:val="22"/>
          <w:lang w:val="de-DE"/>
        </w:rPr>
        <w:t xml:space="preserve"> (z.</w:t>
      </w:r>
      <w:r w:rsidR="00C91365">
        <w:rPr>
          <w:sz w:val="22"/>
          <w:lang w:val="de-DE"/>
        </w:rPr>
        <w:t> </w:t>
      </w:r>
      <w:r w:rsidR="00432A56" w:rsidRPr="0051638C">
        <w:rPr>
          <w:sz w:val="22"/>
          <w:lang w:val="de-DE"/>
        </w:rPr>
        <w:t xml:space="preserve">B. </w:t>
      </w:r>
      <w:r w:rsidR="00A611BC">
        <w:rPr>
          <w:sz w:val="22"/>
          <w:lang w:val="de-DE"/>
        </w:rPr>
        <w:t>Lacto</w:t>
      </w:r>
      <w:r w:rsidR="00432A56" w:rsidRPr="0051638C">
        <w:rPr>
          <w:sz w:val="22"/>
          <w:lang w:val="de-DE"/>
        </w:rPr>
        <w:t>se)</w:t>
      </w:r>
      <w:r w:rsidRPr="0051638C">
        <w:rPr>
          <w:sz w:val="22"/>
          <w:szCs w:val="22"/>
          <w:lang w:val="de-DE"/>
        </w:rPr>
        <w:t>.</w:t>
      </w:r>
    </w:p>
    <w:p w14:paraId="79C958C8" w14:textId="77777777" w:rsidR="00F74174" w:rsidRPr="0051638C" w:rsidRDefault="00F74174" w:rsidP="00F74174">
      <w:pPr>
        <w:pStyle w:val="EndnoteText"/>
        <w:widowControl/>
        <w:rPr>
          <w:szCs w:val="22"/>
          <w:lang w:val="de-DE"/>
        </w:rPr>
      </w:pPr>
    </w:p>
    <w:p w14:paraId="3C5FDAC1" w14:textId="77777777" w:rsidR="00665F1F" w:rsidRDefault="00432A56" w:rsidP="00FD3938">
      <w:pPr>
        <w:keepNext/>
        <w:tabs>
          <w:tab w:val="left" w:pos="567"/>
        </w:tabs>
        <w:rPr>
          <w:sz w:val="22"/>
          <w:szCs w:val="22"/>
          <w:lang w:val="de-DE"/>
        </w:rPr>
      </w:pPr>
      <w:r w:rsidRPr="00ED51B6">
        <w:rPr>
          <w:b/>
          <w:sz w:val="22"/>
          <w:szCs w:val="22"/>
          <w:lang w:val="de-DE"/>
        </w:rPr>
        <w:t>Iscover enthält hydriertes</w:t>
      </w:r>
      <w:r w:rsidR="00F74174" w:rsidRPr="00ED51B6">
        <w:rPr>
          <w:b/>
          <w:sz w:val="22"/>
          <w:szCs w:val="22"/>
          <w:lang w:val="de-DE"/>
        </w:rPr>
        <w:t xml:space="preserve"> Rizinusöl</w:t>
      </w:r>
      <w:r w:rsidR="00C620B2">
        <w:rPr>
          <w:b/>
          <w:sz w:val="22"/>
          <w:szCs w:val="22"/>
          <w:lang w:val="de-DE"/>
        </w:rPr>
        <w:t>.</w:t>
      </w:r>
      <w:r w:rsidRPr="0051638C">
        <w:rPr>
          <w:sz w:val="22"/>
          <w:szCs w:val="22"/>
          <w:lang w:val="de-DE"/>
        </w:rPr>
        <w:t xml:space="preserve"> </w:t>
      </w:r>
    </w:p>
    <w:p w14:paraId="4457FFBF" w14:textId="77777777" w:rsidR="00F74174" w:rsidRPr="00C34E8A" w:rsidRDefault="00665F1F" w:rsidP="00F74174">
      <w:pPr>
        <w:tabs>
          <w:tab w:val="left" w:pos="567"/>
        </w:tabs>
        <w:rPr>
          <w:sz w:val="22"/>
          <w:szCs w:val="22"/>
          <w:lang w:val="de-DE"/>
        </w:rPr>
      </w:pPr>
      <w:r w:rsidRPr="00FD3938">
        <w:rPr>
          <w:sz w:val="22"/>
          <w:szCs w:val="22"/>
          <w:lang w:val="de-DE"/>
        </w:rPr>
        <w:t>Dieses kann</w:t>
      </w:r>
      <w:r w:rsidR="00F74174" w:rsidRPr="00C34E8A">
        <w:rPr>
          <w:sz w:val="22"/>
          <w:szCs w:val="22"/>
          <w:lang w:val="de-DE"/>
        </w:rPr>
        <w:t xml:space="preserve"> Magenverstimmung und Durchfall hervorrufen.</w:t>
      </w:r>
    </w:p>
    <w:p w14:paraId="7EFB0FDC" w14:textId="77777777" w:rsidR="00F74174" w:rsidRPr="0051638C" w:rsidRDefault="00F74174" w:rsidP="00F74174">
      <w:pPr>
        <w:tabs>
          <w:tab w:val="left" w:pos="567"/>
        </w:tabs>
        <w:rPr>
          <w:sz w:val="22"/>
          <w:szCs w:val="22"/>
          <w:lang w:val="de-DE"/>
        </w:rPr>
      </w:pPr>
    </w:p>
    <w:p w14:paraId="009C6416" w14:textId="77777777" w:rsidR="00F74174" w:rsidRPr="0051638C" w:rsidRDefault="00F74174" w:rsidP="00F74174">
      <w:pPr>
        <w:tabs>
          <w:tab w:val="left" w:pos="567"/>
        </w:tabs>
        <w:rPr>
          <w:b/>
          <w:sz w:val="22"/>
          <w:szCs w:val="22"/>
          <w:lang w:val="de-DE"/>
        </w:rPr>
      </w:pPr>
    </w:p>
    <w:p w14:paraId="0AB84888" w14:textId="77777777" w:rsidR="00F74174" w:rsidRPr="0051638C" w:rsidRDefault="00F74174" w:rsidP="00F74174">
      <w:pPr>
        <w:keepNext/>
        <w:keepLines/>
        <w:ind w:left="567" w:right="-2" w:hanging="567"/>
        <w:jc w:val="both"/>
        <w:rPr>
          <w:sz w:val="22"/>
          <w:szCs w:val="22"/>
          <w:lang w:val="de-DE"/>
        </w:rPr>
      </w:pPr>
      <w:r w:rsidRPr="0051638C">
        <w:rPr>
          <w:b/>
          <w:sz w:val="22"/>
          <w:szCs w:val="22"/>
          <w:lang w:val="de-DE"/>
        </w:rPr>
        <w:t>3.</w:t>
      </w:r>
      <w:r w:rsidRPr="0051638C">
        <w:rPr>
          <w:b/>
          <w:sz w:val="22"/>
          <w:szCs w:val="22"/>
          <w:lang w:val="de-DE"/>
        </w:rPr>
        <w:tab/>
      </w:r>
      <w:r w:rsidR="00A15F38" w:rsidRPr="00561A09">
        <w:rPr>
          <w:b/>
          <w:sz w:val="22"/>
          <w:lang w:val="de-DE"/>
        </w:rPr>
        <w:t>W</w:t>
      </w:r>
      <w:r w:rsidR="00A15F38">
        <w:rPr>
          <w:b/>
          <w:sz w:val="22"/>
          <w:lang w:val="de-DE"/>
        </w:rPr>
        <w:t>ie ist Iscover einzunehmen</w:t>
      </w:r>
      <w:r w:rsidRPr="0051638C">
        <w:rPr>
          <w:b/>
          <w:sz w:val="22"/>
          <w:szCs w:val="22"/>
          <w:lang w:val="de-DE"/>
        </w:rPr>
        <w:t>?</w:t>
      </w:r>
    </w:p>
    <w:p w14:paraId="5AC34726" w14:textId="77777777" w:rsidR="00F74174" w:rsidRPr="0051638C" w:rsidRDefault="00F74174" w:rsidP="00F74174">
      <w:pPr>
        <w:keepNext/>
        <w:keepLines/>
        <w:jc w:val="both"/>
        <w:rPr>
          <w:sz w:val="22"/>
          <w:szCs w:val="22"/>
          <w:lang w:val="de-DE"/>
        </w:rPr>
      </w:pPr>
    </w:p>
    <w:p w14:paraId="108D558F" w14:textId="77777777" w:rsidR="00F74174" w:rsidRDefault="00F74174" w:rsidP="00F74174">
      <w:pPr>
        <w:keepNext/>
        <w:keepLines/>
        <w:rPr>
          <w:sz w:val="22"/>
          <w:szCs w:val="22"/>
          <w:lang w:val="de-DE"/>
        </w:rPr>
      </w:pPr>
      <w:r w:rsidRPr="0051638C">
        <w:rPr>
          <w:sz w:val="22"/>
          <w:szCs w:val="22"/>
          <w:lang w:val="de-DE"/>
        </w:rPr>
        <w:t xml:space="preserve">Nehmen Sie </w:t>
      </w:r>
      <w:r w:rsidR="00A15F38">
        <w:rPr>
          <w:sz w:val="22"/>
          <w:lang w:val="de-DE"/>
        </w:rPr>
        <w:t>dieses Arzneimittel</w:t>
      </w:r>
      <w:r w:rsidRPr="0051638C">
        <w:rPr>
          <w:sz w:val="22"/>
          <w:szCs w:val="22"/>
          <w:lang w:val="de-DE"/>
        </w:rPr>
        <w:t xml:space="preserve"> immer genau nach </w:t>
      </w:r>
      <w:r w:rsidR="00A15F38">
        <w:rPr>
          <w:sz w:val="22"/>
          <w:lang w:val="de-DE"/>
        </w:rPr>
        <w:t xml:space="preserve">Absprache mit Ihrem </w:t>
      </w:r>
      <w:r w:rsidR="00A15F38" w:rsidRPr="00561A09">
        <w:rPr>
          <w:sz w:val="22"/>
          <w:lang w:val="de-DE"/>
        </w:rPr>
        <w:t>Arzt</w:t>
      </w:r>
      <w:r w:rsidR="00A15F38">
        <w:rPr>
          <w:sz w:val="22"/>
          <w:lang w:val="de-DE"/>
        </w:rPr>
        <w:t xml:space="preserve"> oder Apotheker</w:t>
      </w:r>
      <w:r w:rsidR="00A15F38" w:rsidRPr="00561A09">
        <w:rPr>
          <w:sz w:val="22"/>
          <w:lang w:val="de-DE"/>
        </w:rPr>
        <w:t xml:space="preserve"> </w:t>
      </w:r>
      <w:r w:rsidRPr="0051638C">
        <w:rPr>
          <w:sz w:val="22"/>
          <w:szCs w:val="22"/>
          <w:lang w:val="de-DE"/>
        </w:rPr>
        <w:t xml:space="preserve">ein. </w:t>
      </w:r>
      <w:r w:rsidR="00A15F38">
        <w:rPr>
          <w:sz w:val="22"/>
          <w:szCs w:val="22"/>
          <w:lang w:val="de-DE"/>
        </w:rPr>
        <w:t>F</w:t>
      </w:r>
      <w:r w:rsidRPr="0051638C">
        <w:rPr>
          <w:sz w:val="22"/>
          <w:szCs w:val="22"/>
          <w:lang w:val="de-DE"/>
        </w:rPr>
        <w:t xml:space="preserve">ragen Sie bei Ihrem Arzt oder Apotheker nach, wenn Sie sich nicht sicher sind. </w:t>
      </w:r>
    </w:p>
    <w:p w14:paraId="19181B87" w14:textId="77777777" w:rsidR="00C34E8A" w:rsidRDefault="00C34E8A" w:rsidP="00F74174">
      <w:pPr>
        <w:keepNext/>
        <w:keepLines/>
        <w:rPr>
          <w:sz w:val="22"/>
          <w:szCs w:val="20"/>
          <w:lang w:val="de-DE"/>
        </w:rPr>
      </w:pPr>
    </w:p>
    <w:p w14:paraId="4CE4D5F2" w14:textId="77777777" w:rsidR="00C34E8A" w:rsidRPr="0051638C" w:rsidRDefault="00C34E8A" w:rsidP="00F74174">
      <w:pPr>
        <w:keepNext/>
        <w:keepLines/>
        <w:rPr>
          <w:sz w:val="22"/>
          <w:szCs w:val="22"/>
          <w:lang w:val="de-DE"/>
        </w:rPr>
      </w:pPr>
      <w:r>
        <w:rPr>
          <w:sz w:val="22"/>
          <w:szCs w:val="20"/>
          <w:lang w:val="de-DE"/>
        </w:rPr>
        <w:t xml:space="preserve">Die empfohlene Dosis, einschließlich für Patienten mit einer Krankheit genannt „Vorhofflimmern“ (ein unregelmäßiger Herzschlag), ist einmal täglich eine 75-mg-Tablette </w:t>
      </w:r>
      <w:r w:rsidR="001B1F0D">
        <w:rPr>
          <w:sz w:val="22"/>
          <w:szCs w:val="20"/>
          <w:lang w:val="de-DE"/>
        </w:rPr>
        <w:t>Iscover</w:t>
      </w:r>
      <w:r>
        <w:rPr>
          <w:sz w:val="22"/>
          <w:szCs w:val="20"/>
          <w:lang w:val="de-DE"/>
        </w:rPr>
        <w:t xml:space="preserve">, </w:t>
      </w:r>
      <w:r w:rsidRPr="00561A09">
        <w:rPr>
          <w:sz w:val="22"/>
          <w:lang w:val="de-DE"/>
        </w:rPr>
        <w:t>die täglich zur gleichen Zeit unabhängig von den Mahlzeiten eingenommen wird</w:t>
      </w:r>
      <w:r w:rsidR="004511EE">
        <w:rPr>
          <w:sz w:val="22"/>
          <w:lang w:val="de-DE"/>
        </w:rPr>
        <w:t>.</w:t>
      </w:r>
    </w:p>
    <w:p w14:paraId="01F07ED5" w14:textId="77777777" w:rsidR="00F74174" w:rsidRPr="0051638C" w:rsidRDefault="00F74174" w:rsidP="00F74174">
      <w:pPr>
        <w:keepNext/>
        <w:keepLines/>
        <w:jc w:val="both"/>
        <w:rPr>
          <w:sz w:val="22"/>
          <w:szCs w:val="22"/>
          <w:lang w:val="de-DE"/>
        </w:rPr>
      </w:pPr>
    </w:p>
    <w:p w14:paraId="023E63A9" w14:textId="77777777" w:rsidR="00FA7A93" w:rsidRPr="0051638C" w:rsidRDefault="00F74174" w:rsidP="00F74174">
      <w:pPr>
        <w:keepNext/>
        <w:keepLines/>
        <w:rPr>
          <w:sz w:val="22"/>
          <w:szCs w:val="22"/>
          <w:lang w:val="de-DE"/>
        </w:rPr>
      </w:pPr>
      <w:r w:rsidRPr="0051638C">
        <w:rPr>
          <w:sz w:val="22"/>
          <w:szCs w:val="22"/>
          <w:lang w:val="de-DE"/>
        </w:rPr>
        <w:t>Wenn Sie eine Episode mit starkem Brustschmerz hatten</w:t>
      </w:r>
      <w:r w:rsidR="00061883" w:rsidRPr="0051638C">
        <w:rPr>
          <w:sz w:val="22"/>
          <w:szCs w:val="22"/>
          <w:lang w:val="de-DE"/>
        </w:rPr>
        <w:t xml:space="preserve"> (instabile Angina Pectoris oder Herzinfarkt)</w:t>
      </w:r>
      <w:r w:rsidRPr="0051638C">
        <w:rPr>
          <w:sz w:val="22"/>
          <w:szCs w:val="22"/>
          <w:lang w:val="de-DE"/>
        </w:rPr>
        <w:t xml:space="preserve">, kann Ihnen Ihr Arzt 300 mg </w:t>
      </w:r>
      <w:r w:rsidR="002E3C5C">
        <w:rPr>
          <w:sz w:val="22"/>
          <w:szCs w:val="22"/>
          <w:lang w:val="de-DE"/>
        </w:rPr>
        <w:t xml:space="preserve">oder 600 mg </w:t>
      </w:r>
      <w:r w:rsidRPr="0051638C">
        <w:rPr>
          <w:sz w:val="22"/>
          <w:szCs w:val="22"/>
          <w:lang w:val="de-DE"/>
        </w:rPr>
        <w:t>Iscover (1 </w:t>
      </w:r>
      <w:r w:rsidR="002E3C5C">
        <w:rPr>
          <w:sz w:val="22"/>
          <w:szCs w:val="22"/>
          <w:lang w:val="de-DE"/>
        </w:rPr>
        <w:t>oder 2 </w:t>
      </w:r>
      <w:r w:rsidRPr="0051638C">
        <w:rPr>
          <w:sz w:val="22"/>
          <w:szCs w:val="22"/>
          <w:lang w:val="de-DE"/>
        </w:rPr>
        <w:t>Tablette</w:t>
      </w:r>
      <w:r w:rsidR="002E3C5C">
        <w:rPr>
          <w:sz w:val="22"/>
          <w:szCs w:val="22"/>
          <w:lang w:val="de-DE"/>
        </w:rPr>
        <w:t>n</w:t>
      </w:r>
      <w:r w:rsidRPr="0051638C">
        <w:rPr>
          <w:sz w:val="22"/>
          <w:szCs w:val="22"/>
          <w:lang w:val="de-DE"/>
        </w:rPr>
        <w:t xml:space="preserve"> mit 300 mg </w:t>
      </w:r>
      <w:r w:rsidR="002E3C5C">
        <w:rPr>
          <w:sz w:val="22"/>
          <w:szCs w:val="22"/>
          <w:lang w:val="de-DE"/>
        </w:rPr>
        <w:t xml:space="preserve">bzw. 4 </w:t>
      </w:r>
      <w:r w:rsidRPr="0051638C">
        <w:rPr>
          <w:sz w:val="22"/>
          <w:szCs w:val="22"/>
          <w:lang w:val="de-DE"/>
        </w:rPr>
        <w:t xml:space="preserve">oder </w:t>
      </w:r>
      <w:r w:rsidR="002E3C5C">
        <w:rPr>
          <w:sz w:val="22"/>
          <w:szCs w:val="22"/>
          <w:lang w:val="de-DE"/>
        </w:rPr>
        <w:t>8</w:t>
      </w:r>
      <w:r w:rsidRPr="0051638C">
        <w:rPr>
          <w:sz w:val="22"/>
          <w:szCs w:val="22"/>
          <w:lang w:val="de-DE"/>
        </w:rPr>
        <w:t> Tabletten mit 75 mg) ein</w:t>
      </w:r>
      <w:r w:rsidR="00686113" w:rsidRPr="0051638C">
        <w:rPr>
          <w:sz w:val="22"/>
          <w:szCs w:val="22"/>
          <w:lang w:val="de-DE"/>
        </w:rPr>
        <w:t>m</w:t>
      </w:r>
      <w:r w:rsidRPr="0051638C">
        <w:rPr>
          <w:sz w:val="22"/>
          <w:szCs w:val="22"/>
          <w:lang w:val="de-DE"/>
        </w:rPr>
        <w:t xml:space="preserve">al zu Behandlungsbeginn geben. Anschließend ist die </w:t>
      </w:r>
      <w:r w:rsidR="00A15F38">
        <w:rPr>
          <w:sz w:val="22"/>
          <w:lang w:val="de-DE"/>
        </w:rPr>
        <w:t>empfohlene</w:t>
      </w:r>
      <w:r w:rsidRPr="0051638C">
        <w:rPr>
          <w:sz w:val="22"/>
          <w:szCs w:val="22"/>
          <w:lang w:val="de-DE"/>
        </w:rPr>
        <w:t xml:space="preserve"> Dosis ein</w:t>
      </w:r>
      <w:r w:rsidR="00686113" w:rsidRPr="0051638C">
        <w:rPr>
          <w:sz w:val="22"/>
          <w:szCs w:val="22"/>
          <w:lang w:val="de-DE"/>
        </w:rPr>
        <w:t>m</w:t>
      </w:r>
      <w:r w:rsidRPr="0051638C">
        <w:rPr>
          <w:sz w:val="22"/>
          <w:szCs w:val="22"/>
          <w:lang w:val="de-DE"/>
        </w:rPr>
        <w:t xml:space="preserve">al </w:t>
      </w:r>
      <w:r w:rsidRPr="00377909">
        <w:rPr>
          <w:sz w:val="22"/>
          <w:szCs w:val="22"/>
          <w:lang w:val="de-DE"/>
        </w:rPr>
        <w:t>täglich eine 75-mg-</w:t>
      </w:r>
      <w:r w:rsidR="00061883" w:rsidRPr="00377909">
        <w:rPr>
          <w:sz w:val="22"/>
          <w:szCs w:val="22"/>
          <w:lang w:val="de-DE"/>
        </w:rPr>
        <w:t>Tablette</w:t>
      </w:r>
      <w:r w:rsidR="00061883" w:rsidRPr="0051638C">
        <w:rPr>
          <w:sz w:val="22"/>
          <w:szCs w:val="22"/>
          <w:lang w:val="de-DE"/>
        </w:rPr>
        <w:t xml:space="preserve"> </w:t>
      </w:r>
      <w:r w:rsidRPr="0051638C">
        <w:rPr>
          <w:sz w:val="22"/>
          <w:szCs w:val="22"/>
          <w:lang w:val="de-DE"/>
        </w:rPr>
        <w:t>Iscover</w:t>
      </w:r>
      <w:r w:rsidR="001B1F0D">
        <w:rPr>
          <w:sz w:val="22"/>
          <w:szCs w:val="22"/>
          <w:lang w:val="de-DE"/>
        </w:rPr>
        <w:t xml:space="preserve"> wie oben beschrieben</w:t>
      </w:r>
      <w:r w:rsidRPr="0051638C">
        <w:rPr>
          <w:sz w:val="22"/>
          <w:szCs w:val="22"/>
          <w:lang w:val="de-DE"/>
        </w:rPr>
        <w:t xml:space="preserve">. </w:t>
      </w:r>
    </w:p>
    <w:p w14:paraId="2E81F94E" w14:textId="77777777" w:rsidR="00F74174" w:rsidRDefault="00F74174" w:rsidP="00F74174">
      <w:pPr>
        <w:keepNext/>
        <w:keepLines/>
        <w:rPr>
          <w:sz w:val="22"/>
          <w:szCs w:val="22"/>
          <w:lang w:val="de-DE"/>
        </w:rPr>
      </w:pPr>
    </w:p>
    <w:p w14:paraId="4B45E492" w14:textId="77777777" w:rsidR="00DB148D" w:rsidRPr="00561A09" w:rsidRDefault="00DB148D" w:rsidP="00DB148D">
      <w:pPr>
        <w:rPr>
          <w:sz w:val="22"/>
          <w:lang w:val="de-DE"/>
        </w:rPr>
      </w:pPr>
      <w:r>
        <w:rPr>
          <w:sz w:val="22"/>
          <w:lang w:val="de-DE"/>
        </w:rPr>
        <w:t>Wenn bei Ihnen</w:t>
      </w:r>
      <w:r w:rsidRPr="00E42085">
        <w:rPr>
          <w:sz w:val="22"/>
          <w:lang w:val="de-DE"/>
        </w:rPr>
        <w:t xml:space="preserve"> Symptome eines Schlaganfalls</w:t>
      </w:r>
      <w:r>
        <w:rPr>
          <w:sz w:val="22"/>
          <w:lang w:val="de-DE"/>
        </w:rPr>
        <w:t>, die</w:t>
      </w:r>
      <w:r w:rsidRPr="00E42085">
        <w:rPr>
          <w:sz w:val="22"/>
          <w:lang w:val="de-DE"/>
        </w:rPr>
        <w:t xml:space="preserve"> innerhalb kurzer Zeit </w:t>
      </w:r>
      <w:r>
        <w:rPr>
          <w:sz w:val="22"/>
          <w:lang w:val="de-DE"/>
        </w:rPr>
        <w:t>wieder verschwunden sind</w:t>
      </w:r>
      <w:r w:rsidRPr="00E42085">
        <w:rPr>
          <w:sz w:val="22"/>
          <w:lang w:val="de-DE"/>
        </w:rPr>
        <w:t xml:space="preserve"> (auch als transitorische isch</w:t>
      </w:r>
      <w:r>
        <w:rPr>
          <w:sz w:val="22"/>
          <w:lang w:val="de-DE"/>
        </w:rPr>
        <w:t>ä</w:t>
      </w:r>
      <w:r w:rsidRPr="00E42085">
        <w:rPr>
          <w:sz w:val="22"/>
          <w:lang w:val="de-DE"/>
        </w:rPr>
        <w:t xml:space="preserve">mische Attacke </w:t>
      </w:r>
      <w:r>
        <w:rPr>
          <w:sz w:val="22"/>
          <w:lang w:val="de-DE"/>
        </w:rPr>
        <w:t>bekannt</w:t>
      </w:r>
      <w:r w:rsidRPr="00E42085">
        <w:rPr>
          <w:sz w:val="22"/>
          <w:lang w:val="de-DE"/>
        </w:rPr>
        <w:t xml:space="preserve">), oder ein </w:t>
      </w:r>
      <w:r>
        <w:rPr>
          <w:sz w:val="22"/>
          <w:lang w:val="de-DE"/>
        </w:rPr>
        <w:t xml:space="preserve">leichter </w:t>
      </w:r>
      <w:r w:rsidR="002E3C5C">
        <w:rPr>
          <w:sz w:val="22"/>
          <w:lang w:val="de-DE"/>
        </w:rPr>
        <w:t xml:space="preserve">ischämischer </w:t>
      </w:r>
      <w:r w:rsidRPr="00E42085">
        <w:rPr>
          <w:sz w:val="22"/>
          <w:lang w:val="de-DE"/>
        </w:rPr>
        <w:t xml:space="preserve">Schlaganfall </w:t>
      </w:r>
      <w:r>
        <w:rPr>
          <w:sz w:val="22"/>
          <w:lang w:val="de-DE"/>
        </w:rPr>
        <w:t>aufgetreten ist, kann Ihnen Ihr Arzt 300 mg Iscover (</w:t>
      </w:r>
      <w:r w:rsidRPr="00561A09">
        <w:rPr>
          <w:sz w:val="22"/>
          <w:szCs w:val="20"/>
          <w:lang w:val="de-DE"/>
        </w:rPr>
        <w:t>1 </w:t>
      </w:r>
      <w:r w:rsidRPr="00561A09">
        <w:rPr>
          <w:sz w:val="22"/>
          <w:lang w:val="de-DE"/>
        </w:rPr>
        <w:t>Tablette mit 300 mg oder 4 Tabletten mit 75 mg) ein</w:t>
      </w:r>
      <w:r>
        <w:rPr>
          <w:sz w:val="22"/>
          <w:lang w:val="de-DE"/>
        </w:rPr>
        <w:t>m</w:t>
      </w:r>
      <w:r w:rsidRPr="00561A09">
        <w:rPr>
          <w:sz w:val="22"/>
          <w:lang w:val="de-DE"/>
        </w:rPr>
        <w:t>al zu Behandlungsbeginn geben</w:t>
      </w:r>
      <w:r w:rsidRPr="00E42085">
        <w:rPr>
          <w:sz w:val="22"/>
          <w:lang w:val="de-DE"/>
        </w:rPr>
        <w:t>.</w:t>
      </w:r>
      <w:r>
        <w:rPr>
          <w:sz w:val="22"/>
          <w:lang w:val="de-DE"/>
        </w:rPr>
        <w:t xml:space="preserve"> </w:t>
      </w:r>
      <w:r w:rsidRPr="00561A09">
        <w:rPr>
          <w:sz w:val="22"/>
          <w:lang w:val="de-DE"/>
        </w:rPr>
        <w:t xml:space="preserve">Anschließend ist die </w:t>
      </w:r>
      <w:r>
        <w:rPr>
          <w:sz w:val="22"/>
          <w:lang w:val="de-DE"/>
        </w:rPr>
        <w:t>empfohlene</w:t>
      </w:r>
      <w:r w:rsidRPr="00561A09">
        <w:rPr>
          <w:sz w:val="22"/>
          <w:lang w:val="de-DE"/>
        </w:rPr>
        <w:t xml:space="preserve"> Dosis ein</w:t>
      </w:r>
      <w:r>
        <w:rPr>
          <w:sz w:val="22"/>
          <w:lang w:val="de-DE"/>
        </w:rPr>
        <w:t>m</w:t>
      </w:r>
      <w:r w:rsidRPr="00561A09">
        <w:rPr>
          <w:sz w:val="22"/>
          <w:lang w:val="de-DE"/>
        </w:rPr>
        <w:t xml:space="preserve">al täglich eine 75-mg-Tablette </w:t>
      </w:r>
      <w:r>
        <w:rPr>
          <w:sz w:val="22"/>
          <w:lang w:val="de-DE"/>
        </w:rPr>
        <w:t xml:space="preserve">Iscover </w:t>
      </w:r>
      <w:r w:rsidRPr="00D26AE4">
        <w:rPr>
          <w:sz w:val="22"/>
          <w:lang w:val="de-DE"/>
        </w:rPr>
        <w:t>wie oben beschrieben</w:t>
      </w:r>
      <w:r>
        <w:rPr>
          <w:sz w:val="22"/>
          <w:lang w:val="de-DE"/>
        </w:rPr>
        <w:t xml:space="preserve"> zusammen mit Acetylsalicylsäure für 3</w:t>
      </w:r>
      <w:r>
        <w:rPr>
          <w:szCs w:val="28"/>
          <w:lang w:val="de-DE"/>
        </w:rPr>
        <w:t> </w:t>
      </w:r>
      <w:r>
        <w:rPr>
          <w:sz w:val="22"/>
          <w:lang w:val="de-DE"/>
        </w:rPr>
        <w:t>Wochen</w:t>
      </w:r>
      <w:r w:rsidRPr="00E42085">
        <w:rPr>
          <w:sz w:val="22"/>
          <w:lang w:val="de-DE"/>
        </w:rPr>
        <w:t>.</w:t>
      </w:r>
      <w:r>
        <w:rPr>
          <w:sz w:val="22"/>
          <w:lang w:val="de-DE"/>
        </w:rPr>
        <w:t xml:space="preserve"> Danach würde Ihnen Ihr Arzt entweder nur Iscover oder nur Acetylsalicylsäure verschreiben.</w:t>
      </w:r>
    </w:p>
    <w:p w14:paraId="535E92EC" w14:textId="77777777" w:rsidR="00DB148D" w:rsidRPr="0051638C" w:rsidRDefault="00DB148D" w:rsidP="00F74174">
      <w:pPr>
        <w:keepNext/>
        <w:keepLines/>
        <w:rPr>
          <w:sz w:val="22"/>
          <w:szCs w:val="22"/>
          <w:lang w:val="de-DE"/>
        </w:rPr>
      </w:pPr>
    </w:p>
    <w:p w14:paraId="6E37586D" w14:textId="77777777" w:rsidR="00F74174" w:rsidRPr="0051638C" w:rsidRDefault="00F74174" w:rsidP="00F74174">
      <w:pPr>
        <w:tabs>
          <w:tab w:val="left" w:pos="567"/>
        </w:tabs>
        <w:rPr>
          <w:sz w:val="22"/>
          <w:szCs w:val="22"/>
          <w:lang w:val="de-DE"/>
        </w:rPr>
      </w:pPr>
      <w:r w:rsidRPr="0051638C">
        <w:rPr>
          <w:sz w:val="22"/>
          <w:szCs w:val="22"/>
          <w:lang w:val="de-DE"/>
        </w:rPr>
        <w:t>Sie müssen Iscover so lange einnehmen, wie es Ihnen Ihr Arzt verordnet.</w:t>
      </w:r>
    </w:p>
    <w:p w14:paraId="5C482EA1" w14:textId="77777777" w:rsidR="00F74174" w:rsidRPr="0051638C" w:rsidRDefault="00F74174" w:rsidP="00F74174">
      <w:pPr>
        <w:tabs>
          <w:tab w:val="left" w:pos="567"/>
        </w:tabs>
        <w:rPr>
          <w:sz w:val="22"/>
          <w:szCs w:val="22"/>
          <w:lang w:val="de-DE"/>
        </w:rPr>
      </w:pPr>
    </w:p>
    <w:p w14:paraId="5831B905" w14:textId="77777777" w:rsidR="00F74174" w:rsidRPr="0051638C" w:rsidRDefault="00F74174" w:rsidP="00F74174">
      <w:pPr>
        <w:keepNext/>
        <w:keepLines/>
        <w:ind w:right="-2"/>
        <w:jc w:val="both"/>
        <w:rPr>
          <w:sz w:val="22"/>
          <w:szCs w:val="22"/>
          <w:lang w:val="de-DE"/>
        </w:rPr>
      </w:pPr>
      <w:r w:rsidRPr="0051638C">
        <w:rPr>
          <w:b/>
          <w:sz w:val="22"/>
          <w:szCs w:val="22"/>
          <w:lang w:val="de-DE"/>
        </w:rPr>
        <w:t>Wenn Sie eine größere Menge von Iscover eingenommen haben, als Sie sollten</w:t>
      </w:r>
    </w:p>
    <w:p w14:paraId="0693C931" w14:textId="77777777" w:rsidR="00F74174" w:rsidRPr="0051638C" w:rsidRDefault="00F74174" w:rsidP="00F74174">
      <w:pPr>
        <w:keepNext/>
        <w:keepLines/>
        <w:tabs>
          <w:tab w:val="left" w:pos="567"/>
        </w:tabs>
        <w:rPr>
          <w:sz w:val="22"/>
          <w:szCs w:val="22"/>
          <w:lang w:val="de-DE"/>
        </w:rPr>
      </w:pPr>
      <w:r w:rsidRPr="0051638C">
        <w:rPr>
          <w:sz w:val="22"/>
          <w:szCs w:val="22"/>
          <w:lang w:val="de-DE"/>
        </w:rPr>
        <w:t>Informieren Sie umgehend Ihren Arzt oder nehmen Sie Kontakt mit der Notaufnahme des nächstgelegenen Krankenhauses auf wegen des erhöhten Risikos für Blutungen.</w:t>
      </w:r>
    </w:p>
    <w:p w14:paraId="6E99FE24" w14:textId="77777777" w:rsidR="00F74174" w:rsidRPr="0051638C" w:rsidRDefault="00F74174" w:rsidP="00F74174">
      <w:pPr>
        <w:tabs>
          <w:tab w:val="left" w:pos="567"/>
        </w:tabs>
        <w:rPr>
          <w:b/>
          <w:sz w:val="22"/>
          <w:szCs w:val="22"/>
          <w:lang w:val="de-DE"/>
        </w:rPr>
      </w:pPr>
    </w:p>
    <w:p w14:paraId="24B7A4C3" w14:textId="77777777" w:rsidR="00F74174" w:rsidRPr="0051638C" w:rsidRDefault="00F74174" w:rsidP="00F74174">
      <w:pPr>
        <w:ind w:right="-2"/>
        <w:rPr>
          <w:sz w:val="22"/>
          <w:szCs w:val="22"/>
          <w:lang w:val="de-DE"/>
        </w:rPr>
      </w:pPr>
      <w:r w:rsidRPr="0051638C">
        <w:rPr>
          <w:sz w:val="22"/>
          <w:szCs w:val="22"/>
          <w:lang w:val="de-DE"/>
        </w:rPr>
        <w:t>Wenn Sie weitere Fragen zur Anwendung d</w:t>
      </w:r>
      <w:r w:rsidR="00A15F38">
        <w:rPr>
          <w:sz w:val="22"/>
          <w:szCs w:val="22"/>
          <w:lang w:val="de-DE"/>
        </w:rPr>
        <w:t>ies</w:t>
      </w:r>
      <w:r w:rsidRPr="0051638C">
        <w:rPr>
          <w:sz w:val="22"/>
          <w:szCs w:val="22"/>
          <w:lang w:val="de-DE"/>
        </w:rPr>
        <w:t xml:space="preserve">es Arzneimittels haben, </w:t>
      </w:r>
      <w:r w:rsidR="00A15F38">
        <w:rPr>
          <w:sz w:val="22"/>
          <w:szCs w:val="22"/>
          <w:lang w:val="de-DE"/>
        </w:rPr>
        <w:t>wenden</w:t>
      </w:r>
      <w:r w:rsidR="00A15F38" w:rsidRPr="0051638C">
        <w:rPr>
          <w:sz w:val="22"/>
          <w:szCs w:val="22"/>
          <w:lang w:val="de-DE"/>
        </w:rPr>
        <w:t xml:space="preserve"> </w:t>
      </w:r>
      <w:r w:rsidRPr="0051638C">
        <w:rPr>
          <w:sz w:val="22"/>
          <w:szCs w:val="22"/>
          <w:lang w:val="de-DE"/>
        </w:rPr>
        <w:t>Sie</w:t>
      </w:r>
      <w:r w:rsidR="00A15F38">
        <w:rPr>
          <w:sz w:val="22"/>
          <w:szCs w:val="22"/>
          <w:lang w:val="de-DE"/>
        </w:rPr>
        <w:t xml:space="preserve"> sich an</w:t>
      </w:r>
      <w:r w:rsidRPr="0051638C">
        <w:rPr>
          <w:sz w:val="22"/>
          <w:szCs w:val="22"/>
          <w:lang w:val="de-DE"/>
        </w:rPr>
        <w:t xml:space="preserve"> Ihren Arzt oder Apotheker.</w:t>
      </w:r>
    </w:p>
    <w:p w14:paraId="3438A615" w14:textId="77777777" w:rsidR="00F7579D" w:rsidRPr="0051638C" w:rsidRDefault="00F7579D" w:rsidP="00F74174">
      <w:pPr>
        <w:tabs>
          <w:tab w:val="left" w:pos="567"/>
        </w:tabs>
        <w:rPr>
          <w:b/>
          <w:sz w:val="22"/>
          <w:szCs w:val="22"/>
          <w:lang w:val="de-DE"/>
        </w:rPr>
      </w:pPr>
    </w:p>
    <w:p w14:paraId="7C4833EA" w14:textId="77777777" w:rsidR="00F74174" w:rsidRPr="0051638C" w:rsidRDefault="00F74174" w:rsidP="00F74174">
      <w:pPr>
        <w:tabs>
          <w:tab w:val="left" w:pos="567"/>
        </w:tabs>
        <w:rPr>
          <w:b/>
          <w:sz w:val="22"/>
          <w:szCs w:val="22"/>
          <w:lang w:val="de-DE"/>
        </w:rPr>
      </w:pPr>
    </w:p>
    <w:p w14:paraId="78FC925D" w14:textId="77777777" w:rsidR="00F74174" w:rsidRPr="0051638C" w:rsidRDefault="00F74174" w:rsidP="00F74174">
      <w:pPr>
        <w:ind w:left="567" w:right="-2" w:hanging="567"/>
        <w:rPr>
          <w:b/>
          <w:sz w:val="22"/>
          <w:szCs w:val="22"/>
          <w:lang w:val="de-DE"/>
        </w:rPr>
      </w:pPr>
      <w:r w:rsidRPr="0051638C">
        <w:rPr>
          <w:b/>
          <w:sz w:val="22"/>
          <w:szCs w:val="22"/>
          <w:lang w:val="de-DE"/>
        </w:rPr>
        <w:t>4.</w:t>
      </w:r>
      <w:r w:rsidRPr="0051638C">
        <w:rPr>
          <w:b/>
          <w:sz w:val="22"/>
          <w:szCs w:val="22"/>
          <w:lang w:val="de-DE"/>
        </w:rPr>
        <w:tab/>
      </w:r>
      <w:r w:rsidR="00A15F38">
        <w:rPr>
          <w:b/>
          <w:sz w:val="22"/>
          <w:lang w:val="de-DE"/>
        </w:rPr>
        <w:t>Welche Nebenwirkungen sind möglich?</w:t>
      </w:r>
    </w:p>
    <w:p w14:paraId="0C87EB74" w14:textId="77777777" w:rsidR="00F74174" w:rsidRPr="0051638C" w:rsidRDefault="00F74174" w:rsidP="00F74174">
      <w:pPr>
        <w:ind w:left="567" w:right="-2" w:hanging="567"/>
        <w:rPr>
          <w:sz w:val="22"/>
          <w:szCs w:val="22"/>
          <w:lang w:val="de-DE"/>
        </w:rPr>
      </w:pPr>
    </w:p>
    <w:p w14:paraId="556089BF" w14:textId="77777777" w:rsidR="00F74174" w:rsidRPr="0051638C" w:rsidRDefault="00F74174" w:rsidP="00F74174">
      <w:pPr>
        <w:ind w:right="-29"/>
        <w:rPr>
          <w:sz w:val="22"/>
          <w:szCs w:val="22"/>
          <w:lang w:val="de-DE"/>
        </w:rPr>
      </w:pPr>
      <w:r w:rsidRPr="0051638C">
        <w:rPr>
          <w:sz w:val="22"/>
          <w:szCs w:val="22"/>
          <w:lang w:val="de-DE"/>
        </w:rPr>
        <w:t xml:space="preserve">Wie alle Arzneimittel kann </w:t>
      </w:r>
      <w:r w:rsidR="00B36024">
        <w:rPr>
          <w:sz w:val="22"/>
          <w:szCs w:val="22"/>
          <w:lang w:val="de-DE"/>
        </w:rPr>
        <w:t xml:space="preserve">auch </w:t>
      </w:r>
      <w:r w:rsidR="00A15F38">
        <w:rPr>
          <w:sz w:val="22"/>
          <w:lang w:val="de-DE"/>
        </w:rPr>
        <w:t>dieses Arzneimittel</w:t>
      </w:r>
      <w:r w:rsidRPr="0051638C">
        <w:rPr>
          <w:sz w:val="22"/>
          <w:szCs w:val="22"/>
          <w:lang w:val="de-DE"/>
        </w:rPr>
        <w:t xml:space="preserve"> Nebenwirkungen haben, die aber nicht bei jedem auftreten müssen.</w:t>
      </w:r>
    </w:p>
    <w:p w14:paraId="73913E99" w14:textId="77777777" w:rsidR="002B33F2" w:rsidRPr="0051638C" w:rsidRDefault="002B33F2" w:rsidP="00F74174">
      <w:pPr>
        <w:ind w:right="-29"/>
        <w:rPr>
          <w:sz w:val="22"/>
          <w:szCs w:val="22"/>
          <w:lang w:val="de-DE"/>
        </w:rPr>
      </w:pPr>
    </w:p>
    <w:p w14:paraId="261B6819" w14:textId="77777777" w:rsidR="00061883" w:rsidRPr="0051638C" w:rsidRDefault="00061883" w:rsidP="00061883">
      <w:pPr>
        <w:tabs>
          <w:tab w:val="left" w:pos="567"/>
        </w:tabs>
        <w:rPr>
          <w:b/>
          <w:sz w:val="22"/>
          <w:szCs w:val="22"/>
          <w:lang w:val="de-DE"/>
        </w:rPr>
      </w:pPr>
      <w:r w:rsidRPr="0051638C">
        <w:rPr>
          <w:b/>
          <w:sz w:val="22"/>
          <w:szCs w:val="22"/>
          <w:lang w:val="de-DE"/>
        </w:rPr>
        <w:t>Wenden Sie sich unverzüglich an Ihren Arzt, wenn Sie Folgendes bei sich bemerken:</w:t>
      </w:r>
    </w:p>
    <w:p w14:paraId="04754BF2" w14:textId="77777777" w:rsidR="00061883" w:rsidRPr="0051638C" w:rsidRDefault="00061883" w:rsidP="00061883">
      <w:pPr>
        <w:numPr>
          <w:ilvl w:val="0"/>
          <w:numId w:val="35"/>
        </w:numPr>
        <w:tabs>
          <w:tab w:val="left" w:pos="1080"/>
        </w:tabs>
        <w:rPr>
          <w:sz w:val="22"/>
          <w:szCs w:val="22"/>
          <w:lang w:val="de-DE"/>
        </w:rPr>
      </w:pPr>
      <w:r w:rsidRPr="0051638C">
        <w:rPr>
          <w:sz w:val="22"/>
          <w:szCs w:val="22"/>
          <w:lang w:val="de-DE"/>
        </w:rPr>
        <w:t xml:space="preserve">Fieber, Anzeichen einer Infektion oder </w:t>
      </w:r>
      <w:r w:rsidR="009C4E7F" w:rsidRPr="0051638C">
        <w:rPr>
          <w:sz w:val="22"/>
          <w:szCs w:val="22"/>
          <w:lang w:val="de-DE"/>
        </w:rPr>
        <w:t>ausgeprägte</w:t>
      </w:r>
      <w:r w:rsidRPr="0051638C">
        <w:rPr>
          <w:sz w:val="22"/>
          <w:szCs w:val="22"/>
          <w:lang w:val="de-DE"/>
        </w:rPr>
        <w:t xml:space="preserve"> </w:t>
      </w:r>
      <w:r w:rsidR="00EC42C7" w:rsidRPr="0051638C">
        <w:rPr>
          <w:sz w:val="22"/>
          <w:szCs w:val="22"/>
          <w:lang w:val="de-DE"/>
        </w:rPr>
        <w:t>Müdigkeit</w:t>
      </w:r>
      <w:r w:rsidRPr="0051638C">
        <w:rPr>
          <w:sz w:val="22"/>
          <w:szCs w:val="22"/>
          <w:lang w:val="de-DE"/>
        </w:rPr>
        <w:t>. Dies kann auf einer selten auftretenden Verringerung bestimmter Blutzellen beruhen.</w:t>
      </w:r>
    </w:p>
    <w:p w14:paraId="22EF339F" w14:textId="77777777" w:rsidR="00061883" w:rsidRPr="0051638C" w:rsidRDefault="00061883" w:rsidP="00061883">
      <w:pPr>
        <w:numPr>
          <w:ilvl w:val="0"/>
          <w:numId w:val="35"/>
        </w:numPr>
        <w:tabs>
          <w:tab w:val="left" w:pos="1080"/>
        </w:tabs>
        <w:rPr>
          <w:sz w:val="22"/>
          <w:szCs w:val="22"/>
          <w:lang w:val="de-DE"/>
        </w:rPr>
      </w:pPr>
      <w:r w:rsidRPr="0051638C">
        <w:rPr>
          <w:sz w:val="22"/>
          <w:szCs w:val="22"/>
          <w:lang w:val="de-DE"/>
        </w:rPr>
        <w:lastRenderedPageBreak/>
        <w:t xml:space="preserve">Anzeichen von Leberproblemen, wie Gelbfärbung der Haut und/oder der Augen (Gelbsucht), eventuell im Zusammenhang mit Blutungen, die als rote Pünktchen unter der Haut erscheinen, und/oder Verwirrtheit (siehe </w:t>
      </w:r>
      <w:r w:rsidR="00432A56" w:rsidRPr="0051638C">
        <w:rPr>
          <w:sz w:val="22"/>
          <w:lang w:val="de-DE"/>
        </w:rPr>
        <w:t xml:space="preserve">Abschnitt 2 </w:t>
      </w:r>
      <w:r w:rsidRPr="0051638C">
        <w:rPr>
          <w:sz w:val="22"/>
          <w:szCs w:val="22"/>
          <w:lang w:val="de-DE"/>
        </w:rPr>
        <w:t>„</w:t>
      </w:r>
      <w:r w:rsidR="00A15F38" w:rsidRPr="00A422C5">
        <w:rPr>
          <w:sz w:val="22"/>
          <w:lang w:val="de-DE"/>
        </w:rPr>
        <w:t>Warnhinweise und Vorsichtsmaßnahmen</w:t>
      </w:r>
      <w:r w:rsidRPr="0051638C">
        <w:rPr>
          <w:sz w:val="22"/>
          <w:szCs w:val="22"/>
          <w:lang w:val="de-DE"/>
        </w:rPr>
        <w:t>“).</w:t>
      </w:r>
    </w:p>
    <w:p w14:paraId="4D9C10C9" w14:textId="77777777" w:rsidR="00061883" w:rsidRPr="0051638C" w:rsidRDefault="00061883" w:rsidP="00061883">
      <w:pPr>
        <w:numPr>
          <w:ilvl w:val="0"/>
          <w:numId w:val="35"/>
        </w:numPr>
        <w:tabs>
          <w:tab w:val="left" w:pos="1080"/>
        </w:tabs>
        <w:rPr>
          <w:sz w:val="22"/>
          <w:szCs w:val="22"/>
          <w:lang w:val="de-DE"/>
        </w:rPr>
      </w:pPr>
      <w:r w:rsidRPr="0051638C">
        <w:rPr>
          <w:sz w:val="22"/>
          <w:szCs w:val="22"/>
          <w:lang w:val="de-DE"/>
        </w:rPr>
        <w:t>Schwellungen im Mundbereich oder Erkrankungen der Haut wie Hautausschläge und Juckreiz, Blasenbildung der Haut. Diese können Anzeichen einer allergischen Reaktion sein.</w:t>
      </w:r>
    </w:p>
    <w:p w14:paraId="773CC76F" w14:textId="77777777" w:rsidR="00F74174" w:rsidRPr="0051638C" w:rsidRDefault="00F74174" w:rsidP="00F74174">
      <w:pPr>
        <w:tabs>
          <w:tab w:val="left" w:pos="567"/>
        </w:tabs>
        <w:rPr>
          <w:sz w:val="22"/>
          <w:szCs w:val="22"/>
          <w:lang w:val="de-DE"/>
        </w:rPr>
      </w:pPr>
    </w:p>
    <w:p w14:paraId="71BBD40C" w14:textId="77777777" w:rsidR="00F74174" w:rsidRPr="0051638C" w:rsidRDefault="00F74174" w:rsidP="00F74174">
      <w:pPr>
        <w:tabs>
          <w:tab w:val="left" w:pos="567"/>
        </w:tabs>
        <w:rPr>
          <w:sz w:val="22"/>
          <w:szCs w:val="22"/>
          <w:lang w:val="de-DE"/>
        </w:rPr>
      </w:pPr>
      <w:r w:rsidRPr="0051638C">
        <w:rPr>
          <w:b/>
          <w:sz w:val="22"/>
          <w:szCs w:val="22"/>
          <w:lang w:val="de-DE"/>
        </w:rPr>
        <w:t>Die häufigsten unter Iscover berichteten Nebenwirkungen</w:t>
      </w:r>
      <w:r w:rsidRPr="0051638C">
        <w:rPr>
          <w:sz w:val="22"/>
          <w:szCs w:val="22"/>
          <w:lang w:val="de-DE"/>
        </w:rPr>
        <w:t xml:space="preserve"> </w:t>
      </w:r>
      <w:r w:rsidRPr="0051638C">
        <w:rPr>
          <w:b/>
          <w:sz w:val="22"/>
          <w:szCs w:val="22"/>
          <w:lang w:val="de-DE"/>
        </w:rPr>
        <w:t>sind Blutungen</w:t>
      </w:r>
      <w:r w:rsidR="00061883" w:rsidRPr="0051638C">
        <w:rPr>
          <w:sz w:val="22"/>
          <w:szCs w:val="22"/>
          <w:lang w:val="de-DE"/>
        </w:rPr>
        <w:t>. Blutungen können als Magen- oder Darmblutungen auftreten sowie als</w:t>
      </w:r>
      <w:r w:rsidRPr="0051638C">
        <w:rPr>
          <w:sz w:val="22"/>
          <w:szCs w:val="22"/>
          <w:lang w:val="de-DE"/>
        </w:rPr>
        <w:t xml:space="preserve"> blaue Flecken, Hämatome (ungewöhnliche Blutungen und Blutergüsse unter der Haut), Nasenbluten</w:t>
      </w:r>
      <w:r w:rsidR="00E66000" w:rsidRPr="0051638C">
        <w:rPr>
          <w:sz w:val="22"/>
          <w:szCs w:val="22"/>
          <w:lang w:val="de-DE"/>
        </w:rPr>
        <w:t xml:space="preserve"> oder</w:t>
      </w:r>
      <w:r w:rsidRPr="0051638C">
        <w:rPr>
          <w:sz w:val="22"/>
          <w:szCs w:val="22"/>
          <w:lang w:val="de-DE"/>
        </w:rPr>
        <w:t xml:space="preserve"> Blut im Urin. In wenigen Fällen sind Blutungen aus Gefäßen im Auge, im Inneren des Kopfes, in der Lunge oder in Gelenken berichtet worden.</w:t>
      </w:r>
    </w:p>
    <w:p w14:paraId="4DC2D1C3" w14:textId="77777777" w:rsidR="00061883" w:rsidRPr="0051638C" w:rsidRDefault="00061883" w:rsidP="00061883">
      <w:pPr>
        <w:tabs>
          <w:tab w:val="left" w:pos="567"/>
        </w:tabs>
        <w:rPr>
          <w:b/>
          <w:sz w:val="22"/>
          <w:szCs w:val="22"/>
          <w:lang w:val="de-DE"/>
        </w:rPr>
      </w:pPr>
    </w:p>
    <w:p w14:paraId="45F5F3FD" w14:textId="77777777" w:rsidR="00061883" w:rsidRPr="0051638C" w:rsidRDefault="00061883" w:rsidP="00FC053C">
      <w:pPr>
        <w:keepNext/>
        <w:tabs>
          <w:tab w:val="left" w:pos="567"/>
        </w:tabs>
        <w:rPr>
          <w:b/>
          <w:sz w:val="22"/>
          <w:szCs w:val="22"/>
          <w:lang w:val="de-DE"/>
        </w:rPr>
      </w:pPr>
      <w:r w:rsidRPr="0051638C">
        <w:rPr>
          <w:b/>
          <w:sz w:val="22"/>
          <w:szCs w:val="22"/>
          <w:lang w:val="de-DE"/>
        </w:rPr>
        <w:t>Wenn bei Ihnen während der Einnahme von Iscover Blutungen länger anhalten</w:t>
      </w:r>
    </w:p>
    <w:p w14:paraId="079E1C10" w14:textId="77777777" w:rsidR="00061883" w:rsidRPr="0051638C" w:rsidRDefault="00061883" w:rsidP="00061883">
      <w:pPr>
        <w:tabs>
          <w:tab w:val="left" w:pos="567"/>
        </w:tabs>
        <w:rPr>
          <w:sz w:val="22"/>
          <w:szCs w:val="22"/>
          <w:lang w:val="de-DE"/>
        </w:rPr>
      </w:pPr>
      <w:r w:rsidRPr="0051638C">
        <w:rPr>
          <w:sz w:val="22"/>
          <w:szCs w:val="22"/>
          <w:lang w:val="de-DE"/>
        </w:rPr>
        <w:t xml:space="preserve">Wenn Sie sich schneiden oder verletzen, kann die Blutung eventuell länger als sonst andauern. Dies </w:t>
      </w:r>
      <w:r w:rsidRPr="00377909">
        <w:rPr>
          <w:sz w:val="22"/>
          <w:szCs w:val="22"/>
          <w:lang w:val="de-DE"/>
        </w:rPr>
        <w:t>hängt mit der Wirkung Ihres Arzneimittels zusammen, da es die Gerinnung des Blutes hemmt. Kleinere Schnitte und Verletzungen, wie sie z.</w:t>
      </w:r>
      <w:r w:rsidR="008F44F1" w:rsidRPr="0089262D">
        <w:rPr>
          <w:sz w:val="22"/>
          <w:szCs w:val="22"/>
          <w:lang w:val="de-DE"/>
        </w:rPr>
        <w:t> </w:t>
      </w:r>
      <w:r w:rsidRPr="0089262D">
        <w:rPr>
          <w:sz w:val="22"/>
          <w:szCs w:val="22"/>
          <w:lang w:val="de-DE"/>
        </w:rPr>
        <w:t>B. beim Rasieren</w:t>
      </w:r>
      <w:r w:rsidR="00EC42C7" w:rsidRPr="0089262D">
        <w:rPr>
          <w:sz w:val="22"/>
          <w:szCs w:val="22"/>
          <w:lang w:val="de-DE"/>
        </w:rPr>
        <w:t xml:space="preserve"> oder wenn Sie sich schneiden</w:t>
      </w:r>
      <w:r w:rsidRPr="0089262D">
        <w:rPr>
          <w:sz w:val="22"/>
          <w:szCs w:val="22"/>
          <w:lang w:val="de-DE"/>
        </w:rPr>
        <w:t xml:space="preserve"> auftreten können, sind in der Regel ohne Bedeutung. Wenn Sie trotzdem verunsichert sind, sollten Sie sich mit Ihrem behandelnden Arzt unverzüglich</w:t>
      </w:r>
      <w:r w:rsidRPr="0051638C">
        <w:rPr>
          <w:sz w:val="22"/>
          <w:szCs w:val="22"/>
          <w:lang w:val="de-DE"/>
        </w:rPr>
        <w:t xml:space="preserve"> in Verbindung setzen (siehe </w:t>
      </w:r>
      <w:r w:rsidR="00432A56" w:rsidRPr="0051638C">
        <w:rPr>
          <w:sz w:val="22"/>
          <w:lang w:val="de-DE"/>
        </w:rPr>
        <w:t xml:space="preserve">Abschnitt 2 </w:t>
      </w:r>
      <w:r w:rsidRPr="0051638C">
        <w:rPr>
          <w:sz w:val="22"/>
          <w:szCs w:val="22"/>
          <w:lang w:val="de-DE"/>
        </w:rPr>
        <w:t>„</w:t>
      </w:r>
      <w:r w:rsidR="00A15F38" w:rsidRPr="00A422C5">
        <w:rPr>
          <w:sz w:val="22"/>
          <w:lang w:val="de-DE"/>
        </w:rPr>
        <w:t>Warnhinweise und Vorsichtsmaßnahmen</w:t>
      </w:r>
      <w:r w:rsidRPr="0051638C">
        <w:rPr>
          <w:sz w:val="22"/>
          <w:szCs w:val="22"/>
          <w:lang w:val="de-DE"/>
        </w:rPr>
        <w:t>“).</w:t>
      </w:r>
    </w:p>
    <w:p w14:paraId="57A73B8C" w14:textId="77777777" w:rsidR="00F74174" w:rsidRPr="0051638C" w:rsidRDefault="00061883" w:rsidP="00061883">
      <w:pPr>
        <w:tabs>
          <w:tab w:val="left" w:pos="1473"/>
        </w:tabs>
        <w:rPr>
          <w:sz w:val="22"/>
          <w:szCs w:val="22"/>
          <w:lang w:val="de-DE"/>
        </w:rPr>
      </w:pPr>
      <w:r w:rsidRPr="0051638C">
        <w:rPr>
          <w:sz w:val="22"/>
          <w:szCs w:val="22"/>
          <w:lang w:val="de-DE"/>
        </w:rPr>
        <w:tab/>
      </w:r>
    </w:p>
    <w:p w14:paraId="45A44A5E" w14:textId="77777777" w:rsidR="00F74174" w:rsidRPr="0051638C" w:rsidRDefault="00EC42C7" w:rsidP="00FD3938">
      <w:pPr>
        <w:keepNext/>
        <w:tabs>
          <w:tab w:val="left" w:pos="567"/>
        </w:tabs>
        <w:rPr>
          <w:b/>
          <w:sz w:val="22"/>
          <w:szCs w:val="22"/>
          <w:lang w:val="de-DE"/>
        </w:rPr>
      </w:pPr>
      <w:r w:rsidRPr="0051638C">
        <w:rPr>
          <w:b/>
          <w:sz w:val="22"/>
          <w:szCs w:val="22"/>
          <w:lang w:val="de-DE"/>
        </w:rPr>
        <w:t>A</w:t>
      </w:r>
      <w:r w:rsidR="00F74174" w:rsidRPr="0051638C">
        <w:rPr>
          <w:b/>
          <w:sz w:val="22"/>
          <w:szCs w:val="22"/>
          <w:lang w:val="de-DE"/>
        </w:rPr>
        <w:t>ndere Nebenwirkungen sind:</w:t>
      </w:r>
    </w:p>
    <w:p w14:paraId="4AC5D030" w14:textId="77777777" w:rsidR="006458B8" w:rsidRDefault="00F74174" w:rsidP="00FD3938">
      <w:pPr>
        <w:keepNext/>
        <w:tabs>
          <w:tab w:val="left" w:pos="567"/>
        </w:tabs>
        <w:rPr>
          <w:sz w:val="22"/>
          <w:szCs w:val="22"/>
          <w:u w:val="single"/>
          <w:lang w:val="de-DE"/>
        </w:rPr>
      </w:pPr>
      <w:r w:rsidRPr="00246F4A">
        <w:rPr>
          <w:sz w:val="22"/>
          <w:szCs w:val="22"/>
          <w:u w:val="single"/>
          <w:lang w:val="de-DE"/>
        </w:rPr>
        <w:t>Häufig</w:t>
      </w:r>
      <w:r w:rsidR="00061883" w:rsidRPr="00246F4A">
        <w:rPr>
          <w:sz w:val="22"/>
          <w:szCs w:val="22"/>
          <w:u w:val="single"/>
          <w:lang w:val="de-DE"/>
        </w:rPr>
        <w:t>e</w:t>
      </w:r>
      <w:r w:rsidRPr="00246F4A">
        <w:rPr>
          <w:sz w:val="22"/>
          <w:szCs w:val="22"/>
          <w:u w:val="single"/>
          <w:lang w:val="de-DE"/>
        </w:rPr>
        <w:t xml:space="preserve"> Nebenwirkungen</w:t>
      </w:r>
      <w:r w:rsidR="008F44F1" w:rsidRPr="00246F4A">
        <w:rPr>
          <w:sz w:val="22"/>
          <w:szCs w:val="22"/>
          <w:u w:val="single"/>
          <w:lang w:val="de-DE"/>
        </w:rPr>
        <w:t xml:space="preserve"> </w:t>
      </w:r>
      <w:r w:rsidR="00A15F38" w:rsidRPr="00377909">
        <w:rPr>
          <w:sz w:val="22"/>
          <w:u w:val="single"/>
          <w:lang w:val="de-DE"/>
        </w:rPr>
        <w:t>(kann bis zu 1 von 10 Behandelten betreffen)</w:t>
      </w:r>
      <w:r w:rsidRPr="00246F4A">
        <w:rPr>
          <w:sz w:val="22"/>
          <w:szCs w:val="22"/>
          <w:u w:val="single"/>
          <w:lang w:val="de-DE"/>
        </w:rPr>
        <w:t>:</w:t>
      </w:r>
    </w:p>
    <w:p w14:paraId="21D0ABB0" w14:textId="77777777" w:rsidR="00F74174" w:rsidRPr="0051638C" w:rsidRDefault="00F74174" w:rsidP="00F74174">
      <w:pPr>
        <w:tabs>
          <w:tab w:val="left" w:pos="567"/>
        </w:tabs>
        <w:rPr>
          <w:sz w:val="22"/>
          <w:szCs w:val="22"/>
          <w:lang w:val="de-DE"/>
        </w:rPr>
      </w:pPr>
      <w:r w:rsidRPr="0051638C">
        <w:rPr>
          <w:sz w:val="22"/>
          <w:szCs w:val="22"/>
          <w:lang w:val="de-DE"/>
        </w:rPr>
        <w:t xml:space="preserve">Durchfall, Bauchschmerzen, Verdauungsstörungen oder Sodbrennen. </w:t>
      </w:r>
    </w:p>
    <w:p w14:paraId="5D574824" w14:textId="77777777" w:rsidR="00F74174" w:rsidRPr="0051638C" w:rsidRDefault="00F74174" w:rsidP="00F74174">
      <w:pPr>
        <w:tabs>
          <w:tab w:val="left" w:pos="567"/>
        </w:tabs>
        <w:rPr>
          <w:sz w:val="22"/>
          <w:szCs w:val="22"/>
          <w:lang w:val="de-DE"/>
        </w:rPr>
      </w:pPr>
    </w:p>
    <w:p w14:paraId="787778AC" w14:textId="77777777" w:rsidR="006458B8" w:rsidRDefault="00F74174" w:rsidP="00FD3938">
      <w:pPr>
        <w:keepNext/>
        <w:tabs>
          <w:tab w:val="left" w:pos="567"/>
        </w:tabs>
        <w:rPr>
          <w:sz w:val="22"/>
          <w:szCs w:val="22"/>
          <w:u w:val="single"/>
          <w:lang w:val="de-DE"/>
        </w:rPr>
      </w:pPr>
      <w:r w:rsidRPr="00246F4A">
        <w:rPr>
          <w:sz w:val="22"/>
          <w:szCs w:val="22"/>
          <w:u w:val="single"/>
          <w:lang w:val="de-DE"/>
        </w:rPr>
        <w:t>Gelegentlich</w:t>
      </w:r>
      <w:r w:rsidR="00061883" w:rsidRPr="00246F4A">
        <w:rPr>
          <w:sz w:val="22"/>
          <w:szCs w:val="22"/>
          <w:u w:val="single"/>
          <w:lang w:val="de-DE"/>
        </w:rPr>
        <w:t>e</w:t>
      </w:r>
      <w:r w:rsidRPr="00246F4A">
        <w:rPr>
          <w:sz w:val="22"/>
          <w:szCs w:val="22"/>
          <w:u w:val="single"/>
          <w:lang w:val="de-DE"/>
        </w:rPr>
        <w:t xml:space="preserve"> Nebenwirkungen</w:t>
      </w:r>
      <w:r w:rsidR="008F44F1" w:rsidRPr="00246F4A">
        <w:rPr>
          <w:sz w:val="22"/>
          <w:szCs w:val="22"/>
          <w:u w:val="single"/>
          <w:lang w:val="de-DE"/>
        </w:rPr>
        <w:t xml:space="preserve"> </w:t>
      </w:r>
      <w:r w:rsidR="00A15F38" w:rsidRPr="00377909">
        <w:rPr>
          <w:sz w:val="22"/>
          <w:u w:val="single"/>
          <w:lang w:val="de-DE"/>
        </w:rPr>
        <w:t>(kann bis zu 1 von 100 Behandelten betreffen)</w:t>
      </w:r>
      <w:r w:rsidRPr="00246F4A">
        <w:rPr>
          <w:sz w:val="22"/>
          <w:szCs w:val="22"/>
          <w:u w:val="single"/>
          <w:lang w:val="de-DE"/>
        </w:rPr>
        <w:t>:</w:t>
      </w:r>
    </w:p>
    <w:p w14:paraId="1A5D5865" w14:textId="77777777" w:rsidR="00F74174" w:rsidRPr="0051638C" w:rsidRDefault="00F74174" w:rsidP="00F74174">
      <w:pPr>
        <w:tabs>
          <w:tab w:val="left" w:pos="567"/>
        </w:tabs>
        <w:rPr>
          <w:sz w:val="22"/>
          <w:szCs w:val="22"/>
          <w:lang w:val="de-DE"/>
        </w:rPr>
      </w:pPr>
      <w:r w:rsidRPr="0051638C">
        <w:rPr>
          <w:sz w:val="22"/>
          <w:szCs w:val="22"/>
          <w:lang w:val="de-DE"/>
        </w:rPr>
        <w:t xml:space="preserve">Kopfschmerzen, Magengeschwür, Erbrechen, Übelkeit, Verstopfung, </w:t>
      </w:r>
      <w:r w:rsidR="003E1B55">
        <w:rPr>
          <w:sz w:val="22"/>
          <w:szCs w:val="22"/>
          <w:lang w:val="de-DE"/>
        </w:rPr>
        <w:t xml:space="preserve">starke </w:t>
      </w:r>
      <w:r w:rsidRPr="0051638C">
        <w:rPr>
          <w:sz w:val="22"/>
          <w:szCs w:val="22"/>
          <w:lang w:val="de-DE"/>
        </w:rPr>
        <w:t xml:space="preserve">Blähungen, Hautausschläge, Juckreiz, Benommenheit/Schwindel, </w:t>
      </w:r>
      <w:r w:rsidR="00432A56" w:rsidRPr="0051638C">
        <w:rPr>
          <w:sz w:val="22"/>
          <w:lang w:val="de-DE"/>
        </w:rPr>
        <w:t>Kribbeln und Taubheitsempfinden</w:t>
      </w:r>
      <w:r w:rsidRPr="0051638C">
        <w:rPr>
          <w:sz w:val="22"/>
          <w:szCs w:val="22"/>
          <w:lang w:val="de-DE"/>
        </w:rPr>
        <w:t xml:space="preserve">. </w:t>
      </w:r>
    </w:p>
    <w:p w14:paraId="0A14E28D" w14:textId="77777777" w:rsidR="00F74174" w:rsidRPr="0051638C" w:rsidRDefault="00F74174" w:rsidP="00F74174">
      <w:pPr>
        <w:tabs>
          <w:tab w:val="left" w:pos="567"/>
        </w:tabs>
        <w:rPr>
          <w:sz w:val="22"/>
          <w:szCs w:val="22"/>
          <w:lang w:val="de-DE"/>
        </w:rPr>
      </w:pPr>
    </w:p>
    <w:p w14:paraId="5E43F61D" w14:textId="77777777" w:rsidR="00A15F38" w:rsidRPr="00246F4A" w:rsidRDefault="00F74174" w:rsidP="00ED51B6">
      <w:pPr>
        <w:keepNext/>
        <w:keepLines/>
        <w:tabs>
          <w:tab w:val="left" w:pos="567"/>
        </w:tabs>
        <w:rPr>
          <w:sz w:val="22"/>
          <w:szCs w:val="22"/>
          <w:u w:val="single"/>
          <w:lang w:val="de-DE"/>
        </w:rPr>
      </w:pPr>
      <w:r w:rsidRPr="00246F4A">
        <w:rPr>
          <w:sz w:val="22"/>
          <w:szCs w:val="22"/>
          <w:u w:val="single"/>
          <w:lang w:val="de-DE"/>
        </w:rPr>
        <w:t>Selten</w:t>
      </w:r>
      <w:r w:rsidR="00061883" w:rsidRPr="00246F4A">
        <w:rPr>
          <w:sz w:val="22"/>
          <w:szCs w:val="22"/>
          <w:u w:val="single"/>
          <w:lang w:val="de-DE"/>
        </w:rPr>
        <w:t>e</w:t>
      </w:r>
      <w:r w:rsidRPr="00246F4A">
        <w:rPr>
          <w:sz w:val="22"/>
          <w:szCs w:val="22"/>
          <w:u w:val="single"/>
          <w:lang w:val="de-DE"/>
        </w:rPr>
        <w:t xml:space="preserve"> Nebenwirkungen</w:t>
      </w:r>
      <w:r w:rsidR="008F44F1" w:rsidRPr="00246F4A">
        <w:rPr>
          <w:sz w:val="22"/>
          <w:szCs w:val="22"/>
          <w:u w:val="single"/>
          <w:lang w:val="de-DE"/>
        </w:rPr>
        <w:t xml:space="preserve"> </w:t>
      </w:r>
      <w:r w:rsidR="00A15F38" w:rsidRPr="00377909">
        <w:rPr>
          <w:sz w:val="22"/>
          <w:u w:val="single"/>
          <w:lang w:val="de-DE"/>
        </w:rPr>
        <w:t>(kann bis zu 1 von 1.000 Behandelten betreffen)</w:t>
      </w:r>
      <w:r w:rsidR="00A15F38" w:rsidRPr="00246F4A">
        <w:rPr>
          <w:sz w:val="22"/>
          <w:u w:val="single"/>
          <w:lang w:val="de-DE"/>
        </w:rPr>
        <w:t>:</w:t>
      </w:r>
    </w:p>
    <w:p w14:paraId="7045ADE5" w14:textId="77777777" w:rsidR="00F74174" w:rsidRPr="0051638C" w:rsidRDefault="00F74174" w:rsidP="00F74174">
      <w:pPr>
        <w:tabs>
          <w:tab w:val="left" w:pos="567"/>
        </w:tabs>
        <w:rPr>
          <w:sz w:val="22"/>
          <w:szCs w:val="22"/>
          <w:lang w:val="de-DE"/>
        </w:rPr>
      </w:pPr>
      <w:r w:rsidRPr="0051638C">
        <w:rPr>
          <w:sz w:val="22"/>
          <w:szCs w:val="22"/>
          <w:lang w:val="de-DE"/>
        </w:rPr>
        <w:t>Schwindel/Gleichgewichtsstörungen</w:t>
      </w:r>
      <w:r w:rsidR="001B1F0D">
        <w:rPr>
          <w:sz w:val="22"/>
          <w:szCs w:val="22"/>
          <w:lang w:val="de-DE"/>
        </w:rPr>
        <w:t>, Vergrößerung der Brustdrüsen bei Männern</w:t>
      </w:r>
      <w:r w:rsidRPr="0051638C">
        <w:rPr>
          <w:sz w:val="22"/>
          <w:szCs w:val="22"/>
          <w:lang w:val="de-DE"/>
        </w:rPr>
        <w:t>.</w:t>
      </w:r>
    </w:p>
    <w:p w14:paraId="3C2D1198" w14:textId="77777777" w:rsidR="00F74174" w:rsidRPr="0051638C" w:rsidRDefault="00F74174" w:rsidP="00F74174">
      <w:pPr>
        <w:tabs>
          <w:tab w:val="left" w:pos="567"/>
        </w:tabs>
        <w:rPr>
          <w:sz w:val="22"/>
          <w:szCs w:val="22"/>
          <w:lang w:val="de-DE"/>
        </w:rPr>
      </w:pPr>
    </w:p>
    <w:p w14:paraId="2808C12C" w14:textId="77777777" w:rsidR="00A92B24" w:rsidRPr="00246F4A" w:rsidRDefault="00F74174" w:rsidP="00F74174">
      <w:pPr>
        <w:tabs>
          <w:tab w:val="left" w:pos="567"/>
        </w:tabs>
        <w:rPr>
          <w:sz w:val="22"/>
          <w:szCs w:val="22"/>
          <w:u w:val="single"/>
          <w:lang w:val="de-DE"/>
        </w:rPr>
      </w:pPr>
      <w:r w:rsidRPr="00246F4A">
        <w:rPr>
          <w:sz w:val="22"/>
          <w:szCs w:val="22"/>
          <w:u w:val="single"/>
          <w:lang w:val="de-DE"/>
        </w:rPr>
        <w:t>Sehr selten</w:t>
      </w:r>
      <w:r w:rsidR="00061883" w:rsidRPr="00246F4A">
        <w:rPr>
          <w:sz w:val="22"/>
          <w:szCs w:val="22"/>
          <w:u w:val="single"/>
          <w:lang w:val="de-DE"/>
        </w:rPr>
        <w:t>e</w:t>
      </w:r>
      <w:r w:rsidRPr="00246F4A">
        <w:rPr>
          <w:sz w:val="22"/>
          <w:szCs w:val="22"/>
          <w:u w:val="single"/>
          <w:lang w:val="de-DE"/>
        </w:rPr>
        <w:t xml:space="preserve"> Nebenwirkungen</w:t>
      </w:r>
      <w:r w:rsidR="00407ABA" w:rsidRPr="00246F4A">
        <w:rPr>
          <w:sz w:val="22"/>
          <w:szCs w:val="22"/>
          <w:u w:val="single"/>
          <w:lang w:val="de-DE"/>
        </w:rPr>
        <w:t xml:space="preserve"> </w:t>
      </w:r>
      <w:r w:rsidR="00A15F38" w:rsidRPr="00377909">
        <w:rPr>
          <w:sz w:val="22"/>
          <w:u w:val="single"/>
          <w:lang w:val="de-DE"/>
        </w:rPr>
        <w:t>(kann bis zu 1 von 10.000 Behandelten betreffen)</w:t>
      </w:r>
      <w:r w:rsidRPr="00246F4A">
        <w:rPr>
          <w:sz w:val="22"/>
          <w:szCs w:val="22"/>
          <w:u w:val="single"/>
          <w:lang w:val="de-DE"/>
        </w:rPr>
        <w:t xml:space="preserve">: </w:t>
      </w:r>
    </w:p>
    <w:p w14:paraId="72E77D5D" w14:textId="77777777" w:rsidR="00F74174" w:rsidRPr="0051638C" w:rsidRDefault="00F74174" w:rsidP="00F74174">
      <w:pPr>
        <w:tabs>
          <w:tab w:val="left" w:pos="567"/>
        </w:tabs>
        <w:rPr>
          <w:sz w:val="22"/>
          <w:szCs w:val="22"/>
          <w:lang w:val="de-DE"/>
        </w:rPr>
      </w:pPr>
      <w:r w:rsidRPr="0051638C">
        <w:rPr>
          <w:sz w:val="22"/>
          <w:szCs w:val="22"/>
          <w:lang w:val="de-DE"/>
        </w:rPr>
        <w:t>Gelbsucht</w:t>
      </w:r>
      <w:r w:rsidR="002B33F2" w:rsidRPr="0051638C">
        <w:rPr>
          <w:sz w:val="22"/>
          <w:szCs w:val="22"/>
          <w:lang w:val="de-DE"/>
        </w:rPr>
        <w:t>,</w:t>
      </w:r>
      <w:r w:rsidRPr="0051638C">
        <w:rPr>
          <w:sz w:val="22"/>
          <w:szCs w:val="22"/>
          <w:lang w:val="de-DE"/>
        </w:rPr>
        <w:t xml:space="preserve"> starke Bauchschmerzen mit oder ohne Rückenschmerzen</w:t>
      </w:r>
      <w:r w:rsidR="002B33F2" w:rsidRPr="0051638C">
        <w:rPr>
          <w:sz w:val="22"/>
          <w:szCs w:val="22"/>
          <w:lang w:val="de-DE"/>
        </w:rPr>
        <w:t xml:space="preserve">, </w:t>
      </w:r>
      <w:r w:rsidRPr="0051638C">
        <w:rPr>
          <w:sz w:val="22"/>
          <w:szCs w:val="22"/>
          <w:lang w:val="de-DE"/>
        </w:rPr>
        <w:t>Fieber, Atembeschwerden, mitunter verbunden mit Husten</w:t>
      </w:r>
      <w:r w:rsidR="002B33F2" w:rsidRPr="0051638C">
        <w:rPr>
          <w:sz w:val="22"/>
          <w:szCs w:val="22"/>
          <w:lang w:val="de-DE"/>
        </w:rPr>
        <w:t xml:space="preserve">, </w:t>
      </w:r>
      <w:r w:rsidRPr="0051638C">
        <w:rPr>
          <w:sz w:val="22"/>
          <w:szCs w:val="22"/>
          <w:lang w:val="de-DE"/>
        </w:rPr>
        <w:t>allgemeine allergische Reaktionen</w:t>
      </w:r>
      <w:r w:rsidR="00407ABA">
        <w:rPr>
          <w:sz w:val="22"/>
          <w:szCs w:val="22"/>
          <w:lang w:val="de-DE"/>
        </w:rPr>
        <w:t xml:space="preserve"> </w:t>
      </w:r>
      <w:r w:rsidR="00407ABA">
        <w:rPr>
          <w:sz w:val="22"/>
          <w:lang w:val="de-DE"/>
        </w:rPr>
        <w:t>(</w:t>
      </w:r>
      <w:r w:rsidR="00182FF3">
        <w:rPr>
          <w:sz w:val="22"/>
          <w:lang w:val="de-DE"/>
        </w:rPr>
        <w:t>z. B.</w:t>
      </w:r>
      <w:r w:rsidR="00407ABA">
        <w:rPr>
          <w:sz w:val="22"/>
          <w:lang w:val="de-DE"/>
        </w:rPr>
        <w:t xml:space="preserve"> allgemeines Hitzegefühl mit plötzlichem allgemeinen Unwohlsein bis hin zur Ohnmacht)</w:t>
      </w:r>
      <w:r w:rsidR="002B33F2" w:rsidRPr="0051638C">
        <w:rPr>
          <w:sz w:val="22"/>
          <w:szCs w:val="22"/>
          <w:lang w:val="de-DE"/>
        </w:rPr>
        <w:t>,</w:t>
      </w:r>
      <w:r w:rsidRPr="0051638C">
        <w:rPr>
          <w:sz w:val="22"/>
          <w:szCs w:val="22"/>
          <w:lang w:val="de-DE"/>
        </w:rPr>
        <w:t xml:space="preserve"> Schwellungen im Mundbereich</w:t>
      </w:r>
      <w:r w:rsidR="002B33F2" w:rsidRPr="0051638C">
        <w:rPr>
          <w:sz w:val="22"/>
          <w:szCs w:val="22"/>
          <w:lang w:val="de-DE"/>
        </w:rPr>
        <w:t>,</w:t>
      </w:r>
      <w:r w:rsidRPr="0051638C">
        <w:rPr>
          <w:sz w:val="22"/>
          <w:szCs w:val="22"/>
          <w:lang w:val="de-DE"/>
        </w:rPr>
        <w:t xml:space="preserve"> Blasenbildung der Haut</w:t>
      </w:r>
      <w:r w:rsidR="002B33F2" w:rsidRPr="0051638C">
        <w:rPr>
          <w:sz w:val="22"/>
          <w:szCs w:val="22"/>
          <w:lang w:val="de-DE"/>
        </w:rPr>
        <w:t>,</w:t>
      </w:r>
      <w:r w:rsidRPr="0051638C">
        <w:rPr>
          <w:sz w:val="22"/>
          <w:szCs w:val="22"/>
          <w:lang w:val="de-DE"/>
        </w:rPr>
        <w:t xml:space="preserve"> allergische Hautreaktionen</w:t>
      </w:r>
      <w:r w:rsidR="002B33F2" w:rsidRPr="0051638C">
        <w:rPr>
          <w:sz w:val="22"/>
          <w:szCs w:val="22"/>
          <w:lang w:val="de-DE"/>
        </w:rPr>
        <w:t>,</w:t>
      </w:r>
      <w:r w:rsidRPr="0051638C">
        <w:rPr>
          <w:sz w:val="22"/>
          <w:szCs w:val="22"/>
          <w:lang w:val="de-DE"/>
        </w:rPr>
        <w:t xml:space="preserve"> </w:t>
      </w:r>
      <w:r w:rsidR="00A15F38" w:rsidRPr="00561A09">
        <w:rPr>
          <w:sz w:val="22"/>
          <w:lang w:val="de-DE"/>
        </w:rPr>
        <w:t>Entzündung der Mundschleimhaut (Stomatitis)</w:t>
      </w:r>
      <w:r w:rsidR="00A15F38">
        <w:rPr>
          <w:sz w:val="22"/>
          <w:lang w:val="de-DE"/>
        </w:rPr>
        <w:t>,</w:t>
      </w:r>
      <w:r w:rsidRPr="0051638C">
        <w:rPr>
          <w:sz w:val="22"/>
          <w:szCs w:val="22"/>
          <w:lang w:val="de-DE"/>
        </w:rPr>
        <w:t xml:space="preserve"> niedriger Blutdruck</w:t>
      </w:r>
      <w:r w:rsidR="002B33F2" w:rsidRPr="0051638C">
        <w:rPr>
          <w:sz w:val="22"/>
          <w:szCs w:val="22"/>
          <w:lang w:val="de-DE"/>
        </w:rPr>
        <w:t>,</w:t>
      </w:r>
      <w:r w:rsidRPr="0051638C">
        <w:rPr>
          <w:sz w:val="22"/>
          <w:szCs w:val="22"/>
          <w:lang w:val="de-DE"/>
        </w:rPr>
        <w:t xml:space="preserve"> Verwirrtheitszustände</w:t>
      </w:r>
      <w:r w:rsidR="002B33F2" w:rsidRPr="0051638C">
        <w:rPr>
          <w:sz w:val="22"/>
          <w:szCs w:val="22"/>
          <w:lang w:val="de-DE"/>
        </w:rPr>
        <w:t>,</w:t>
      </w:r>
      <w:r w:rsidRPr="0051638C">
        <w:rPr>
          <w:sz w:val="22"/>
          <w:szCs w:val="22"/>
          <w:lang w:val="de-DE"/>
        </w:rPr>
        <w:t xml:space="preserve"> Halluzinationen</w:t>
      </w:r>
      <w:r w:rsidR="002B33F2" w:rsidRPr="0051638C">
        <w:rPr>
          <w:sz w:val="22"/>
          <w:szCs w:val="22"/>
          <w:lang w:val="de-DE"/>
        </w:rPr>
        <w:t>,</w:t>
      </w:r>
      <w:r w:rsidRPr="0051638C">
        <w:rPr>
          <w:sz w:val="22"/>
          <w:szCs w:val="22"/>
          <w:lang w:val="de-DE"/>
        </w:rPr>
        <w:t xml:space="preserve"> Gelenkschmerzen</w:t>
      </w:r>
      <w:r w:rsidR="002B33F2" w:rsidRPr="0051638C">
        <w:rPr>
          <w:sz w:val="22"/>
          <w:szCs w:val="22"/>
          <w:lang w:val="de-DE"/>
        </w:rPr>
        <w:t>,</w:t>
      </w:r>
      <w:r w:rsidRPr="0051638C">
        <w:rPr>
          <w:sz w:val="22"/>
          <w:szCs w:val="22"/>
          <w:lang w:val="de-DE"/>
        </w:rPr>
        <w:t xml:space="preserve"> Muskelschmerzen</w:t>
      </w:r>
      <w:r w:rsidR="00163735" w:rsidRPr="0051638C">
        <w:rPr>
          <w:sz w:val="22"/>
          <w:szCs w:val="22"/>
          <w:lang w:val="de-DE"/>
        </w:rPr>
        <w:t>,</w:t>
      </w:r>
      <w:r w:rsidRPr="0051638C">
        <w:rPr>
          <w:sz w:val="22"/>
          <w:szCs w:val="22"/>
          <w:lang w:val="de-DE"/>
        </w:rPr>
        <w:t xml:space="preserve"> </w:t>
      </w:r>
      <w:r w:rsidR="00A15F38" w:rsidRPr="00561A09">
        <w:rPr>
          <w:sz w:val="22"/>
          <w:lang w:val="de-DE"/>
        </w:rPr>
        <w:t>Geschmacks</w:t>
      </w:r>
      <w:r w:rsidR="00A15F38">
        <w:rPr>
          <w:sz w:val="22"/>
          <w:lang w:val="de-DE"/>
        </w:rPr>
        <w:t>veränder</w:t>
      </w:r>
      <w:r w:rsidR="00A15F38" w:rsidRPr="00561A09">
        <w:rPr>
          <w:sz w:val="22"/>
          <w:lang w:val="de-DE"/>
        </w:rPr>
        <w:t>ungen</w:t>
      </w:r>
      <w:r w:rsidR="003976F1">
        <w:rPr>
          <w:sz w:val="22"/>
          <w:lang w:val="de-DE"/>
        </w:rPr>
        <w:t xml:space="preserve"> oder Geschmacksverlust</w:t>
      </w:r>
      <w:r w:rsidR="00A15F38" w:rsidRPr="00561A09">
        <w:rPr>
          <w:sz w:val="22"/>
          <w:lang w:val="de-DE"/>
        </w:rPr>
        <w:t>.</w:t>
      </w:r>
    </w:p>
    <w:p w14:paraId="35C14475" w14:textId="77777777" w:rsidR="005A0EB0" w:rsidRDefault="005A0EB0" w:rsidP="005A0EB0">
      <w:pPr>
        <w:tabs>
          <w:tab w:val="left" w:pos="567"/>
        </w:tabs>
        <w:rPr>
          <w:sz w:val="22"/>
          <w:szCs w:val="20"/>
          <w:lang w:val="de-DE"/>
        </w:rPr>
      </w:pPr>
    </w:p>
    <w:p w14:paraId="526C1717" w14:textId="77777777" w:rsidR="005A0EB0" w:rsidRDefault="005A0EB0" w:rsidP="005A0EB0">
      <w:pPr>
        <w:tabs>
          <w:tab w:val="left" w:pos="567"/>
        </w:tabs>
        <w:rPr>
          <w:sz w:val="22"/>
          <w:u w:val="single"/>
          <w:lang w:val="de-DE"/>
        </w:rPr>
      </w:pPr>
      <w:r w:rsidRPr="00577A9F">
        <w:rPr>
          <w:sz w:val="22"/>
          <w:u w:val="single"/>
          <w:lang w:val="de-DE"/>
        </w:rPr>
        <w:t>Nebenwirkungen mit nicht bekannter Häufigkeit</w:t>
      </w:r>
      <w:r>
        <w:rPr>
          <w:sz w:val="22"/>
          <w:u w:val="single"/>
          <w:lang w:val="de-DE"/>
        </w:rPr>
        <w:t xml:space="preserve"> (Häufigkeit auf Grundlage der verfügbaren Daten nicht abschätzbar)</w:t>
      </w:r>
      <w:r w:rsidRPr="00577A9F">
        <w:rPr>
          <w:sz w:val="22"/>
          <w:u w:val="single"/>
          <w:lang w:val="de-DE"/>
        </w:rPr>
        <w:t>:</w:t>
      </w:r>
    </w:p>
    <w:p w14:paraId="17BEBE5A" w14:textId="77777777" w:rsidR="005A0EB0" w:rsidRDefault="005A0EB0" w:rsidP="005A0EB0">
      <w:pPr>
        <w:tabs>
          <w:tab w:val="left" w:pos="567"/>
        </w:tabs>
        <w:rPr>
          <w:sz w:val="22"/>
          <w:szCs w:val="20"/>
          <w:lang w:val="de-DE"/>
        </w:rPr>
      </w:pPr>
      <w:r>
        <w:rPr>
          <w:sz w:val="22"/>
          <w:szCs w:val="20"/>
          <w:lang w:val="de-DE"/>
        </w:rPr>
        <w:t>Überempfindlichkeitsreaktionen mit Brust- oder Bauchschmerzen</w:t>
      </w:r>
      <w:r w:rsidR="00CF1BEE">
        <w:rPr>
          <w:sz w:val="22"/>
          <w:szCs w:val="20"/>
          <w:lang w:val="de-DE"/>
        </w:rPr>
        <w:t xml:space="preserve">, </w:t>
      </w:r>
      <w:r w:rsidR="005A194E" w:rsidRPr="005A194E">
        <w:rPr>
          <w:sz w:val="22"/>
          <w:szCs w:val="20"/>
          <w:lang w:val="de-DE"/>
        </w:rPr>
        <w:t>Anzeichen eines anhaltenden niedrigen Blutzuckers</w:t>
      </w:r>
      <w:r>
        <w:rPr>
          <w:sz w:val="22"/>
          <w:szCs w:val="20"/>
          <w:lang w:val="de-DE"/>
        </w:rPr>
        <w:t>.</w:t>
      </w:r>
    </w:p>
    <w:p w14:paraId="0B9932E1" w14:textId="77777777" w:rsidR="00F74174" w:rsidRPr="0051638C" w:rsidRDefault="00F74174" w:rsidP="00F74174">
      <w:pPr>
        <w:tabs>
          <w:tab w:val="left" w:pos="567"/>
        </w:tabs>
        <w:rPr>
          <w:sz w:val="22"/>
          <w:szCs w:val="22"/>
          <w:lang w:val="de-DE"/>
        </w:rPr>
      </w:pPr>
    </w:p>
    <w:p w14:paraId="0F418D5A" w14:textId="77777777" w:rsidR="00F74174" w:rsidRPr="0051638C" w:rsidRDefault="00F74174" w:rsidP="00F74174">
      <w:pPr>
        <w:tabs>
          <w:tab w:val="left" w:pos="567"/>
        </w:tabs>
        <w:rPr>
          <w:sz w:val="22"/>
          <w:szCs w:val="22"/>
          <w:lang w:val="de-DE"/>
        </w:rPr>
      </w:pPr>
      <w:r w:rsidRPr="0051638C">
        <w:rPr>
          <w:sz w:val="22"/>
          <w:szCs w:val="22"/>
          <w:lang w:val="de-DE"/>
        </w:rPr>
        <w:t>Zusätzlich kann Ihr Arzt Veränderungen in Ihrem Blutbild oder bei Urintests feststellen.</w:t>
      </w:r>
    </w:p>
    <w:p w14:paraId="60D85E3B" w14:textId="77777777" w:rsidR="00F74174" w:rsidRPr="0051638C" w:rsidRDefault="00F74174" w:rsidP="00F74174">
      <w:pPr>
        <w:tabs>
          <w:tab w:val="left" w:pos="567"/>
        </w:tabs>
        <w:rPr>
          <w:sz w:val="22"/>
          <w:szCs w:val="22"/>
          <w:lang w:val="de-DE"/>
        </w:rPr>
      </w:pPr>
    </w:p>
    <w:p w14:paraId="67A3E189" w14:textId="77777777" w:rsidR="000949FB" w:rsidRPr="0037532B" w:rsidRDefault="000949FB" w:rsidP="000949FB">
      <w:pPr>
        <w:numPr>
          <w:ilvl w:val="12"/>
          <w:numId w:val="0"/>
        </w:numPr>
        <w:tabs>
          <w:tab w:val="left" w:pos="720"/>
        </w:tabs>
        <w:ind w:right="-2"/>
        <w:rPr>
          <w:b/>
          <w:sz w:val="22"/>
          <w:szCs w:val="22"/>
          <w:lang w:val="de-DE"/>
        </w:rPr>
      </w:pPr>
      <w:r w:rsidRPr="0037532B">
        <w:rPr>
          <w:b/>
          <w:noProof/>
          <w:sz w:val="22"/>
          <w:szCs w:val="22"/>
          <w:lang w:val="de-DE"/>
        </w:rPr>
        <w:t>Meldung von Nebenwirkungen</w:t>
      </w:r>
    </w:p>
    <w:p w14:paraId="15103863" w14:textId="77777777" w:rsidR="000949FB" w:rsidRPr="0037532B" w:rsidRDefault="000949FB" w:rsidP="000949FB">
      <w:pPr>
        <w:numPr>
          <w:ilvl w:val="12"/>
          <w:numId w:val="0"/>
        </w:numPr>
        <w:tabs>
          <w:tab w:val="left" w:pos="720"/>
        </w:tabs>
        <w:ind w:right="-2"/>
        <w:rPr>
          <w:sz w:val="22"/>
          <w:szCs w:val="22"/>
          <w:lang w:val="de-DE"/>
        </w:rPr>
      </w:pPr>
      <w:r w:rsidRPr="0037532B">
        <w:rPr>
          <w:noProof/>
          <w:sz w:val="22"/>
          <w:szCs w:val="22"/>
          <w:lang w:val="de-DE"/>
        </w:rPr>
        <w:t>Wenn Sie Nebenwirkungen bemerken, wenden Sie sich an Ihren Arzt oder Apotheker.</w:t>
      </w:r>
      <w:r w:rsidRPr="00FD3938">
        <w:rPr>
          <w:sz w:val="22"/>
          <w:szCs w:val="22"/>
          <w:lang w:val="de-DE"/>
        </w:rPr>
        <w:t xml:space="preserve"> </w:t>
      </w:r>
      <w:r w:rsidRPr="0037532B">
        <w:rPr>
          <w:noProof/>
          <w:sz w:val="22"/>
          <w:szCs w:val="22"/>
          <w:lang w:val="de-DE"/>
        </w:rPr>
        <w:t>Dies gilt auch für Nebenwirkungen, die nicht in dieser Packungsbeilage angegeben sind.</w:t>
      </w:r>
      <w:r w:rsidRPr="0037532B">
        <w:rPr>
          <w:sz w:val="22"/>
          <w:szCs w:val="22"/>
          <w:lang w:val="de-DE"/>
        </w:rPr>
        <w:t xml:space="preserve"> </w:t>
      </w:r>
      <w:r w:rsidRPr="0037532B">
        <w:rPr>
          <w:noProof/>
          <w:sz w:val="22"/>
          <w:szCs w:val="22"/>
          <w:lang w:val="de-DE"/>
        </w:rPr>
        <w:t xml:space="preserve">Sie können Nebenwirkungen auch direkt über </w:t>
      </w:r>
      <w:r w:rsidRPr="00AF56E0">
        <w:rPr>
          <w:noProof/>
          <w:sz w:val="22"/>
          <w:szCs w:val="22"/>
          <w:highlight w:val="lightGray"/>
          <w:lang w:val="de-DE"/>
        </w:rPr>
        <w:t xml:space="preserve">das in </w:t>
      </w:r>
      <w:hyperlink r:id="rId16" w:history="1">
        <w:r w:rsidR="00E27E1E" w:rsidRPr="00E27E1E">
          <w:rPr>
            <w:noProof/>
            <w:snapToGrid w:val="0"/>
            <w:color w:val="0000FF"/>
            <w:sz w:val="22"/>
            <w:szCs w:val="22"/>
            <w:highlight w:val="lightGray"/>
            <w:u w:val="single"/>
            <w:lang w:val="de-DE"/>
          </w:rPr>
          <w:t>Anhang V</w:t>
        </w:r>
      </w:hyperlink>
      <w:r w:rsidRPr="00AF56E0">
        <w:rPr>
          <w:noProof/>
          <w:sz w:val="22"/>
          <w:szCs w:val="22"/>
          <w:highlight w:val="lightGray"/>
          <w:lang w:val="de-DE"/>
        </w:rPr>
        <w:t xml:space="preserve"> aufgeführte nationale Meldesystem</w:t>
      </w:r>
      <w:r w:rsidRPr="0037532B">
        <w:rPr>
          <w:noProof/>
          <w:sz w:val="22"/>
          <w:szCs w:val="22"/>
          <w:lang w:val="de-DE"/>
        </w:rPr>
        <w:t xml:space="preserve"> anzeigen.</w:t>
      </w:r>
      <w:r w:rsidRPr="0037532B">
        <w:rPr>
          <w:sz w:val="22"/>
          <w:szCs w:val="22"/>
          <w:lang w:val="de-DE"/>
        </w:rPr>
        <w:t xml:space="preserve"> </w:t>
      </w:r>
      <w:r w:rsidRPr="0037532B">
        <w:rPr>
          <w:noProof/>
          <w:sz w:val="22"/>
          <w:szCs w:val="22"/>
          <w:lang w:val="de-DE"/>
        </w:rPr>
        <w:t>Indem Sie Nebenwirkungen melden, können Sie dazu beitragen, dass mehr Informationen über die Sicherheit dieses Arzneimittels zur Verfügung gestellt werden.</w:t>
      </w:r>
    </w:p>
    <w:p w14:paraId="2A4FEBDB" w14:textId="77777777" w:rsidR="00F74174" w:rsidRDefault="00F74174" w:rsidP="00F74174">
      <w:pPr>
        <w:widowControl w:val="0"/>
        <w:jc w:val="both"/>
        <w:rPr>
          <w:sz w:val="22"/>
          <w:szCs w:val="22"/>
          <w:lang w:val="de-DE"/>
        </w:rPr>
      </w:pPr>
    </w:p>
    <w:p w14:paraId="57180BBF" w14:textId="77777777" w:rsidR="00407ABA" w:rsidRPr="0051638C" w:rsidRDefault="00407ABA" w:rsidP="00F74174">
      <w:pPr>
        <w:widowControl w:val="0"/>
        <w:jc w:val="both"/>
        <w:rPr>
          <w:sz w:val="22"/>
          <w:szCs w:val="22"/>
          <w:lang w:val="de-DE"/>
        </w:rPr>
      </w:pPr>
    </w:p>
    <w:p w14:paraId="50877A66" w14:textId="77777777" w:rsidR="00F74174" w:rsidRPr="00895A5F" w:rsidRDefault="00F74174" w:rsidP="00F74174">
      <w:pPr>
        <w:keepNext/>
        <w:keepLines/>
        <w:ind w:left="567" w:right="-2" w:hanging="567"/>
        <w:rPr>
          <w:sz w:val="22"/>
          <w:szCs w:val="22"/>
          <w:lang w:val="de-DE"/>
        </w:rPr>
      </w:pPr>
      <w:r w:rsidRPr="00407ABA">
        <w:rPr>
          <w:b/>
          <w:sz w:val="22"/>
          <w:szCs w:val="22"/>
          <w:lang w:val="de-DE"/>
        </w:rPr>
        <w:lastRenderedPageBreak/>
        <w:t>5.</w:t>
      </w:r>
      <w:r w:rsidRPr="00407ABA">
        <w:rPr>
          <w:b/>
          <w:sz w:val="22"/>
          <w:szCs w:val="22"/>
          <w:lang w:val="de-DE"/>
        </w:rPr>
        <w:tab/>
      </w:r>
      <w:r w:rsidR="00A15F38" w:rsidRPr="00ED51B6">
        <w:rPr>
          <w:b/>
          <w:bCs/>
          <w:sz w:val="22"/>
          <w:szCs w:val="22"/>
          <w:lang w:val="de-DE"/>
        </w:rPr>
        <w:t>Wie ist Iscover aufzubewahren</w:t>
      </w:r>
      <w:r w:rsidRPr="00407ABA">
        <w:rPr>
          <w:b/>
          <w:sz w:val="22"/>
          <w:szCs w:val="22"/>
          <w:lang w:val="de-DE"/>
        </w:rPr>
        <w:t>?</w:t>
      </w:r>
    </w:p>
    <w:p w14:paraId="786F76FD" w14:textId="77777777" w:rsidR="00F74174" w:rsidRPr="0051638C" w:rsidRDefault="00F74174" w:rsidP="00F74174">
      <w:pPr>
        <w:keepNext/>
        <w:keepLines/>
        <w:rPr>
          <w:sz w:val="22"/>
          <w:szCs w:val="22"/>
          <w:lang w:val="de-DE"/>
        </w:rPr>
      </w:pPr>
    </w:p>
    <w:p w14:paraId="6734C33D" w14:textId="77777777" w:rsidR="00F74174" w:rsidRPr="0051638C" w:rsidRDefault="00A15F38" w:rsidP="00F74174">
      <w:pPr>
        <w:keepNext/>
        <w:keepLines/>
        <w:ind w:right="-2"/>
        <w:rPr>
          <w:sz w:val="22"/>
          <w:szCs w:val="22"/>
          <w:lang w:val="de-DE"/>
        </w:rPr>
      </w:pPr>
      <w:r w:rsidRPr="008A491D">
        <w:rPr>
          <w:sz w:val="22"/>
          <w:szCs w:val="22"/>
          <w:lang w:val="de-DE"/>
        </w:rPr>
        <w:t>Bewahren Sie dieses</w:t>
      </w:r>
      <w:r>
        <w:rPr>
          <w:lang w:val="de-DE"/>
        </w:rPr>
        <w:t xml:space="preserve"> </w:t>
      </w:r>
      <w:r w:rsidR="00F74174" w:rsidRPr="0051638C">
        <w:rPr>
          <w:sz w:val="22"/>
          <w:szCs w:val="22"/>
          <w:lang w:val="de-DE"/>
        </w:rPr>
        <w:t>Arzneimittel für Kinder unzugänglich auf</w:t>
      </w:r>
      <w:r>
        <w:rPr>
          <w:sz w:val="22"/>
          <w:szCs w:val="22"/>
          <w:lang w:val="de-DE"/>
        </w:rPr>
        <w:t>.</w:t>
      </w:r>
    </w:p>
    <w:p w14:paraId="6E32FAC3" w14:textId="77777777" w:rsidR="00895A5F" w:rsidRDefault="00895A5F" w:rsidP="00A15F38">
      <w:pPr>
        <w:pStyle w:val="BodyText3"/>
        <w:rPr>
          <w:szCs w:val="22"/>
          <w:lang w:val="de-DE"/>
        </w:rPr>
      </w:pPr>
    </w:p>
    <w:p w14:paraId="34CAF17E" w14:textId="2AFAB4D9" w:rsidR="00A15F38" w:rsidRPr="00561A09" w:rsidRDefault="00F74174" w:rsidP="00A15F38">
      <w:pPr>
        <w:pStyle w:val="BodyText3"/>
        <w:rPr>
          <w:lang w:val="de-DE"/>
        </w:rPr>
      </w:pPr>
      <w:r w:rsidRPr="0051638C">
        <w:rPr>
          <w:szCs w:val="22"/>
          <w:lang w:val="de-DE"/>
        </w:rPr>
        <w:t xml:space="preserve">Sie dürfen </w:t>
      </w:r>
      <w:r w:rsidR="00A15F38">
        <w:rPr>
          <w:lang w:val="de-DE"/>
        </w:rPr>
        <w:t xml:space="preserve">dieses </w:t>
      </w:r>
      <w:r w:rsidR="00A15F38" w:rsidRPr="0051638C">
        <w:rPr>
          <w:szCs w:val="22"/>
          <w:lang w:val="de-DE"/>
        </w:rPr>
        <w:t xml:space="preserve">Arzneimittel </w:t>
      </w:r>
      <w:r w:rsidRPr="0051638C">
        <w:rPr>
          <w:szCs w:val="22"/>
          <w:lang w:val="de-DE"/>
        </w:rPr>
        <w:t xml:space="preserve">nach dem auf </w:t>
      </w:r>
      <w:r w:rsidR="00F57018">
        <w:rPr>
          <w:szCs w:val="22"/>
          <w:lang w:val="de-DE"/>
        </w:rPr>
        <w:t>dem Umkarton</w:t>
      </w:r>
      <w:r w:rsidR="002B33F2" w:rsidRPr="0051638C">
        <w:rPr>
          <w:szCs w:val="22"/>
          <w:lang w:val="de-DE"/>
        </w:rPr>
        <w:t xml:space="preserve"> </w:t>
      </w:r>
      <w:r w:rsidR="00BB22D0" w:rsidRPr="0051638C">
        <w:rPr>
          <w:szCs w:val="22"/>
          <w:lang w:val="de-DE"/>
        </w:rPr>
        <w:t xml:space="preserve">und auf der Blisterpackung </w:t>
      </w:r>
      <w:r w:rsidR="00825214" w:rsidRPr="0051638C">
        <w:rPr>
          <w:szCs w:val="22"/>
          <w:lang w:val="de-DE"/>
        </w:rPr>
        <w:t>nach</w:t>
      </w:r>
      <w:r w:rsidR="002B33F2" w:rsidRPr="0051638C">
        <w:rPr>
          <w:szCs w:val="22"/>
          <w:lang w:val="de-DE"/>
        </w:rPr>
        <w:t xml:space="preserve"> „</w:t>
      </w:r>
      <w:r w:rsidR="00614E70">
        <w:rPr>
          <w:szCs w:val="22"/>
          <w:lang w:val="de-DE"/>
        </w:rPr>
        <w:t>v</w:t>
      </w:r>
      <w:r w:rsidR="002B33F2" w:rsidRPr="0051638C">
        <w:rPr>
          <w:szCs w:val="22"/>
          <w:lang w:val="de-DE"/>
        </w:rPr>
        <w:t>erwendbar bis“</w:t>
      </w:r>
      <w:r w:rsidRPr="0051638C">
        <w:rPr>
          <w:szCs w:val="22"/>
          <w:lang w:val="de-DE"/>
        </w:rPr>
        <w:t xml:space="preserve"> angegebenen Verfalldatum nicht mehr </w:t>
      </w:r>
      <w:r w:rsidR="00895A5F">
        <w:rPr>
          <w:szCs w:val="22"/>
          <w:lang w:val="de-DE"/>
        </w:rPr>
        <w:t>ver</w:t>
      </w:r>
      <w:r w:rsidRPr="0051638C">
        <w:rPr>
          <w:szCs w:val="22"/>
          <w:lang w:val="de-DE"/>
        </w:rPr>
        <w:t>wenden.</w:t>
      </w:r>
      <w:r w:rsidR="00A15F38" w:rsidRPr="00A15F38">
        <w:rPr>
          <w:lang w:val="de-DE"/>
        </w:rPr>
        <w:t xml:space="preserve"> </w:t>
      </w:r>
      <w:r w:rsidR="00A15F38">
        <w:rPr>
          <w:lang w:val="de-DE"/>
        </w:rPr>
        <w:t>Das Verfalldatum bezieht sich auf den letzten Tag des angegebenen Monats.</w:t>
      </w:r>
    </w:p>
    <w:p w14:paraId="689F42EA" w14:textId="77777777" w:rsidR="00F74174" w:rsidRPr="0051638C" w:rsidRDefault="00F74174" w:rsidP="00F74174">
      <w:pPr>
        <w:tabs>
          <w:tab w:val="left" w:pos="567"/>
        </w:tabs>
        <w:rPr>
          <w:sz w:val="22"/>
          <w:szCs w:val="22"/>
          <w:lang w:val="de-DE"/>
        </w:rPr>
      </w:pPr>
    </w:p>
    <w:p w14:paraId="40D70A89" w14:textId="77777777" w:rsidR="00F74174" w:rsidRPr="0051638C" w:rsidRDefault="00F74174" w:rsidP="00F74174">
      <w:pPr>
        <w:keepNext/>
        <w:widowControl w:val="0"/>
        <w:tabs>
          <w:tab w:val="left" w:pos="567"/>
        </w:tabs>
        <w:rPr>
          <w:sz w:val="22"/>
          <w:szCs w:val="22"/>
          <w:lang w:val="de-DE"/>
        </w:rPr>
      </w:pPr>
      <w:r w:rsidRPr="0051638C">
        <w:rPr>
          <w:sz w:val="22"/>
          <w:szCs w:val="22"/>
          <w:lang w:val="de-DE"/>
        </w:rPr>
        <w:t>Für dieses Arzneimittel sind keine besonderen Lagerungsbedingungen erforderlich.</w:t>
      </w:r>
    </w:p>
    <w:p w14:paraId="14BC0975" w14:textId="77777777" w:rsidR="00F74174" w:rsidRPr="0051638C" w:rsidRDefault="00F74174" w:rsidP="00F74174">
      <w:pPr>
        <w:tabs>
          <w:tab w:val="left" w:pos="567"/>
        </w:tabs>
        <w:rPr>
          <w:sz w:val="22"/>
          <w:szCs w:val="22"/>
          <w:lang w:val="de-DE"/>
        </w:rPr>
      </w:pPr>
    </w:p>
    <w:p w14:paraId="0CC37F42" w14:textId="77777777" w:rsidR="00F74174" w:rsidRPr="0051638C" w:rsidRDefault="00F74174" w:rsidP="00F74174">
      <w:pPr>
        <w:tabs>
          <w:tab w:val="left" w:pos="567"/>
        </w:tabs>
        <w:rPr>
          <w:sz w:val="22"/>
          <w:szCs w:val="22"/>
          <w:lang w:val="de-DE"/>
        </w:rPr>
      </w:pPr>
      <w:r w:rsidRPr="0051638C">
        <w:rPr>
          <w:sz w:val="22"/>
          <w:szCs w:val="22"/>
          <w:lang w:val="de-DE"/>
        </w:rPr>
        <w:t xml:space="preserve">Sie dürfen </w:t>
      </w:r>
      <w:r w:rsidR="00A15F38">
        <w:rPr>
          <w:lang w:val="de-DE"/>
        </w:rPr>
        <w:t xml:space="preserve">dieses </w:t>
      </w:r>
      <w:r w:rsidR="00A15F38" w:rsidRPr="0051638C">
        <w:rPr>
          <w:sz w:val="22"/>
          <w:szCs w:val="22"/>
          <w:lang w:val="de-DE"/>
        </w:rPr>
        <w:t>Arzneimittel</w:t>
      </w:r>
      <w:r w:rsidRPr="0051638C">
        <w:rPr>
          <w:sz w:val="22"/>
          <w:szCs w:val="22"/>
          <w:lang w:val="de-DE"/>
        </w:rPr>
        <w:t xml:space="preserve"> nicht verwenden, wenn Sie sichtbare Veränderungen bemerken.</w:t>
      </w:r>
    </w:p>
    <w:p w14:paraId="42F5D1D4" w14:textId="77777777" w:rsidR="00F74174" w:rsidRPr="0051638C" w:rsidRDefault="00F74174" w:rsidP="00F74174">
      <w:pPr>
        <w:keepNext/>
        <w:widowControl w:val="0"/>
        <w:tabs>
          <w:tab w:val="left" w:pos="567"/>
        </w:tabs>
        <w:rPr>
          <w:sz w:val="22"/>
          <w:szCs w:val="22"/>
          <w:lang w:val="de-DE"/>
        </w:rPr>
      </w:pPr>
    </w:p>
    <w:p w14:paraId="6B7F9D76" w14:textId="77777777" w:rsidR="00F74174" w:rsidRPr="0051638C" w:rsidRDefault="00827B21" w:rsidP="00ED51B6">
      <w:pPr>
        <w:pStyle w:val="BodyText3"/>
        <w:rPr>
          <w:lang w:val="de-DE"/>
        </w:rPr>
      </w:pPr>
      <w:r w:rsidRPr="00D67BB7">
        <w:rPr>
          <w:lang w:val="de-DE"/>
        </w:rPr>
        <w:t>Entsorgen Sie Arzneimittel nicht im Abwasser oder Haushaltsabfall</w:t>
      </w:r>
      <w:r w:rsidR="00F74174" w:rsidRPr="0051638C">
        <w:rPr>
          <w:lang w:val="de-DE"/>
        </w:rPr>
        <w:t xml:space="preserve">. Fragen Sie Ihren Apotheker, wie das Arzneimittel zu entsorgen ist, wenn Sie es nicht mehr </w:t>
      </w:r>
      <w:r>
        <w:rPr>
          <w:lang w:val="de-DE"/>
        </w:rPr>
        <w:t>verwenden</w:t>
      </w:r>
      <w:r w:rsidRPr="00561A09">
        <w:rPr>
          <w:lang w:val="de-DE"/>
        </w:rPr>
        <w:t xml:space="preserve">. </w:t>
      </w:r>
      <w:r w:rsidRPr="00D67BB7">
        <w:rPr>
          <w:lang w:val="de-DE"/>
        </w:rPr>
        <w:t>Sie tragen damit zum Schutz der Umwelt bei.</w:t>
      </w:r>
    </w:p>
    <w:p w14:paraId="19C8A3D7" w14:textId="77777777" w:rsidR="00F74174" w:rsidRDefault="00F74174" w:rsidP="00F74174">
      <w:pPr>
        <w:tabs>
          <w:tab w:val="left" w:pos="567"/>
        </w:tabs>
        <w:jc w:val="both"/>
        <w:rPr>
          <w:sz w:val="22"/>
          <w:szCs w:val="22"/>
          <w:lang w:val="de-DE"/>
        </w:rPr>
      </w:pPr>
    </w:p>
    <w:p w14:paraId="41423F34" w14:textId="77777777" w:rsidR="00CB07D7" w:rsidRPr="0051638C" w:rsidRDefault="00CB07D7" w:rsidP="00F74174">
      <w:pPr>
        <w:tabs>
          <w:tab w:val="left" w:pos="567"/>
        </w:tabs>
        <w:jc w:val="both"/>
        <w:rPr>
          <w:sz w:val="22"/>
          <w:szCs w:val="22"/>
          <w:lang w:val="de-DE"/>
        </w:rPr>
      </w:pPr>
    </w:p>
    <w:p w14:paraId="257F8E66" w14:textId="77777777" w:rsidR="00F74174" w:rsidRPr="0051638C" w:rsidRDefault="00F74174" w:rsidP="00F74174">
      <w:pPr>
        <w:keepNext/>
        <w:keepLines/>
        <w:ind w:left="567" w:right="-2" w:hanging="567"/>
        <w:rPr>
          <w:b/>
          <w:sz w:val="22"/>
          <w:szCs w:val="22"/>
          <w:lang w:val="de-DE"/>
        </w:rPr>
      </w:pPr>
      <w:r w:rsidRPr="0051638C">
        <w:rPr>
          <w:b/>
          <w:sz w:val="22"/>
          <w:szCs w:val="22"/>
          <w:lang w:val="de-DE"/>
        </w:rPr>
        <w:t>6.</w:t>
      </w:r>
      <w:r w:rsidRPr="0051638C">
        <w:rPr>
          <w:b/>
          <w:sz w:val="22"/>
          <w:szCs w:val="22"/>
          <w:lang w:val="de-DE"/>
        </w:rPr>
        <w:tab/>
      </w:r>
      <w:r w:rsidR="00827B21">
        <w:rPr>
          <w:b/>
          <w:sz w:val="22"/>
          <w:lang w:val="de-DE"/>
        </w:rPr>
        <w:t>Inhalt der Packung und weitere Informationen</w:t>
      </w:r>
    </w:p>
    <w:p w14:paraId="2986B719" w14:textId="77777777" w:rsidR="00F74174" w:rsidRPr="0051638C" w:rsidRDefault="00F74174" w:rsidP="00F74174">
      <w:pPr>
        <w:keepNext/>
        <w:keepLines/>
        <w:ind w:left="567" w:right="-2" w:hanging="567"/>
        <w:rPr>
          <w:sz w:val="22"/>
          <w:szCs w:val="22"/>
          <w:lang w:val="de-DE"/>
        </w:rPr>
      </w:pPr>
    </w:p>
    <w:p w14:paraId="302AFDF8" w14:textId="77777777" w:rsidR="00F74174" w:rsidRPr="0051638C" w:rsidRDefault="00F74174" w:rsidP="00F74174">
      <w:pPr>
        <w:keepNext/>
        <w:keepLines/>
        <w:ind w:left="567" w:right="-2" w:hanging="567"/>
        <w:jc w:val="both"/>
        <w:rPr>
          <w:b/>
          <w:bCs/>
          <w:sz w:val="22"/>
          <w:szCs w:val="22"/>
          <w:lang w:val="de-DE"/>
        </w:rPr>
      </w:pPr>
      <w:r w:rsidRPr="0051638C">
        <w:rPr>
          <w:b/>
          <w:bCs/>
          <w:sz w:val="22"/>
          <w:szCs w:val="22"/>
          <w:lang w:val="de-DE"/>
        </w:rPr>
        <w:t>Was Iscover enthält</w:t>
      </w:r>
    </w:p>
    <w:p w14:paraId="7C5DDC4C" w14:textId="77777777" w:rsidR="00F74174" w:rsidRPr="0051638C" w:rsidRDefault="00F74174" w:rsidP="00F74174">
      <w:pPr>
        <w:keepNext/>
        <w:keepLines/>
        <w:ind w:right="-2"/>
        <w:rPr>
          <w:sz w:val="22"/>
          <w:szCs w:val="22"/>
          <w:lang w:val="de-DE"/>
        </w:rPr>
      </w:pPr>
      <w:r w:rsidRPr="005E45DC">
        <w:rPr>
          <w:sz w:val="22"/>
          <w:szCs w:val="22"/>
          <w:lang w:val="de-DE"/>
        </w:rPr>
        <w:t>Der Wirkstoff ist: Clopidogrel. Jede</w:t>
      </w:r>
      <w:r w:rsidRPr="0051638C">
        <w:rPr>
          <w:sz w:val="22"/>
          <w:szCs w:val="22"/>
          <w:lang w:val="de-DE"/>
        </w:rPr>
        <w:t xml:space="preserve"> Tablette enthält 300 mg Clopidogrel (als Hydrogensulfat).</w:t>
      </w:r>
    </w:p>
    <w:p w14:paraId="37D93B35" w14:textId="77777777" w:rsidR="00F74174" w:rsidRPr="0051638C" w:rsidRDefault="00F74174" w:rsidP="00F74174">
      <w:pPr>
        <w:ind w:right="-2"/>
        <w:rPr>
          <w:sz w:val="22"/>
          <w:szCs w:val="22"/>
          <w:lang w:val="de-DE"/>
        </w:rPr>
      </w:pPr>
    </w:p>
    <w:p w14:paraId="23C133CD" w14:textId="77777777" w:rsidR="002B33F2" w:rsidRPr="00827B21" w:rsidRDefault="00F74174" w:rsidP="005D65EC">
      <w:pPr>
        <w:keepNext/>
        <w:ind w:right="-2"/>
        <w:rPr>
          <w:sz w:val="22"/>
          <w:lang w:val="de-DE"/>
        </w:rPr>
      </w:pPr>
      <w:r w:rsidRPr="0051638C">
        <w:rPr>
          <w:sz w:val="22"/>
          <w:szCs w:val="22"/>
          <w:lang w:val="de-DE"/>
        </w:rPr>
        <w:t>Die sonstigen Bestandteile sind</w:t>
      </w:r>
      <w:r w:rsidR="00827B21" w:rsidRPr="00827B21">
        <w:rPr>
          <w:sz w:val="22"/>
          <w:lang w:val="de-DE"/>
        </w:rPr>
        <w:t xml:space="preserve"> </w:t>
      </w:r>
      <w:r w:rsidR="00827B21">
        <w:rPr>
          <w:sz w:val="22"/>
          <w:lang w:val="de-DE"/>
        </w:rPr>
        <w:t>(siehe Abschnitt 2 „</w:t>
      </w:r>
      <w:r w:rsidR="00CB07D7">
        <w:rPr>
          <w:sz w:val="22"/>
          <w:lang w:val="de-DE"/>
        </w:rPr>
        <w:t>Iscover</w:t>
      </w:r>
      <w:r w:rsidR="00827B21">
        <w:rPr>
          <w:sz w:val="22"/>
          <w:lang w:val="de-DE"/>
        </w:rPr>
        <w:t xml:space="preserve"> enthält </w:t>
      </w:r>
      <w:r w:rsidR="00A611BC">
        <w:rPr>
          <w:sz w:val="22"/>
          <w:lang w:val="de-DE"/>
        </w:rPr>
        <w:t>Lacto</w:t>
      </w:r>
      <w:r w:rsidR="00827B21">
        <w:rPr>
          <w:sz w:val="22"/>
          <w:lang w:val="de-DE"/>
        </w:rPr>
        <w:t>se</w:t>
      </w:r>
      <w:r w:rsidR="007D483C">
        <w:rPr>
          <w:sz w:val="22"/>
          <w:lang w:val="de-DE"/>
        </w:rPr>
        <w:t>.</w:t>
      </w:r>
      <w:r w:rsidR="00827B21">
        <w:rPr>
          <w:sz w:val="22"/>
          <w:lang w:val="de-DE"/>
        </w:rPr>
        <w:t>“ und „</w:t>
      </w:r>
      <w:r w:rsidR="00CB07D7">
        <w:rPr>
          <w:sz w:val="22"/>
          <w:lang w:val="de-DE"/>
        </w:rPr>
        <w:t>Iscover</w:t>
      </w:r>
      <w:r w:rsidR="00827B21">
        <w:rPr>
          <w:sz w:val="22"/>
          <w:lang w:val="de-DE"/>
        </w:rPr>
        <w:t xml:space="preserve"> enthält </w:t>
      </w:r>
      <w:r w:rsidR="00827B21" w:rsidRPr="00653F90">
        <w:rPr>
          <w:sz w:val="22"/>
          <w:lang w:val="de-DE"/>
        </w:rPr>
        <w:t>hydriertes Rizinusöl</w:t>
      </w:r>
      <w:r w:rsidR="007D483C">
        <w:rPr>
          <w:sz w:val="22"/>
          <w:lang w:val="de-DE"/>
        </w:rPr>
        <w:t>.</w:t>
      </w:r>
      <w:r w:rsidR="00827B21" w:rsidRPr="00653F90">
        <w:rPr>
          <w:sz w:val="22"/>
          <w:lang w:val="de-DE"/>
        </w:rPr>
        <w:t>“</w:t>
      </w:r>
      <w:r w:rsidR="00827B21">
        <w:rPr>
          <w:sz w:val="22"/>
          <w:lang w:val="de-DE"/>
        </w:rPr>
        <w:t>)</w:t>
      </w:r>
      <w:r w:rsidR="00827B21" w:rsidRPr="00561A09">
        <w:rPr>
          <w:sz w:val="22"/>
          <w:lang w:val="de-DE"/>
        </w:rPr>
        <w:t xml:space="preserve">: </w:t>
      </w:r>
    </w:p>
    <w:p w14:paraId="45ED0741" w14:textId="77777777" w:rsidR="002B33F2" w:rsidRPr="0051638C" w:rsidRDefault="002B33F2" w:rsidP="005D65EC">
      <w:pPr>
        <w:keepNext/>
        <w:numPr>
          <w:ilvl w:val="0"/>
          <w:numId w:val="35"/>
        </w:numPr>
        <w:tabs>
          <w:tab w:val="left" w:pos="1080"/>
        </w:tabs>
        <w:rPr>
          <w:sz w:val="22"/>
          <w:szCs w:val="22"/>
          <w:lang w:val="de-DE"/>
        </w:rPr>
      </w:pPr>
      <w:r w:rsidRPr="0051638C">
        <w:rPr>
          <w:sz w:val="22"/>
          <w:szCs w:val="22"/>
          <w:lang w:val="de-DE"/>
        </w:rPr>
        <w:t>Tablettenkern:</w:t>
      </w:r>
      <w:r w:rsidR="00F74174" w:rsidRPr="0051638C">
        <w:rPr>
          <w:sz w:val="22"/>
          <w:szCs w:val="22"/>
          <w:lang w:val="de-DE"/>
        </w:rPr>
        <w:t xml:space="preserve"> Mannitol (E 421), hydriertes Rizinusöl, mikrokristalline Cellulose, Macrogol 6000 und Hyprolose</w:t>
      </w:r>
      <w:r w:rsidR="001833CE" w:rsidRPr="0051638C">
        <w:rPr>
          <w:sz w:val="22"/>
          <w:szCs w:val="22"/>
          <w:lang w:val="de-DE"/>
        </w:rPr>
        <w:t xml:space="preserve"> (5,0–16,0</w:t>
      </w:r>
      <w:r w:rsidR="008326C8">
        <w:rPr>
          <w:sz w:val="22"/>
          <w:szCs w:val="22"/>
          <w:lang w:val="de-DE"/>
        </w:rPr>
        <w:t> </w:t>
      </w:r>
      <w:r w:rsidR="001833CE" w:rsidRPr="0051638C">
        <w:rPr>
          <w:sz w:val="22"/>
          <w:szCs w:val="22"/>
          <w:lang w:val="de-DE"/>
        </w:rPr>
        <w:t>% Hydroxypropoxy-Gruppen)</w:t>
      </w:r>
      <w:r w:rsidR="00881060">
        <w:rPr>
          <w:sz w:val="22"/>
          <w:szCs w:val="22"/>
          <w:lang w:val="de-DE"/>
        </w:rPr>
        <w:t>.</w:t>
      </w:r>
    </w:p>
    <w:p w14:paraId="313C22E7" w14:textId="77777777" w:rsidR="002B33F2" w:rsidRPr="0051638C" w:rsidRDefault="002B33F2" w:rsidP="007E489F">
      <w:pPr>
        <w:numPr>
          <w:ilvl w:val="0"/>
          <w:numId w:val="35"/>
        </w:numPr>
        <w:tabs>
          <w:tab w:val="left" w:pos="1080"/>
        </w:tabs>
        <w:rPr>
          <w:sz w:val="22"/>
          <w:szCs w:val="22"/>
          <w:lang w:val="de-DE"/>
        </w:rPr>
      </w:pPr>
      <w:r w:rsidRPr="0051638C">
        <w:rPr>
          <w:sz w:val="22"/>
          <w:szCs w:val="22"/>
          <w:lang w:val="de-DE"/>
        </w:rPr>
        <w:t xml:space="preserve">Filmüberzug: </w:t>
      </w:r>
      <w:r w:rsidR="00A611BC">
        <w:rPr>
          <w:sz w:val="22"/>
          <w:szCs w:val="22"/>
          <w:lang w:val="de-DE"/>
        </w:rPr>
        <w:t>Lacto</w:t>
      </w:r>
      <w:r w:rsidR="00F74174" w:rsidRPr="0051638C">
        <w:rPr>
          <w:sz w:val="22"/>
          <w:szCs w:val="22"/>
          <w:lang w:val="de-DE"/>
        </w:rPr>
        <w:t>se</w:t>
      </w:r>
      <w:r w:rsidRPr="0051638C">
        <w:rPr>
          <w:sz w:val="22"/>
          <w:szCs w:val="22"/>
          <w:lang w:val="de-DE"/>
        </w:rPr>
        <w:t>-Monohydrat</w:t>
      </w:r>
      <w:r w:rsidR="00F74174" w:rsidRPr="0051638C">
        <w:rPr>
          <w:sz w:val="22"/>
          <w:szCs w:val="22"/>
          <w:lang w:val="de-DE"/>
        </w:rPr>
        <w:t xml:space="preserve"> (Milchzucker), Hypromellose (E 464), Triacetin (E 1518), Eisen(III)-oxid (E 172)</w:t>
      </w:r>
      <w:r w:rsidRPr="0051638C">
        <w:rPr>
          <w:sz w:val="22"/>
          <w:szCs w:val="22"/>
          <w:lang w:val="de-DE"/>
        </w:rPr>
        <w:t xml:space="preserve"> und </w:t>
      </w:r>
      <w:r w:rsidR="00F74174" w:rsidRPr="0051638C">
        <w:rPr>
          <w:sz w:val="22"/>
          <w:szCs w:val="22"/>
          <w:lang w:val="de-DE"/>
        </w:rPr>
        <w:t>Titandioxid (E 171)</w:t>
      </w:r>
      <w:r w:rsidR="00881060">
        <w:rPr>
          <w:sz w:val="22"/>
          <w:szCs w:val="22"/>
          <w:lang w:val="de-DE"/>
        </w:rPr>
        <w:t>.</w:t>
      </w:r>
      <w:r w:rsidR="00F74174" w:rsidRPr="0051638C">
        <w:rPr>
          <w:sz w:val="22"/>
          <w:szCs w:val="22"/>
          <w:lang w:val="de-DE"/>
        </w:rPr>
        <w:t xml:space="preserve"> </w:t>
      </w:r>
    </w:p>
    <w:p w14:paraId="6B13CD09" w14:textId="77777777" w:rsidR="00F74174" w:rsidRPr="0051638C" w:rsidRDefault="002B33F2" w:rsidP="007E489F">
      <w:pPr>
        <w:numPr>
          <w:ilvl w:val="0"/>
          <w:numId w:val="35"/>
        </w:numPr>
        <w:tabs>
          <w:tab w:val="left" w:pos="1080"/>
        </w:tabs>
        <w:rPr>
          <w:sz w:val="22"/>
          <w:szCs w:val="22"/>
          <w:lang w:val="de-DE"/>
        </w:rPr>
      </w:pPr>
      <w:r w:rsidRPr="0051638C">
        <w:rPr>
          <w:sz w:val="22"/>
          <w:szCs w:val="22"/>
          <w:lang w:val="de-DE"/>
        </w:rPr>
        <w:t xml:space="preserve">Poliermittel: </w:t>
      </w:r>
      <w:r w:rsidR="00F74174" w:rsidRPr="0051638C">
        <w:rPr>
          <w:sz w:val="22"/>
          <w:szCs w:val="22"/>
          <w:lang w:val="de-DE"/>
        </w:rPr>
        <w:t>Carnaubawachs.</w:t>
      </w:r>
    </w:p>
    <w:p w14:paraId="71ADB94B" w14:textId="77777777" w:rsidR="00F74174" w:rsidRPr="0051638C" w:rsidRDefault="00F74174" w:rsidP="00F74174">
      <w:pPr>
        <w:tabs>
          <w:tab w:val="left" w:pos="567"/>
        </w:tabs>
        <w:rPr>
          <w:sz w:val="22"/>
          <w:szCs w:val="22"/>
          <w:lang w:val="de-DE"/>
        </w:rPr>
      </w:pPr>
    </w:p>
    <w:p w14:paraId="30AA6929" w14:textId="1EF6B73D" w:rsidR="00F74174" w:rsidRPr="0051638C" w:rsidRDefault="00F74174" w:rsidP="00F74174">
      <w:pPr>
        <w:pStyle w:val="Heading6"/>
        <w:numPr>
          <w:ilvl w:val="12"/>
          <w:numId w:val="0"/>
        </w:numPr>
        <w:tabs>
          <w:tab w:val="left" w:pos="567"/>
        </w:tabs>
        <w:spacing w:before="0"/>
        <w:rPr>
          <w:bCs/>
          <w:szCs w:val="22"/>
          <w:lang w:val="de-DE"/>
        </w:rPr>
      </w:pPr>
      <w:r w:rsidRPr="0051638C">
        <w:rPr>
          <w:bCs/>
          <w:szCs w:val="22"/>
          <w:lang w:val="de-DE"/>
        </w:rPr>
        <w:t>Wie Iscover aussieht und Inhalt der Packung</w:t>
      </w:r>
      <w:r w:rsidR="0015169B">
        <w:rPr>
          <w:bCs/>
          <w:szCs w:val="22"/>
          <w:lang w:val="de-DE"/>
        </w:rPr>
        <w:fldChar w:fldCharType="begin"/>
      </w:r>
      <w:r w:rsidR="0015169B">
        <w:rPr>
          <w:bCs/>
          <w:szCs w:val="22"/>
          <w:lang w:val="de-DE"/>
        </w:rPr>
        <w:instrText xml:space="preserve"> DOCVARIABLE vault_nd_af2df97b-7940-429b-af88-9c5b612f5ac7 \* MERGEFORMAT </w:instrText>
      </w:r>
      <w:r w:rsidR="0015169B">
        <w:rPr>
          <w:bCs/>
          <w:szCs w:val="22"/>
          <w:lang w:val="de-DE"/>
        </w:rPr>
        <w:fldChar w:fldCharType="separate"/>
      </w:r>
      <w:r w:rsidR="0015169B">
        <w:rPr>
          <w:bCs/>
          <w:szCs w:val="22"/>
          <w:lang w:val="de-DE"/>
        </w:rPr>
        <w:t xml:space="preserve"> </w:t>
      </w:r>
      <w:r w:rsidR="0015169B">
        <w:rPr>
          <w:bCs/>
          <w:szCs w:val="22"/>
          <w:lang w:val="de-DE"/>
        </w:rPr>
        <w:fldChar w:fldCharType="end"/>
      </w:r>
    </w:p>
    <w:p w14:paraId="14910790" w14:textId="77777777" w:rsidR="00F74174" w:rsidRPr="0051638C" w:rsidRDefault="00F74174" w:rsidP="00F74174">
      <w:pPr>
        <w:pStyle w:val="BodyText3"/>
        <w:tabs>
          <w:tab w:val="left" w:pos="567"/>
        </w:tabs>
        <w:rPr>
          <w:szCs w:val="22"/>
          <w:lang w:val="de-DE"/>
        </w:rPr>
      </w:pPr>
      <w:r w:rsidRPr="00377909">
        <w:rPr>
          <w:szCs w:val="22"/>
          <w:lang w:val="de-DE"/>
        </w:rPr>
        <w:t>Iscover</w:t>
      </w:r>
      <w:r w:rsidR="0039267B" w:rsidRPr="00246F4A">
        <w:rPr>
          <w:szCs w:val="22"/>
          <w:lang w:val="de-DE"/>
        </w:rPr>
        <w:t xml:space="preserve"> </w:t>
      </w:r>
      <w:r w:rsidRPr="00377909">
        <w:rPr>
          <w:szCs w:val="22"/>
          <w:lang w:val="de-DE"/>
        </w:rPr>
        <w:t>300</w:t>
      </w:r>
      <w:r w:rsidR="0039267B" w:rsidRPr="00246F4A">
        <w:rPr>
          <w:szCs w:val="22"/>
          <w:lang w:val="de-DE"/>
        </w:rPr>
        <w:t> </w:t>
      </w:r>
      <w:r w:rsidRPr="00377909">
        <w:rPr>
          <w:szCs w:val="22"/>
          <w:lang w:val="de-DE"/>
        </w:rPr>
        <w:t>mg</w:t>
      </w:r>
      <w:r w:rsidR="0039267B" w:rsidRPr="00246F4A">
        <w:rPr>
          <w:szCs w:val="22"/>
          <w:lang w:val="de-DE"/>
        </w:rPr>
        <w:t xml:space="preserve"> </w:t>
      </w:r>
      <w:r w:rsidR="00432A56" w:rsidRPr="00377909">
        <w:rPr>
          <w:szCs w:val="22"/>
          <w:lang w:val="de-DE"/>
        </w:rPr>
        <w:t xml:space="preserve">Filmtabletten </w:t>
      </w:r>
      <w:r w:rsidRPr="00377909">
        <w:rPr>
          <w:szCs w:val="22"/>
          <w:lang w:val="de-DE"/>
        </w:rPr>
        <w:t>sind</w:t>
      </w:r>
      <w:r w:rsidRPr="0051638C">
        <w:rPr>
          <w:szCs w:val="22"/>
          <w:lang w:val="de-DE"/>
        </w:rPr>
        <w:t xml:space="preserve"> länglich, rosafarben, auf einer Seite ist die Zahl „300</w:t>
      </w:r>
      <w:r w:rsidR="00942D94">
        <w:rPr>
          <w:szCs w:val="22"/>
          <w:lang w:val="de-DE"/>
        </w:rPr>
        <w:t>“</w:t>
      </w:r>
      <w:r w:rsidRPr="0051638C">
        <w:rPr>
          <w:szCs w:val="22"/>
          <w:lang w:val="de-DE"/>
        </w:rPr>
        <w:t xml:space="preserve"> und auf der anderen die Zahl „1332</w:t>
      </w:r>
      <w:r w:rsidR="00F22198" w:rsidRPr="0051638C">
        <w:rPr>
          <w:szCs w:val="22"/>
          <w:lang w:val="de-DE"/>
        </w:rPr>
        <w:t>“</w:t>
      </w:r>
      <w:r w:rsidRPr="0051638C">
        <w:rPr>
          <w:szCs w:val="22"/>
          <w:lang w:val="de-DE"/>
        </w:rPr>
        <w:t xml:space="preserve"> eingeprägt. </w:t>
      </w:r>
      <w:r w:rsidR="00432A56" w:rsidRPr="0051638C">
        <w:rPr>
          <w:szCs w:val="22"/>
          <w:lang w:val="de-DE"/>
        </w:rPr>
        <w:t>Iscover ist</w:t>
      </w:r>
      <w:r w:rsidRPr="0051638C">
        <w:rPr>
          <w:szCs w:val="22"/>
          <w:lang w:val="de-DE"/>
        </w:rPr>
        <w:t xml:space="preserve"> in </w:t>
      </w:r>
      <w:r w:rsidR="00F57018">
        <w:rPr>
          <w:szCs w:val="22"/>
          <w:lang w:val="de-DE"/>
        </w:rPr>
        <w:t>Umkartons</w:t>
      </w:r>
      <w:r w:rsidR="00F57018" w:rsidRPr="0051638C">
        <w:rPr>
          <w:szCs w:val="22"/>
          <w:lang w:val="de-DE"/>
        </w:rPr>
        <w:t xml:space="preserve"> </w:t>
      </w:r>
      <w:r w:rsidRPr="0051638C">
        <w:rPr>
          <w:szCs w:val="22"/>
          <w:lang w:val="de-DE"/>
        </w:rPr>
        <w:t xml:space="preserve">zu 4 x 1, </w:t>
      </w:r>
      <w:r w:rsidR="00650752" w:rsidRPr="0051638C">
        <w:rPr>
          <w:szCs w:val="22"/>
          <w:lang w:val="de-DE"/>
        </w:rPr>
        <w:t>10</w:t>
      </w:r>
      <w:r w:rsidR="00493C25">
        <w:rPr>
          <w:szCs w:val="22"/>
          <w:lang w:val="de-DE"/>
        </w:rPr>
        <w:t> </w:t>
      </w:r>
      <w:r w:rsidR="00650752" w:rsidRPr="0051638C">
        <w:rPr>
          <w:szCs w:val="22"/>
          <w:lang w:val="de-DE"/>
        </w:rPr>
        <w:t>x</w:t>
      </w:r>
      <w:r w:rsidR="00493C25">
        <w:rPr>
          <w:szCs w:val="22"/>
          <w:lang w:val="de-DE"/>
        </w:rPr>
        <w:t> </w:t>
      </w:r>
      <w:r w:rsidR="00650752" w:rsidRPr="0051638C">
        <w:rPr>
          <w:szCs w:val="22"/>
          <w:lang w:val="de-DE"/>
        </w:rPr>
        <w:t xml:space="preserve">1, </w:t>
      </w:r>
      <w:r w:rsidRPr="0051638C">
        <w:rPr>
          <w:szCs w:val="22"/>
          <w:lang w:val="de-DE"/>
        </w:rPr>
        <w:t>30 x 1 und 100 x 1</w:t>
      </w:r>
      <w:r w:rsidR="00A347E1">
        <w:rPr>
          <w:szCs w:val="22"/>
          <w:lang w:val="de-DE"/>
        </w:rPr>
        <w:t> </w:t>
      </w:r>
      <w:r w:rsidRPr="0051638C">
        <w:rPr>
          <w:szCs w:val="22"/>
          <w:lang w:val="de-DE"/>
        </w:rPr>
        <w:t xml:space="preserve">Tablette in </w:t>
      </w:r>
      <w:r w:rsidR="00565FF3" w:rsidRPr="0051638C">
        <w:rPr>
          <w:szCs w:val="22"/>
          <w:lang w:val="de-DE"/>
        </w:rPr>
        <w:t>Aluminium/</w:t>
      </w:r>
      <w:r w:rsidRPr="0051638C">
        <w:rPr>
          <w:szCs w:val="22"/>
          <w:lang w:val="de-DE"/>
        </w:rPr>
        <w:t xml:space="preserve">Aluminium-Blisterpackungen zur Abgabe von Einzeldosen </w:t>
      </w:r>
      <w:r w:rsidR="00565FF3" w:rsidRPr="0051638C">
        <w:rPr>
          <w:szCs w:val="22"/>
          <w:lang w:val="de-DE"/>
        </w:rPr>
        <w:t>enthalten</w:t>
      </w:r>
      <w:r w:rsidRPr="0051638C">
        <w:rPr>
          <w:szCs w:val="22"/>
          <w:lang w:val="de-DE"/>
        </w:rPr>
        <w:t>. Es werden möglicherweise nicht alle Packungsgrößen in den Verkehr gebracht.</w:t>
      </w:r>
    </w:p>
    <w:p w14:paraId="1ADBE599" w14:textId="77777777" w:rsidR="00F74174" w:rsidRPr="0051638C" w:rsidRDefault="00F74174" w:rsidP="00F74174">
      <w:pPr>
        <w:pStyle w:val="BodyText3"/>
        <w:tabs>
          <w:tab w:val="left" w:pos="567"/>
        </w:tabs>
        <w:rPr>
          <w:szCs w:val="22"/>
          <w:lang w:val="de-DE"/>
        </w:rPr>
      </w:pPr>
    </w:p>
    <w:p w14:paraId="0103E099" w14:textId="77777777" w:rsidR="00F74174" w:rsidRPr="0051638C" w:rsidRDefault="00F74174" w:rsidP="00ED51B6">
      <w:pPr>
        <w:pStyle w:val="BodyText3"/>
        <w:keepNext/>
        <w:keepLines/>
        <w:tabs>
          <w:tab w:val="left" w:pos="567"/>
        </w:tabs>
        <w:rPr>
          <w:b/>
          <w:bCs/>
          <w:szCs w:val="22"/>
          <w:lang w:val="de-DE"/>
        </w:rPr>
      </w:pPr>
      <w:r w:rsidRPr="0051638C">
        <w:rPr>
          <w:b/>
          <w:bCs/>
          <w:szCs w:val="22"/>
          <w:lang w:val="de-DE"/>
        </w:rPr>
        <w:t>Pharmazeutischer Unternehmer und Hersteller</w:t>
      </w:r>
    </w:p>
    <w:p w14:paraId="0CCC0209" w14:textId="77777777" w:rsidR="00F74174" w:rsidRPr="0051638C" w:rsidRDefault="00F74174" w:rsidP="00ED51B6">
      <w:pPr>
        <w:pStyle w:val="BodyText3"/>
        <w:keepNext/>
        <w:keepLines/>
        <w:tabs>
          <w:tab w:val="left" w:pos="567"/>
        </w:tabs>
        <w:rPr>
          <w:b/>
          <w:bCs/>
          <w:szCs w:val="22"/>
          <w:lang w:val="de-DE"/>
        </w:rPr>
      </w:pPr>
    </w:p>
    <w:p w14:paraId="0976CC72" w14:textId="77777777" w:rsidR="00F74174" w:rsidRPr="0051638C" w:rsidRDefault="00F74174" w:rsidP="00ED51B6">
      <w:pPr>
        <w:keepNext/>
        <w:keepLines/>
        <w:tabs>
          <w:tab w:val="left" w:pos="567"/>
        </w:tabs>
        <w:rPr>
          <w:sz w:val="22"/>
          <w:szCs w:val="22"/>
          <w:lang w:val="de-DE"/>
        </w:rPr>
      </w:pPr>
      <w:r w:rsidRPr="0051638C">
        <w:rPr>
          <w:sz w:val="22"/>
          <w:szCs w:val="22"/>
          <w:lang w:val="de-DE"/>
        </w:rPr>
        <w:t xml:space="preserve">Pharmazeutischer Unternehmer: </w:t>
      </w:r>
    </w:p>
    <w:p w14:paraId="77168086" w14:textId="77777777" w:rsidR="00600C97" w:rsidRPr="00FF5AF8" w:rsidRDefault="00600C97" w:rsidP="00600C97">
      <w:pPr>
        <w:rPr>
          <w:sz w:val="22"/>
          <w:szCs w:val="22"/>
          <w:lang w:val="en-US"/>
        </w:rPr>
      </w:pPr>
      <w:r w:rsidRPr="00FA06E7">
        <w:rPr>
          <w:sz w:val="22"/>
          <w:szCs w:val="22"/>
          <w:lang w:val="en-US"/>
        </w:rPr>
        <w:t>Sanofi Winthrop Industrie</w:t>
      </w:r>
    </w:p>
    <w:p w14:paraId="354D861F" w14:textId="77777777" w:rsidR="00600C97" w:rsidRPr="00FA06E7" w:rsidRDefault="00600C97" w:rsidP="00600C97">
      <w:pPr>
        <w:rPr>
          <w:sz w:val="22"/>
          <w:szCs w:val="22"/>
          <w:lang w:val="en-US"/>
        </w:rPr>
      </w:pPr>
      <w:r w:rsidRPr="00FA06E7">
        <w:rPr>
          <w:sz w:val="22"/>
          <w:szCs w:val="22"/>
          <w:lang w:val="en-US"/>
        </w:rPr>
        <w:t>82 avenue Raspail</w:t>
      </w:r>
    </w:p>
    <w:p w14:paraId="7A1F2D66" w14:textId="77777777" w:rsidR="00600C97" w:rsidRPr="00FA06E7" w:rsidRDefault="00600C97" w:rsidP="00600C97">
      <w:pPr>
        <w:keepNext/>
        <w:rPr>
          <w:sz w:val="22"/>
          <w:szCs w:val="22"/>
          <w:lang w:val="ru-RU"/>
        </w:rPr>
      </w:pPr>
      <w:r w:rsidRPr="00FA06E7">
        <w:rPr>
          <w:sz w:val="22"/>
          <w:szCs w:val="22"/>
          <w:lang w:val="en-US"/>
        </w:rPr>
        <w:t>94250 Gentilly</w:t>
      </w:r>
    </w:p>
    <w:p w14:paraId="75A570C2" w14:textId="77777777" w:rsidR="00F32009" w:rsidRPr="00CC6A25" w:rsidRDefault="00F32009" w:rsidP="00F32009">
      <w:pPr>
        <w:tabs>
          <w:tab w:val="left" w:pos="567"/>
        </w:tabs>
        <w:suppressAutoHyphens/>
        <w:rPr>
          <w:spacing w:val="-3"/>
          <w:sz w:val="22"/>
          <w:szCs w:val="20"/>
          <w:lang w:val="de-DE"/>
        </w:rPr>
      </w:pPr>
      <w:r w:rsidRPr="00CC6A25">
        <w:rPr>
          <w:sz w:val="22"/>
          <w:lang w:val="de-DE"/>
        </w:rPr>
        <w:t>Frankreich</w:t>
      </w:r>
    </w:p>
    <w:p w14:paraId="66E3C7EC" w14:textId="77777777" w:rsidR="00F74174" w:rsidRPr="0051638C" w:rsidRDefault="00F74174" w:rsidP="00F74174">
      <w:pPr>
        <w:tabs>
          <w:tab w:val="left" w:pos="567"/>
        </w:tabs>
        <w:rPr>
          <w:sz w:val="22"/>
          <w:szCs w:val="22"/>
          <w:lang w:val="de-DE"/>
        </w:rPr>
      </w:pPr>
    </w:p>
    <w:p w14:paraId="4B7995E8" w14:textId="77777777" w:rsidR="00F74174" w:rsidRPr="0051638C" w:rsidRDefault="00F74174" w:rsidP="00F74174">
      <w:pPr>
        <w:tabs>
          <w:tab w:val="left" w:pos="567"/>
        </w:tabs>
        <w:rPr>
          <w:sz w:val="22"/>
          <w:szCs w:val="22"/>
          <w:lang w:val="de-DE"/>
        </w:rPr>
      </w:pPr>
      <w:r w:rsidRPr="0051638C">
        <w:rPr>
          <w:sz w:val="22"/>
          <w:szCs w:val="22"/>
          <w:lang w:val="de-DE"/>
        </w:rPr>
        <w:t>Hersteller:</w:t>
      </w:r>
    </w:p>
    <w:p w14:paraId="1278B1B6" w14:textId="77777777" w:rsidR="00F74174" w:rsidRPr="0051638C" w:rsidRDefault="00F74174" w:rsidP="00F74174">
      <w:pPr>
        <w:tabs>
          <w:tab w:val="left" w:pos="567"/>
        </w:tabs>
        <w:jc w:val="both"/>
        <w:rPr>
          <w:sz w:val="22"/>
          <w:szCs w:val="22"/>
          <w:lang w:val="de-DE"/>
        </w:rPr>
      </w:pPr>
      <w:r w:rsidRPr="0051638C">
        <w:rPr>
          <w:sz w:val="22"/>
          <w:szCs w:val="22"/>
          <w:lang w:val="de-DE"/>
        </w:rPr>
        <w:t xml:space="preserve">Sanofi Winthrop Industrie </w:t>
      </w:r>
    </w:p>
    <w:p w14:paraId="3B465115" w14:textId="77777777" w:rsidR="00F74174" w:rsidRPr="00CC6A25" w:rsidRDefault="00F74174" w:rsidP="00F74174">
      <w:pPr>
        <w:tabs>
          <w:tab w:val="left" w:pos="720"/>
        </w:tabs>
        <w:jc w:val="both"/>
        <w:rPr>
          <w:sz w:val="22"/>
          <w:szCs w:val="22"/>
          <w:lang w:val="fr-FR"/>
        </w:rPr>
      </w:pPr>
      <w:r w:rsidRPr="00CC6A25">
        <w:rPr>
          <w:sz w:val="22"/>
          <w:szCs w:val="22"/>
          <w:lang w:val="fr-FR"/>
        </w:rPr>
        <w:t xml:space="preserve">1, Rue de la Vierge, </w:t>
      </w:r>
      <w:r w:rsidRPr="00CC6A25">
        <w:rPr>
          <w:noProof/>
          <w:sz w:val="22"/>
          <w:szCs w:val="22"/>
          <w:lang w:val="fr-FR"/>
        </w:rPr>
        <w:t>Ambarès &amp; Lagrave, F-</w:t>
      </w:r>
      <w:r w:rsidRPr="00CC6A25">
        <w:rPr>
          <w:sz w:val="22"/>
          <w:szCs w:val="22"/>
          <w:lang w:val="fr-FR"/>
        </w:rPr>
        <w:t xml:space="preserve">33565 Carbon Blanc cedex, </w:t>
      </w:r>
      <w:r w:rsidRPr="0004683D">
        <w:rPr>
          <w:sz w:val="22"/>
          <w:szCs w:val="22"/>
          <w:lang w:val="fr-FR"/>
        </w:rPr>
        <w:t>Frankreich</w:t>
      </w:r>
    </w:p>
    <w:p w14:paraId="13A174CA" w14:textId="77777777" w:rsidR="00F74174" w:rsidRPr="00CC6A25" w:rsidRDefault="00F74174" w:rsidP="00F74174">
      <w:pPr>
        <w:tabs>
          <w:tab w:val="left" w:pos="720"/>
        </w:tabs>
        <w:jc w:val="both"/>
        <w:rPr>
          <w:sz w:val="22"/>
          <w:szCs w:val="22"/>
          <w:lang w:val="fr-FR"/>
        </w:rPr>
      </w:pPr>
    </w:p>
    <w:p w14:paraId="340A1AE9" w14:textId="77777777" w:rsidR="00432A56" w:rsidRDefault="00F74174" w:rsidP="007F1B17">
      <w:pPr>
        <w:pStyle w:val="BodyText3"/>
        <w:tabs>
          <w:tab w:val="left" w:pos="567"/>
        </w:tabs>
        <w:rPr>
          <w:szCs w:val="22"/>
          <w:lang w:val="de-DE"/>
        </w:rPr>
      </w:pPr>
      <w:r w:rsidRPr="0051638C">
        <w:rPr>
          <w:szCs w:val="22"/>
          <w:lang w:val="de-DE"/>
        </w:rPr>
        <w:t>Falls</w:t>
      </w:r>
      <w:r w:rsidR="00827B21">
        <w:rPr>
          <w:szCs w:val="22"/>
          <w:lang w:val="de-DE"/>
        </w:rPr>
        <w:t xml:space="preserve"> Sie</w:t>
      </w:r>
      <w:r w:rsidRPr="0051638C">
        <w:rPr>
          <w:szCs w:val="22"/>
          <w:lang w:val="de-DE"/>
        </w:rPr>
        <w:t xml:space="preserve"> weitere Informationen über das Arzneimittel</w:t>
      </w:r>
      <w:r w:rsidR="00CB07D7">
        <w:rPr>
          <w:szCs w:val="22"/>
          <w:lang w:val="de-DE"/>
        </w:rPr>
        <w:t xml:space="preserve"> </w:t>
      </w:r>
      <w:r w:rsidR="00827B21">
        <w:rPr>
          <w:szCs w:val="22"/>
          <w:lang w:val="de-DE"/>
        </w:rPr>
        <w:t>wünschen</w:t>
      </w:r>
      <w:r w:rsidRPr="0051638C">
        <w:rPr>
          <w:szCs w:val="22"/>
          <w:lang w:val="de-DE"/>
        </w:rPr>
        <w:t xml:space="preserve">, setzen Sie sich bitte mit dem örtlichen Vertreter des </w:t>
      </w:r>
      <w:r w:rsidR="00827B21">
        <w:rPr>
          <w:szCs w:val="22"/>
          <w:lang w:val="de-DE"/>
        </w:rPr>
        <w:t>p</w:t>
      </w:r>
      <w:r w:rsidRPr="0051638C">
        <w:rPr>
          <w:szCs w:val="22"/>
          <w:lang w:val="de-DE"/>
        </w:rPr>
        <w:t xml:space="preserve">harmazeutischen Unternehmers in Verbindung. </w:t>
      </w:r>
    </w:p>
    <w:p w14:paraId="02B738F6" w14:textId="77777777" w:rsidR="00EE4EF8" w:rsidRDefault="00EE4EF8" w:rsidP="007F1B17">
      <w:pPr>
        <w:pStyle w:val="BodyText3"/>
        <w:tabs>
          <w:tab w:val="left" w:pos="567"/>
        </w:tabs>
        <w:rPr>
          <w:szCs w:val="22"/>
          <w:lang w:val="de-DE"/>
        </w:rPr>
      </w:pPr>
    </w:p>
    <w:p w14:paraId="4A10E073" w14:textId="77777777" w:rsidR="00EE4EF8" w:rsidRDefault="00EE4EF8" w:rsidP="007F1B17">
      <w:pPr>
        <w:pStyle w:val="BodyText3"/>
        <w:tabs>
          <w:tab w:val="left" w:pos="567"/>
        </w:tabs>
        <w:rPr>
          <w:szCs w:val="22"/>
          <w:lang w:val="de-DE"/>
        </w:rPr>
      </w:pPr>
    </w:p>
    <w:tbl>
      <w:tblPr>
        <w:tblW w:w="9322" w:type="dxa"/>
        <w:tblLayout w:type="fixed"/>
        <w:tblLook w:val="0000" w:firstRow="0" w:lastRow="0" w:firstColumn="0" w:lastColumn="0" w:noHBand="0" w:noVBand="0"/>
      </w:tblPr>
      <w:tblGrid>
        <w:gridCol w:w="10"/>
        <w:gridCol w:w="4634"/>
        <w:gridCol w:w="4678"/>
      </w:tblGrid>
      <w:tr w:rsidR="00786ABF" w:rsidRPr="0052653B" w14:paraId="718B304A" w14:textId="77777777" w:rsidTr="0004683D">
        <w:trPr>
          <w:cantSplit/>
        </w:trPr>
        <w:tc>
          <w:tcPr>
            <w:tcW w:w="4644" w:type="dxa"/>
            <w:gridSpan w:val="2"/>
          </w:tcPr>
          <w:p w14:paraId="047F86A2" w14:textId="77777777" w:rsidR="00786ABF" w:rsidRPr="00561A09" w:rsidRDefault="00786ABF" w:rsidP="00786ABF">
            <w:pPr>
              <w:rPr>
                <w:b/>
                <w:bCs/>
                <w:sz w:val="22"/>
                <w:szCs w:val="22"/>
                <w:lang w:val="fr-BE"/>
              </w:rPr>
            </w:pPr>
            <w:r w:rsidRPr="00561A09">
              <w:rPr>
                <w:b/>
                <w:bCs/>
                <w:sz w:val="22"/>
                <w:szCs w:val="22"/>
                <w:lang w:val="mt-MT"/>
              </w:rPr>
              <w:t>België/</w:t>
            </w:r>
            <w:r w:rsidRPr="00561A09">
              <w:rPr>
                <w:b/>
                <w:bCs/>
                <w:sz w:val="22"/>
                <w:szCs w:val="22"/>
                <w:lang w:val="cs-CZ"/>
              </w:rPr>
              <w:t>Belgique/</w:t>
            </w:r>
            <w:r w:rsidRPr="00561A09">
              <w:rPr>
                <w:b/>
                <w:bCs/>
                <w:sz w:val="22"/>
                <w:szCs w:val="22"/>
                <w:lang w:val="mt-MT"/>
              </w:rPr>
              <w:t>Belgien</w:t>
            </w:r>
          </w:p>
          <w:p w14:paraId="2B5C99B8" w14:textId="77777777" w:rsidR="00786ABF" w:rsidRPr="0089262D" w:rsidRDefault="00786ABF" w:rsidP="00786ABF">
            <w:pPr>
              <w:rPr>
                <w:sz w:val="22"/>
                <w:szCs w:val="22"/>
                <w:lang w:val="en-US"/>
              </w:rPr>
            </w:pPr>
            <w:r w:rsidRPr="0089262D">
              <w:rPr>
                <w:snapToGrid w:val="0"/>
                <w:sz w:val="22"/>
                <w:szCs w:val="22"/>
                <w:lang w:val="en-US"/>
              </w:rPr>
              <w:t>Sanofi Belgium</w:t>
            </w:r>
          </w:p>
          <w:p w14:paraId="1A81E969" w14:textId="77777777" w:rsidR="00786ABF" w:rsidRPr="00246F4A" w:rsidRDefault="00786ABF" w:rsidP="00786ABF">
            <w:pPr>
              <w:rPr>
                <w:snapToGrid w:val="0"/>
                <w:sz w:val="22"/>
                <w:szCs w:val="22"/>
                <w:lang w:val="en-US"/>
              </w:rPr>
            </w:pPr>
            <w:r w:rsidRPr="0089262D">
              <w:rPr>
                <w:sz w:val="22"/>
                <w:szCs w:val="22"/>
                <w:lang w:val="en-US"/>
              </w:rPr>
              <w:t>Tél/</w:t>
            </w:r>
            <w:r w:rsidRPr="00246F4A">
              <w:rPr>
                <w:sz w:val="22"/>
                <w:szCs w:val="22"/>
                <w:lang w:val="en-US"/>
              </w:rPr>
              <w:t xml:space="preserve">Tel: </w:t>
            </w:r>
            <w:r w:rsidRPr="00246F4A">
              <w:rPr>
                <w:snapToGrid w:val="0"/>
                <w:sz w:val="22"/>
                <w:szCs w:val="22"/>
                <w:lang w:val="en-US"/>
              </w:rPr>
              <w:t>+32 (0)2 710 54 00</w:t>
            </w:r>
          </w:p>
          <w:p w14:paraId="04E41227" w14:textId="77777777" w:rsidR="00786ABF" w:rsidRPr="0089262D" w:rsidRDefault="00786ABF" w:rsidP="00786ABF">
            <w:pPr>
              <w:rPr>
                <w:sz w:val="22"/>
                <w:szCs w:val="22"/>
                <w:lang w:val="en-US"/>
              </w:rPr>
            </w:pPr>
          </w:p>
        </w:tc>
        <w:tc>
          <w:tcPr>
            <w:tcW w:w="4678" w:type="dxa"/>
          </w:tcPr>
          <w:p w14:paraId="3C990DB4" w14:textId="77777777" w:rsidR="00786ABF" w:rsidRPr="0060089D" w:rsidRDefault="00786ABF" w:rsidP="00786ABF">
            <w:pPr>
              <w:rPr>
                <w:b/>
                <w:sz w:val="22"/>
                <w:szCs w:val="22"/>
                <w:lang w:val="fr-BE"/>
              </w:rPr>
            </w:pPr>
            <w:r w:rsidRPr="0060089D">
              <w:rPr>
                <w:b/>
                <w:sz w:val="22"/>
                <w:szCs w:val="22"/>
                <w:lang w:val="fr-BE"/>
              </w:rPr>
              <w:t>Lietuva</w:t>
            </w:r>
          </w:p>
          <w:p w14:paraId="56AF7A52" w14:textId="77777777" w:rsidR="00786ABF" w:rsidRPr="0033085A" w:rsidRDefault="00786ABF" w:rsidP="00786ABF">
            <w:pPr>
              <w:autoSpaceDE w:val="0"/>
              <w:autoSpaceDN w:val="0"/>
              <w:adjustRightInd w:val="0"/>
              <w:rPr>
                <w:sz w:val="22"/>
                <w:szCs w:val="22"/>
                <w:lang w:val="fi-FI"/>
              </w:rPr>
            </w:pPr>
            <w:r w:rsidRPr="0033085A">
              <w:rPr>
                <w:sz w:val="22"/>
                <w:szCs w:val="22"/>
                <w:lang w:val="fi-FI"/>
              </w:rPr>
              <w:t>Swixx Biopharma UAB</w:t>
            </w:r>
          </w:p>
          <w:p w14:paraId="24F48404" w14:textId="77777777" w:rsidR="00786ABF" w:rsidRPr="0033085A" w:rsidRDefault="00786ABF" w:rsidP="00786ABF">
            <w:pPr>
              <w:autoSpaceDE w:val="0"/>
              <w:autoSpaceDN w:val="0"/>
              <w:adjustRightInd w:val="0"/>
              <w:rPr>
                <w:noProof/>
                <w:sz w:val="22"/>
                <w:szCs w:val="22"/>
                <w:lang w:val="nl-NL"/>
              </w:rPr>
            </w:pPr>
            <w:r w:rsidRPr="0033085A">
              <w:rPr>
                <w:noProof/>
                <w:sz w:val="22"/>
                <w:szCs w:val="22"/>
                <w:lang w:val="nl-NL"/>
              </w:rPr>
              <w:t>Tel: +370 5 236 91 40</w:t>
            </w:r>
          </w:p>
          <w:p w14:paraId="53795A54" w14:textId="77777777" w:rsidR="00786ABF" w:rsidRPr="00561A09" w:rsidRDefault="00786ABF" w:rsidP="00786ABF">
            <w:pPr>
              <w:rPr>
                <w:sz w:val="22"/>
                <w:szCs w:val="22"/>
                <w:lang w:val="fr-BE"/>
              </w:rPr>
            </w:pPr>
          </w:p>
        </w:tc>
      </w:tr>
      <w:tr w:rsidR="00786ABF" w:rsidRPr="001B759D" w14:paraId="4A4FB389" w14:textId="77777777" w:rsidTr="0004683D">
        <w:trPr>
          <w:cantSplit/>
        </w:trPr>
        <w:tc>
          <w:tcPr>
            <w:tcW w:w="4644" w:type="dxa"/>
            <w:gridSpan w:val="2"/>
          </w:tcPr>
          <w:p w14:paraId="03C876AE" w14:textId="77777777" w:rsidR="00786ABF" w:rsidRPr="0004683D" w:rsidRDefault="00786ABF" w:rsidP="00786ABF">
            <w:pPr>
              <w:rPr>
                <w:b/>
                <w:bCs/>
                <w:sz w:val="22"/>
                <w:szCs w:val="22"/>
                <w:lang w:val="fr-FR"/>
              </w:rPr>
            </w:pPr>
            <w:r w:rsidRPr="00561A09">
              <w:rPr>
                <w:b/>
                <w:bCs/>
                <w:sz w:val="22"/>
                <w:szCs w:val="22"/>
              </w:rPr>
              <w:lastRenderedPageBreak/>
              <w:t>България</w:t>
            </w:r>
          </w:p>
          <w:p w14:paraId="3C7DA4FD" w14:textId="77777777" w:rsidR="00786ABF" w:rsidRPr="0033085A" w:rsidRDefault="00786ABF" w:rsidP="00786ABF">
            <w:pPr>
              <w:rPr>
                <w:noProof/>
                <w:sz w:val="22"/>
                <w:szCs w:val="22"/>
                <w:lang w:val="fi-FI"/>
              </w:rPr>
            </w:pPr>
            <w:r w:rsidRPr="0033085A">
              <w:rPr>
                <w:noProof/>
                <w:sz w:val="22"/>
                <w:szCs w:val="22"/>
                <w:lang w:val="fi-FI"/>
              </w:rPr>
              <w:t>Swixx Biopharma EOOD</w:t>
            </w:r>
          </w:p>
          <w:p w14:paraId="3B2F4518" w14:textId="77777777" w:rsidR="00786ABF" w:rsidRPr="0033085A" w:rsidRDefault="00786ABF" w:rsidP="00786ABF">
            <w:pPr>
              <w:rPr>
                <w:noProof/>
                <w:sz w:val="22"/>
                <w:szCs w:val="22"/>
                <w:lang w:val="fi-FI"/>
              </w:rPr>
            </w:pPr>
            <w:r w:rsidRPr="0033085A">
              <w:rPr>
                <w:noProof/>
                <w:sz w:val="22"/>
                <w:szCs w:val="22"/>
                <w:lang w:val="nl-NL"/>
              </w:rPr>
              <w:t>Тел</w:t>
            </w:r>
            <w:r w:rsidRPr="0033085A">
              <w:rPr>
                <w:noProof/>
                <w:sz w:val="22"/>
                <w:szCs w:val="22"/>
                <w:lang w:val="fi-FI"/>
              </w:rPr>
              <w:t>.: +359 (0)2 4942 480</w:t>
            </w:r>
          </w:p>
          <w:p w14:paraId="1F7A72A0" w14:textId="77777777" w:rsidR="00786ABF" w:rsidRPr="00561A09" w:rsidRDefault="00786ABF" w:rsidP="00786ABF">
            <w:pPr>
              <w:rPr>
                <w:sz w:val="22"/>
                <w:szCs w:val="22"/>
                <w:lang w:val="cs-CZ"/>
              </w:rPr>
            </w:pPr>
          </w:p>
        </w:tc>
        <w:tc>
          <w:tcPr>
            <w:tcW w:w="4678" w:type="dxa"/>
          </w:tcPr>
          <w:p w14:paraId="378C33D9" w14:textId="77777777" w:rsidR="00786ABF" w:rsidRPr="00246F4A" w:rsidRDefault="00786ABF" w:rsidP="00786ABF">
            <w:pPr>
              <w:rPr>
                <w:b/>
                <w:bCs/>
                <w:sz w:val="22"/>
                <w:szCs w:val="22"/>
                <w:lang w:val="de-DE"/>
              </w:rPr>
            </w:pPr>
            <w:r w:rsidRPr="00246F4A">
              <w:rPr>
                <w:b/>
                <w:bCs/>
                <w:sz w:val="22"/>
                <w:szCs w:val="22"/>
                <w:lang w:val="de-DE"/>
              </w:rPr>
              <w:t>Luxembourg/Luxemburg</w:t>
            </w:r>
          </w:p>
          <w:p w14:paraId="18ADEFDD" w14:textId="77777777" w:rsidR="00786ABF" w:rsidRPr="0089262D" w:rsidRDefault="00786ABF" w:rsidP="00786ABF">
            <w:pPr>
              <w:rPr>
                <w:snapToGrid w:val="0"/>
                <w:sz w:val="22"/>
                <w:szCs w:val="22"/>
                <w:lang w:val="de-DE"/>
              </w:rPr>
            </w:pPr>
            <w:r w:rsidRPr="0089262D">
              <w:rPr>
                <w:snapToGrid w:val="0"/>
                <w:sz w:val="22"/>
                <w:szCs w:val="22"/>
                <w:lang w:val="de-DE"/>
              </w:rPr>
              <w:t xml:space="preserve">Sanofi Belgium </w:t>
            </w:r>
          </w:p>
          <w:p w14:paraId="63D7B791" w14:textId="77777777" w:rsidR="00786ABF" w:rsidRPr="00246F4A" w:rsidRDefault="00786ABF" w:rsidP="00786ABF">
            <w:pPr>
              <w:rPr>
                <w:sz w:val="22"/>
                <w:szCs w:val="22"/>
                <w:lang w:val="de-DE"/>
              </w:rPr>
            </w:pPr>
            <w:r w:rsidRPr="0089262D">
              <w:rPr>
                <w:sz w:val="22"/>
                <w:szCs w:val="22"/>
                <w:lang w:val="de-DE"/>
              </w:rPr>
              <w:t>Tel/</w:t>
            </w:r>
            <w:r w:rsidRPr="00246F4A">
              <w:rPr>
                <w:sz w:val="22"/>
                <w:szCs w:val="22"/>
                <w:lang w:val="de-DE"/>
              </w:rPr>
              <w:t xml:space="preserve">Tél/Tel: </w:t>
            </w:r>
            <w:r w:rsidRPr="00246F4A">
              <w:rPr>
                <w:snapToGrid w:val="0"/>
                <w:sz w:val="22"/>
                <w:szCs w:val="22"/>
                <w:lang w:val="de-DE"/>
              </w:rPr>
              <w:t>+32 (0)2 710 54 00 (</w:t>
            </w:r>
            <w:r w:rsidRPr="00246F4A">
              <w:rPr>
                <w:sz w:val="22"/>
                <w:szCs w:val="22"/>
                <w:lang w:val="de-DE"/>
              </w:rPr>
              <w:t>Belgique/Belgien)</w:t>
            </w:r>
          </w:p>
          <w:p w14:paraId="65AA1E0D" w14:textId="77777777" w:rsidR="00786ABF" w:rsidRPr="00561A09" w:rsidRDefault="00786ABF" w:rsidP="00786ABF">
            <w:pPr>
              <w:rPr>
                <w:sz w:val="22"/>
                <w:szCs w:val="22"/>
                <w:lang w:val="fr-BE"/>
              </w:rPr>
            </w:pPr>
          </w:p>
        </w:tc>
      </w:tr>
      <w:tr w:rsidR="00786ABF" w:rsidRPr="0052653B" w14:paraId="3993C759" w14:textId="77777777" w:rsidTr="0004683D">
        <w:trPr>
          <w:cantSplit/>
        </w:trPr>
        <w:tc>
          <w:tcPr>
            <w:tcW w:w="4644" w:type="dxa"/>
            <w:gridSpan w:val="2"/>
          </w:tcPr>
          <w:p w14:paraId="6EA76E4D" w14:textId="77777777" w:rsidR="00786ABF" w:rsidRPr="00561A09" w:rsidRDefault="00786ABF" w:rsidP="00786ABF">
            <w:pPr>
              <w:rPr>
                <w:b/>
                <w:bCs/>
                <w:sz w:val="22"/>
                <w:szCs w:val="22"/>
                <w:lang w:val="cs-CZ"/>
              </w:rPr>
            </w:pPr>
            <w:r w:rsidRPr="00561A09">
              <w:rPr>
                <w:b/>
                <w:bCs/>
                <w:sz w:val="22"/>
                <w:szCs w:val="22"/>
                <w:lang w:val="cs-CZ"/>
              </w:rPr>
              <w:t>Česká republika</w:t>
            </w:r>
          </w:p>
          <w:p w14:paraId="283F7084" w14:textId="37690D1A" w:rsidR="00786ABF" w:rsidRPr="00561A09" w:rsidRDefault="00D84D6B" w:rsidP="00786ABF">
            <w:pPr>
              <w:rPr>
                <w:sz w:val="22"/>
                <w:szCs w:val="22"/>
                <w:lang w:val="cs-CZ"/>
              </w:rPr>
            </w:pPr>
            <w:r>
              <w:rPr>
                <w:sz w:val="22"/>
                <w:szCs w:val="22"/>
                <w:lang w:val="cs-CZ"/>
              </w:rPr>
              <w:t>S</w:t>
            </w:r>
            <w:r w:rsidR="00786ABF" w:rsidRPr="00561A09">
              <w:rPr>
                <w:sz w:val="22"/>
                <w:szCs w:val="22"/>
                <w:lang w:val="cs-CZ"/>
              </w:rPr>
              <w:t>anofi s.r.o.</w:t>
            </w:r>
          </w:p>
          <w:p w14:paraId="24CC4B33" w14:textId="77777777" w:rsidR="00786ABF" w:rsidRPr="00561A09" w:rsidRDefault="00786ABF" w:rsidP="00786ABF">
            <w:pPr>
              <w:rPr>
                <w:sz w:val="22"/>
                <w:szCs w:val="22"/>
                <w:lang w:val="cs-CZ"/>
              </w:rPr>
            </w:pPr>
            <w:r w:rsidRPr="00561A09">
              <w:rPr>
                <w:sz w:val="22"/>
                <w:szCs w:val="22"/>
                <w:lang w:val="cs-CZ"/>
              </w:rPr>
              <w:t>Tel: +420 233 086 111</w:t>
            </w:r>
          </w:p>
          <w:p w14:paraId="4C6DB5CC" w14:textId="77777777" w:rsidR="00786ABF" w:rsidRPr="00561A09" w:rsidRDefault="00786ABF" w:rsidP="00786ABF">
            <w:pPr>
              <w:rPr>
                <w:sz w:val="22"/>
                <w:szCs w:val="22"/>
                <w:lang w:val="cs-CZ"/>
              </w:rPr>
            </w:pPr>
          </w:p>
        </w:tc>
        <w:tc>
          <w:tcPr>
            <w:tcW w:w="4678" w:type="dxa"/>
          </w:tcPr>
          <w:p w14:paraId="27E43DE2" w14:textId="77777777" w:rsidR="00786ABF" w:rsidRPr="00561A09" w:rsidRDefault="00786ABF" w:rsidP="00786ABF">
            <w:pPr>
              <w:rPr>
                <w:b/>
                <w:bCs/>
                <w:sz w:val="22"/>
                <w:szCs w:val="22"/>
                <w:lang w:val="hu-HU"/>
              </w:rPr>
            </w:pPr>
            <w:r w:rsidRPr="00561A09">
              <w:rPr>
                <w:b/>
                <w:bCs/>
                <w:sz w:val="22"/>
                <w:szCs w:val="22"/>
                <w:lang w:val="hu-HU"/>
              </w:rPr>
              <w:t>Magyarország</w:t>
            </w:r>
          </w:p>
          <w:p w14:paraId="7A26DAB8" w14:textId="77777777" w:rsidR="00786ABF" w:rsidRPr="00561A09" w:rsidRDefault="00786ABF" w:rsidP="00786ABF">
            <w:pPr>
              <w:rPr>
                <w:sz w:val="22"/>
                <w:szCs w:val="22"/>
                <w:lang w:val="cs-CZ"/>
              </w:rPr>
            </w:pPr>
            <w:r w:rsidRPr="00A82034">
              <w:rPr>
                <w:sz w:val="22"/>
                <w:szCs w:val="22"/>
                <w:lang w:val="it-IT"/>
              </w:rPr>
              <w:t>SANOFI-AVENTIS Zrt.</w:t>
            </w:r>
          </w:p>
          <w:p w14:paraId="3FA1B9F5" w14:textId="77777777" w:rsidR="00786ABF" w:rsidRPr="00561A09" w:rsidRDefault="00786ABF" w:rsidP="00786ABF">
            <w:pPr>
              <w:rPr>
                <w:sz w:val="22"/>
                <w:szCs w:val="22"/>
                <w:lang w:val="hu-HU"/>
              </w:rPr>
            </w:pPr>
            <w:r w:rsidRPr="00561A09">
              <w:rPr>
                <w:sz w:val="22"/>
                <w:szCs w:val="22"/>
                <w:lang w:val="cs-CZ"/>
              </w:rPr>
              <w:t xml:space="preserve">Tel.: +36 1 </w:t>
            </w:r>
            <w:r w:rsidRPr="00561A09">
              <w:rPr>
                <w:sz w:val="22"/>
                <w:szCs w:val="22"/>
                <w:lang w:val="hu-HU"/>
              </w:rPr>
              <w:t>505 0050</w:t>
            </w:r>
          </w:p>
          <w:p w14:paraId="3A67C23F" w14:textId="77777777" w:rsidR="00786ABF" w:rsidRPr="00561A09" w:rsidRDefault="00786ABF" w:rsidP="00786ABF">
            <w:pPr>
              <w:rPr>
                <w:sz w:val="22"/>
                <w:szCs w:val="22"/>
                <w:lang w:val="hu-HU"/>
              </w:rPr>
            </w:pPr>
          </w:p>
        </w:tc>
      </w:tr>
      <w:tr w:rsidR="00786ABF" w:rsidRPr="003C4AAF" w14:paraId="589EC822" w14:textId="77777777" w:rsidTr="0004683D">
        <w:trPr>
          <w:cantSplit/>
        </w:trPr>
        <w:tc>
          <w:tcPr>
            <w:tcW w:w="4644" w:type="dxa"/>
            <w:gridSpan w:val="2"/>
          </w:tcPr>
          <w:p w14:paraId="755380B6" w14:textId="77777777" w:rsidR="00786ABF" w:rsidRPr="00561A09" w:rsidRDefault="00786ABF" w:rsidP="00786ABF">
            <w:pPr>
              <w:rPr>
                <w:b/>
                <w:bCs/>
                <w:sz w:val="22"/>
                <w:szCs w:val="22"/>
                <w:lang w:val="cs-CZ"/>
              </w:rPr>
            </w:pPr>
            <w:r w:rsidRPr="00561A09">
              <w:rPr>
                <w:b/>
                <w:bCs/>
                <w:sz w:val="22"/>
                <w:szCs w:val="22"/>
                <w:lang w:val="cs-CZ"/>
              </w:rPr>
              <w:t>Danmark</w:t>
            </w:r>
          </w:p>
          <w:p w14:paraId="1F7DCF17" w14:textId="77777777" w:rsidR="00786ABF" w:rsidRPr="00561A09" w:rsidRDefault="00786ABF" w:rsidP="00786ABF">
            <w:pPr>
              <w:rPr>
                <w:sz w:val="22"/>
                <w:szCs w:val="22"/>
                <w:lang w:val="cs-CZ"/>
              </w:rPr>
            </w:pPr>
            <w:r>
              <w:rPr>
                <w:sz w:val="22"/>
                <w:szCs w:val="22"/>
                <w:lang w:val="cs-CZ"/>
              </w:rPr>
              <w:t>S</w:t>
            </w:r>
            <w:r w:rsidRPr="00561A09">
              <w:rPr>
                <w:sz w:val="22"/>
                <w:szCs w:val="22"/>
                <w:lang w:val="cs-CZ"/>
              </w:rPr>
              <w:t>anofi A/S</w:t>
            </w:r>
          </w:p>
          <w:p w14:paraId="387E5A55" w14:textId="77777777" w:rsidR="00786ABF" w:rsidRPr="00561A09" w:rsidRDefault="00786ABF" w:rsidP="00786ABF">
            <w:pPr>
              <w:rPr>
                <w:sz w:val="22"/>
                <w:szCs w:val="22"/>
                <w:lang w:val="cs-CZ"/>
              </w:rPr>
            </w:pPr>
            <w:r w:rsidRPr="00561A09">
              <w:rPr>
                <w:sz w:val="22"/>
                <w:szCs w:val="22"/>
                <w:lang w:val="cs-CZ"/>
              </w:rPr>
              <w:t>Tlf: +45 45 16 70 00</w:t>
            </w:r>
          </w:p>
          <w:p w14:paraId="625C3276" w14:textId="77777777" w:rsidR="00786ABF" w:rsidRPr="00561A09" w:rsidRDefault="00786ABF" w:rsidP="00786ABF">
            <w:pPr>
              <w:rPr>
                <w:sz w:val="22"/>
                <w:szCs w:val="22"/>
                <w:lang w:val="cs-CZ"/>
              </w:rPr>
            </w:pPr>
          </w:p>
        </w:tc>
        <w:tc>
          <w:tcPr>
            <w:tcW w:w="4678" w:type="dxa"/>
          </w:tcPr>
          <w:p w14:paraId="0608D2EE" w14:textId="77777777" w:rsidR="00786ABF" w:rsidRPr="00561A09" w:rsidRDefault="00786ABF" w:rsidP="00786ABF">
            <w:pPr>
              <w:rPr>
                <w:b/>
                <w:bCs/>
                <w:sz w:val="22"/>
                <w:szCs w:val="22"/>
                <w:lang w:val="mt-MT"/>
              </w:rPr>
            </w:pPr>
            <w:r w:rsidRPr="00561A09">
              <w:rPr>
                <w:b/>
                <w:bCs/>
                <w:sz w:val="22"/>
                <w:szCs w:val="22"/>
                <w:lang w:val="mt-MT"/>
              </w:rPr>
              <w:t>Malta</w:t>
            </w:r>
          </w:p>
          <w:p w14:paraId="1B90A3D1" w14:textId="77777777" w:rsidR="00786ABF" w:rsidRPr="00660033" w:rsidRDefault="00786ABF" w:rsidP="00786ABF">
            <w:pPr>
              <w:rPr>
                <w:sz w:val="22"/>
                <w:szCs w:val="22"/>
                <w:lang w:val="cs-CZ"/>
              </w:rPr>
            </w:pPr>
            <w:r w:rsidRPr="00660033">
              <w:rPr>
                <w:sz w:val="22"/>
                <w:szCs w:val="22"/>
                <w:lang w:val="cs-CZ"/>
              </w:rPr>
              <w:t>Sanofi</w:t>
            </w:r>
            <w:r>
              <w:rPr>
                <w:sz w:val="22"/>
                <w:szCs w:val="22"/>
                <w:lang w:val="cs-CZ"/>
              </w:rPr>
              <w:t xml:space="preserve"> S.r.l.</w:t>
            </w:r>
          </w:p>
          <w:p w14:paraId="16E95AFA" w14:textId="77777777" w:rsidR="00786ABF" w:rsidRPr="00561A09" w:rsidRDefault="00786ABF" w:rsidP="00786ABF">
            <w:pPr>
              <w:rPr>
                <w:sz w:val="22"/>
                <w:szCs w:val="22"/>
                <w:lang w:val="cs-CZ"/>
              </w:rPr>
            </w:pPr>
            <w:r w:rsidRPr="00660033">
              <w:rPr>
                <w:sz w:val="22"/>
                <w:szCs w:val="22"/>
                <w:lang w:val="cs-CZ"/>
              </w:rPr>
              <w:t>Tel: +39 02 39394275</w:t>
            </w:r>
          </w:p>
          <w:p w14:paraId="1153D854" w14:textId="77777777" w:rsidR="00786ABF" w:rsidRPr="00561A09" w:rsidRDefault="00786ABF" w:rsidP="00786ABF">
            <w:pPr>
              <w:rPr>
                <w:sz w:val="22"/>
                <w:szCs w:val="22"/>
                <w:lang w:val="cs-CZ"/>
              </w:rPr>
            </w:pPr>
          </w:p>
        </w:tc>
      </w:tr>
      <w:tr w:rsidR="00786ABF" w:rsidRPr="003B3091" w14:paraId="6DD42551" w14:textId="77777777" w:rsidTr="0004683D">
        <w:trPr>
          <w:cantSplit/>
        </w:trPr>
        <w:tc>
          <w:tcPr>
            <w:tcW w:w="4644" w:type="dxa"/>
            <w:gridSpan w:val="2"/>
          </w:tcPr>
          <w:p w14:paraId="5E70B457" w14:textId="77777777" w:rsidR="00786ABF" w:rsidRPr="00561A09" w:rsidRDefault="00786ABF" w:rsidP="00786ABF">
            <w:pPr>
              <w:rPr>
                <w:b/>
                <w:bCs/>
                <w:sz w:val="22"/>
                <w:szCs w:val="22"/>
                <w:lang w:val="cs-CZ"/>
              </w:rPr>
            </w:pPr>
            <w:r w:rsidRPr="00561A09">
              <w:rPr>
                <w:b/>
                <w:bCs/>
                <w:sz w:val="22"/>
                <w:szCs w:val="22"/>
                <w:lang w:val="cs-CZ"/>
              </w:rPr>
              <w:t>Deutschland</w:t>
            </w:r>
          </w:p>
          <w:p w14:paraId="24C34E57" w14:textId="77777777" w:rsidR="00786ABF" w:rsidRPr="00561A09" w:rsidRDefault="00786ABF" w:rsidP="00786ABF">
            <w:pPr>
              <w:rPr>
                <w:sz w:val="22"/>
                <w:szCs w:val="22"/>
                <w:lang w:val="cs-CZ"/>
              </w:rPr>
            </w:pPr>
            <w:r w:rsidRPr="00561A09">
              <w:rPr>
                <w:sz w:val="22"/>
                <w:szCs w:val="22"/>
                <w:lang w:val="cs-CZ"/>
              </w:rPr>
              <w:t>Sanofi-Aventis Deutschland GmbH</w:t>
            </w:r>
          </w:p>
          <w:p w14:paraId="73A1262F" w14:textId="77777777" w:rsidR="00786ABF" w:rsidRPr="00F0329C" w:rsidRDefault="00786ABF" w:rsidP="00786ABF">
            <w:pPr>
              <w:rPr>
                <w:sz w:val="22"/>
                <w:szCs w:val="22"/>
                <w:lang w:val="cs-CZ"/>
              </w:rPr>
            </w:pPr>
            <w:r w:rsidRPr="00F0329C">
              <w:rPr>
                <w:sz w:val="22"/>
                <w:szCs w:val="22"/>
                <w:lang w:val="cs-CZ"/>
              </w:rPr>
              <w:t>Tel.: 0800</w:t>
            </w:r>
            <w:r>
              <w:rPr>
                <w:sz w:val="22"/>
                <w:szCs w:val="22"/>
                <w:lang w:val="cs-CZ"/>
              </w:rPr>
              <w:t> </w:t>
            </w:r>
            <w:r w:rsidRPr="00F0329C">
              <w:rPr>
                <w:sz w:val="22"/>
                <w:szCs w:val="22"/>
                <w:lang w:val="cs-CZ"/>
              </w:rPr>
              <w:t>52</w:t>
            </w:r>
            <w:r>
              <w:rPr>
                <w:sz w:val="22"/>
                <w:szCs w:val="22"/>
                <w:lang w:val="cs-CZ"/>
              </w:rPr>
              <w:t> </w:t>
            </w:r>
            <w:r w:rsidRPr="00F0329C">
              <w:rPr>
                <w:sz w:val="22"/>
                <w:szCs w:val="22"/>
                <w:lang w:val="cs-CZ"/>
              </w:rPr>
              <w:t>52</w:t>
            </w:r>
            <w:r>
              <w:rPr>
                <w:sz w:val="22"/>
                <w:szCs w:val="22"/>
                <w:lang w:val="cs-CZ"/>
              </w:rPr>
              <w:t> </w:t>
            </w:r>
            <w:r w:rsidRPr="00F0329C">
              <w:rPr>
                <w:sz w:val="22"/>
                <w:szCs w:val="22"/>
                <w:lang w:val="cs-CZ"/>
              </w:rPr>
              <w:t>010</w:t>
            </w:r>
          </w:p>
          <w:p w14:paraId="0842DD54" w14:textId="77777777" w:rsidR="00786ABF" w:rsidRPr="00561A09" w:rsidRDefault="00786ABF" w:rsidP="00786ABF">
            <w:pPr>
              <w:rPr>
                <w:sz w:val="22"/>
                <w:szCs w:val="22"/>
                <w:lang w:val="cs-CZ"/>
              </w:rPr>
            </w:pPr>
            <w:r w:rsidRPr="00561A09">
              <w:rPr>
                <w:sz w:val="22"/>
                <w:szCs w:val="22"/>
                <w:lang w:val="cs-CZ"/>
              </w:rPr>
              <w:t>Tel</w:t>
            </w:r>
            <w:r>
              <w:rPr>
                <w:sz w:val="22"/>
                <w:szCs w:val="22"/>
                <w:lang w:val="cs-CZ"/>
              </w:rPr>
              <w:t>. aus dem Ausland</w:t>
            </w:r>
            <w:r w:rsidRPr="00561A09">
              <w:rPr>
                <w:sz w:val="22"/>
                <w:szCs w:val="22"/>
                <w:lang w:val="cs-CZ"/>
              </w:rPr>
              <w:t>: +49</w:t>
            </w:r>
            <w:r>
              <w:rPr>
                <w:sz w:val="22"/>
                <w:szCs w:val="22"/>
                <w:lang w:val="cs-CZ"/>
              </w:rPr>
              <w:t> 69 305 21 131</w:t>
            </w:r>
          </w:p>
          <w:p w14:paraId="0831838F" w14:textId="77777777" w:rsidR="00786ABF" w:rsidRPr="00561A09" w:rsidRDefault="00786ABF" w:rsidP="00786ABF">
            <w:pPr>
              <w:rPr>
                <w:sz w:val="22"/>
                <w:szCs w:val="22"/>
                <w:lang w:val="cs-CZ"/>
              </w:rPr>
            </w:pPr>
          </w:p>
        </w:tc>
        <w:tc>
          <w:tcPr>
            <w:tcW w:w="4678" w:type="dxa"/>
          </w:tcPr>
          <w:p w14:paraId="6E90C695" w14:textId="77777777" w:rsidR="00786ABF" w:rsidRPr="00660033" w:rsidRDefault="00786ABF" w:rsidP="00786ABF">
            <w:pPr>
              <w:rPr>
                <w:b/>
                <w:bCs/>
                <w:sz w:val="22"/>
                <w:szCs w:val="22"/>
                <w:lang w:val="nl-NL"/>
              </w:rPr>
            </w:pPr>
            <w:r w:rsidRPr="00660033">
              <w:rPr>
                <w:b/>
                <w:bCs/>
                <w:sz w:val="22"/>
                <w:szCs w:val="22"/>
                <w:lang w:val="nl-NL"/>
              </w:rPr>
              <w:t>Nederland</w:t>
            </w:r>
          </w:p>
          <w:p w14:paraId="431F46D4" w14:textId="2171306F" w:rsidR="00786ABF" w:rsidRPr="00660033" w:rsidRDefault="00B95A1A" w:rsidP="00786ABF">
            <w:pPr>
              <w:rPr>
                <w:sz w:val="22"/>
                <w:szCs w:val="22"/>
                <w:lang w:val="nl-NL"/>
              </w:rPr>
            </w:pPr>
            <w:r>
              <w:rPr>
                <w:sz w:val="22"/>
                <w:szCs w:val="22"/>
                <w:lang w:val="nl-NL"/>
              </w:rPr>
              <w:t>Sanofi B.V.</w:t>
            </w:r>
          </w:p>
          <w:p w14:paraId="21ED00DE" w14:textId="77777777" w:rsidR="00786ABF" w:rsidRPr="00561A09" w:rsidRDefault="00786ABF" w:rsidP="00786ABF">
            <w:pPr>
              <w:rPr>
                <w:sz w:val="22"/>
                <w:szCs w:val="22"/>
                <w:lang w:val="nl-NL"/>
              </w:rPr>
            </w:pPr>
            <w:r w:rsidRPr="00660033">
              <w:rPr>
                <w:sz w:val="22"/>
                <w:szCs w:val="22"/>
                <w:lang w:val="nl-NL"/>
              </w:rPr>
              <w:t>Tel: +31 20 245 4000</w:t>
            </w:r>
          </w:p>
          <w:p w14:paraId="1C4713ED" w14:textId="77777777" w:rsidR="00786ABF" w:rsidRPr="00561A09" w:rsidRDefault="00786ABF" w:rsidP="00786ABF">
            <w:pPr>
              <w:rPr>
                <w:sz w:val="22"/>
                <w:szCs w:val="22"/>
                <w:lang w:val="cs-CZ"/>
              </w:rPr>
            </w:pPr>
          </w:p>
        </w:tc>
      </w:tr>
      <w:tr w:rsidR="00786ABF" w:rsidRPr="0060089D" w14:paraId="5E05DC22" w14:textId="77777777" w:rsidTr="0004683D">
        <w:trPr>
          <w:cantSplit/>
        </w:trPr>
        <w:tc>
          <w:tcPr>
            <w:tcW w:w="4644" w:type="dxa"/>
            <w:gridSpan w:val="2"/>
          </w:tcPr>
          <w:p w14:paraId="7EA8736E" w14:textId="77777777" w:rsidR="00786ABF" w:rsidRPr="00561A09" w:rsidRDefault="00786ABF" w:rsidP="00786ABF">
            <w:pPr>
              <w:rPr>
                <w:b/>
                <w:bCs/>
                <w:sz w:val="22"/>
                <w:szCs w:val="22"/>
                <w:lang w:val="et-EE"/>
              </w:rPr>
            </w:pPr>
            <w:r w:rsidRPr="00561A09">
              <w:rPr>
                <w:b/>
                <w:bCs/>
                <w:sz w:val="22"/>
                <w:szCs w:val="22"/>
                <w:lang w:val="et-EE"/>
              </w:rPr>
              <w:t>Eesti</w:t>
            </w:r>
          </w:p>
          <w:p w14:paraId="1F614F74" w14:textId="77777777" w:rsidR="00786ABF" w:rsidRPr="0033085A" w:rsidRDefault="00786ABF" w:rsidP="00786ABF">
            <w:pPr>
              <w:tabs>
                <w:tab w:val="left" w:pos="-720"/>
              </w:tabs>
              <w:suppressAutoHyphens/>
              <w:rPr>
                <w:noProof/>
                <w:sz w:val="22"/>
                <w:szCs w:val="22"/>
                <w:lang w:val="it-IT"/>
              </w:rPr>
            </w:pPr>
            <w:r w:rsidRPr="0033085A">
              <w:rPr>
                <w:noProof/>
                <w:sz w:val="22"/>
                <w:szCs w:val="22"/>
                <w:lang w:val="it-IT"/>
              </w:rPr>
              <w:t xml:space="preserve">Swixx Biopharma OÜ </w:t>
            </w:r>
          </w:p>
          <w:p w14:paraId="7331DECB" w14:textId="77777777" w:rsidR="00786ABF" w:rsidRPr="0033085A" w:rsidRDefault="00786ABF" w:rsidP="00786ABF">
            <w:pPr>
              <w:tabs>
                <w:tab w:val="left" w:pos="-720"/>
              </w:tabs>
              <w:suppressAutoHyphens/>
              <w:rPr>
                <w:noProof/>
                <w:sz w:val="22"/>
                <w:szCs w:val="22"/>
                <w:lang w:val="it-IT"/>
              </w:rPr>
            </w:pPr>
            <w:r w:rsidRPr="0033085A">
              <w:rPr>
                <w:noProof/>
                <w:sz w:val="22"/>
                <w:szCs w:val="22"/>
                <w:lang w:val="it-IT"/>
              </w:rPr>
              <w:t>Tel: +372 640 10 30</w:t>
            </w:r>
          </w:p>
          <w:p w14:paraId="5B3D00CA" w14:textId="77777777" w:rsidR="00786ABF" w:rsidRPr="00561A09" w:rsidRDefault="00786ABF" w:rsidP="00786ABF">
            <w:pPr>
              <w:rPr>
                <w:sz w:val="22"/>
                <w:szCs w:val="22"/>
                <w:lang w:val="et-EE"/>
              </w:rPr>
            </w:pPr>
          </w:p>
        </w:tc>
        <w:tc>
          <w:tcPr>
            <w:tcW w:w="4678" w:type="dxa"/>
          </w:tcPr>
          <w:p w14:paraId="4E5426B7" w14:textId="77777777" w:rsidR="00786ABF" w:rsidRPr="00561A09" w:rsidRDefault="00786ABF" w:rsidP="00786ABF">
            <w:pPr>
              <w:rPr>
                <w:b/>
                <w:bCs/>
                <w:sz w:val="22"/>
                <w:szCs w:val="22"/>
                <w:lang w:val="cs-CZ"/>
              </w:rPr>
            </w:pPr>
            <w:r w:rsidRPr="00561A09">
              <w:rPr>
                <w:b/>
                <w:bCs/>
                <w:sz w:val="22"/>
                <w:szCs w:val="22"/>
                <w:lang w:val="cs-CZ"/>
              </w:rPr>
              <w:t>Norge</w:t>
            </w:r>
          </w:p>
          <w:p w14:paraId="0D5E1273" w14:textId="77777777" w:rsidR="00786ABF" w:rsidRPr="00561A09" w:rsidRDefault="00786ABF" w:rsidP="00786ABF">
            <w:pPr>
              <w:rPr>
                <w:sz w:val="22"/>
                <w:szCs w:val="22"/>
                <w:lang w:val="cs-CZ"/>
              </w:rPr>
            </w:pPr>
            <w:r w:rsidRPr="00561A09">
              <w:rPr>
                <w:sz w:val="22"/>
                <w:szCs w:val="22"/>
                <w:lang w:val="cs-CZ"/>
              </w:rPr>
              <w:t>sanofi-aventis Norge AS</w:t>
            </w:r>
          </w:p>
          <w:p w14:paraId="6CF682B1" w14:textId="77777777" w:rsidR="00786ABF" w:rsidRPr="00561A09" w:rsidRDefault="00786ABF" w:rsidP="00786ABF">
            <w:pPr>
              <w:rPr>
                <w:sz w:val="22"/>
                <w:szCs w:val="22"/>
                <w:lang w:val="cs-CZ"/>
              </w:rPr>
            </w:pPr>
            <w:r w:rsidRPr="00561A09">
              <w:rPr>
                <w:sz w:val="22"/>
                <w:szCs w:val="22"/>
                <w:lang w:val="cs-CZ"/>
              </w:rPr>
              <w:t>Tlf: +47 67 10 71 00</w:t>
            </w:r>
          </w:p>
          <w:p w14:paraId="4800B3FD" w14:textId="77777777" w:rsidR="00786ABF" w:rsidRPr="00561A09" w:rsidRDefault="00786ABF" w:rsidP="00786ABF">
            <w:pPr>
              <w:rPr>
                <w:sz w:val="22"/>
                <w:szCs w:val="22"/>
                <w:lang w:val="et-EE"/>
              </w:rPr>
            </w:pPr>
          </w:p>
        </w:tc>
      </w:tr>
      <w:tr w:rsidR="00786ABF" w:rsidRPr="001B759D" w14:paraId="136402DF" w14:textId="77777777" w:rsidTr="0004683D">
        <w:trPr>
          <w:cantSplit/>
        </w:trPr>
        <w:tc>
          <w:tcPr>
            <w:tcW w:w="4644" w:type="dxa"/>
            <w:gridSpan w:val="2"/>
          </w:tcPr>
          <w:p w14:paraId="21DADB6C" w14:textId="77777777" w:rsidR="00786ABF" w:rsidRPr="00561A09" w:rsidRDefault="00786ABF" w:rsidP="00786ABF">
            <w:pPr>
              <w:rPr>
                <w:b/>
                <w:bCs/>
                <w:sz w:val="22"/>
                <w:szCs w:val="22"/>
                <w:lang w:val="cs-CZ"/>
              </w:rPr>
            </w:pPr>
            <w:r w:rsidRPr="00561A09">
              <w:rPr>
                <w:b/>
                <w:bCs/>
                <w:sz w:val="22"/>
                <w:szCs w:val="22"/>
                <w:lang w:val="el-GR"/>
              </w:rPr>
              <w:t>Ελλάδα</w:t>
            </w:r>
          </w:p>
          <w:p w14:paraId="0D9A3F25" w14:textId="77777777" w:rsidR="00600C97" w:rsidRPr="001B759D" w:rsidRDefault="00600C97" w:rsidP="00600C97">
            <w:pPr>
              <w:rPr>
                <w:b/>
                <w:bCs/>
                <w:sz w:val="22"/>
                <w:szCs w:val="22"/>
                <w:lang w:val="et-EE"/>
              </w:rPr>
            </w:pPr>
            <w:r w:rsidRPr="001B759D">
              <w:rPr>
                <w:color w:val="000000"/>
                <w:sz w:val="22"/>
                <w:szCs w:val="22"/>
                <w:lang w:val="et-EE"/>
              </w:rPr>
              <w:t xml:space="preserve">Sanofi-Aventis </w:t>
            </w:r>
            <w:r w:rsidRPr="00FA06E7">
              <w:rPr>
                <w:color w:val="000000"/>
                <w:sz w:val="22"/>
                <w:szCs w:val="22"/>
              </w:rPr>
              <w:t>Μονοπρόσωπη</w:t>
            </w:r>
            <w:r w:rsidRPr="001B759D">
              <w:rPr>
                <w:color w:val="000000"/>
                <w:sz w:val="22"/>
                <w:szCs w:val="22"/>
                <w:lang w:val="et-EE"/>
              </w:rPr>
              <w:t xml:space="preserve"> </w:t>
            </w:r>
            <w:r w:rsidRPr="00FA06E7">
              <w:rPr>
                <w:color w:val="000000"/>
                <w:sz w:val="22"/>
                <w:szCs w:val="22"/>
              </w:rPr>
              <w:t>ΑΕΒΕ</w:t>
            </w:r>
          </w:p>
          <w:p w14:paraId="4C18E064" w14:textId="77777777" w:rsidR="00786ABF" w:rsidRPr="00561A09" w:rsidRDefault="00786ABF" w:rsidP="00786ABF">
            <w:pPr>
              <w:rPr>
                <w:sz w:val="22"/>
                <w:szCs w:val="22"/>
                <w:lang w:val="cs-CZ"/>
              </w:rPr>
            </w:pPr>
            <w:r w:rsidRPr="00561A09">
              <w:rPr>
                <w:sz w:val="22"/>
                <w:szCs w:val="22"/>
                <w:lang w:val="el-GR"/>
              </w:rPr>
              <w:t>Τηλ</w:t>
            </w:r>
            <w:r w:rsidRPr="00561A09">
              <w:rPr>
                <w:sz w:val="22"/>
                <w:szCs w:val="22"/>
                <w:lang w:val="cs-CZ"/>
              </w:rPr>
              <w:t>: +30 210 900 16 00</w:t>
            </w:r>
          </w:p>
          <w:p w14:paraId="7165430D" w14:textId="77777777" w:rsidR="00786ABF" w:rsidRPr="00561A09" w:rsidRDefault="00786ABF" w:rsidP="00786ABF">
            <w:pPr>
              <w:rPr>
                <w:sz w:val="22"/>
                <w:szCs w:val="22"/>
                <w:lang w:val="cs-CZ"/>
              </w:rPr>
            </w:pPr>
          </w:p>
        </w:tc>
        <w:tc>
          <w:tcPr>
            <w:tcW w:w="4678" w:type="dxa"/>
          </w:tcPr>
          <w:p w14:paraId="54CA4B0C" w14:textId="77777777" w:rsidR="00786ABF" w:rsidRPr="00561A09" w:rsidRDefault="00786ABF" w:rsidP="00786ABF">
            <w:pPr>
              <w:rPr>
                <w:b/>
                <w:bCs/>
                <w:sz w:val="22"/>
                <w:szCs w:val="22"/>
                <w:lang w:val="cs-CZ"/>
              </w:rPr>
            </w:pPr>
            <w:r w:rsidRPr="00561A09">
              <w:rPr>
                <w:b/>
                <w:bCs/>
                <w:sz w:val="22"/>
                <w:szCs w:val="22"/>
                <w:lang w:val="cs-CZ"/>
              </w:rPr>
              <w:t>Österreich</w:t>
            </w:r>
          </w:p>
          <w:p w14:paraId="6FADF8FA" w14:textId="77777777" w:rsidR="00786ABF" w:rsidRPr="00561A09" w:rsidRDefault="00786ABF" w:rsidP="00786ABF">
            <w:pPr>
              <w:rPr>
                <w:sz w:val="22"/>
                <w:szCs w:val="22"/>
                <w:lang w:val="de-DE"/>
              </w:rPr>
            </w:pPr>
            <w:r w:rsidRPr="002B27B6">
              <w:rPr>
                <w:sz w:val="22"/>
                <w:szCs w:val="22"/>
                <w:lang w:val="de-DE"/>
              </w:rPr>
              <w:t>sanofi-avent</w:t>
            </w:r>
            <w:r w:rsidRPr="00561A09">
              <w:rPr>
                <w:sz w:val="22"/>
                <w:szCs w:val="22"/>
                <w:lang w:val="de-DE"/>
              </w:rPr>
              <w:t>is GmbH</w:t>
            </w:r>
          </w:p>
          <w:p w14:paraId="00358510" w14:textId="77777777" w:rsidR="00786ABF" w:rsidRPr="00561A09" w:rsidRDefault="00786ABF" w:rsidP="00786ABF">
            <w:pPr>
              <w:rPr>
                <w:sz w:val="22"/>
                <w:szCs w:val="22"/>
                <w:lang w:val="de-DE"/>
              </w:rPr>
            </w:pPr>
            <w:r w:rsidRPr="00561A09">
              <w:rPr>
                <w:sz w:val="22"/>
                <w:szCs w:val="22"/>
                <w:lang w:val="de-DE"/>
              </w:rPr>
              <w:t>Tel: +43 1 80 185 – 0</w:t>
            </w:r>
          </w:p>
          <w:p w14:paraId="203E5C34" w14:textId="77777777" w:rsidR="00786ABF" w:rsidRPr="00561A09" w:rsidRDefault="00786ABF" w:rsidP="00786ABF">
            <w:pPr>
              <w:rPr>
                <w:sz w:val="22"/>
                <w:szCs w:val="22"/>
                <w:lang w:val="de-DE"/>
              </w:rPr>
            </w:pPr>
          </w:p>
        </w:tc>
      </w:tr>
      <w:tr w:rsidR="00786ABF" w:rsidRPr="006C63CA" w14:paraId="530AFD16" w14:textId="77777777" w:rsidTr="0004683D">
        <w:trPr>
          <w:cantSplit/>
        </w:trPr>
        <w:tc>
          <w:tcPr>
            <w:tcW w:w="4644" w:type="dxa"/>
            <w:gridSpan w:val="2"/>
          </w:tcPr>
          <w:p w14:paraId="7ECEEDEA" w14:textId="77777777" w:rsidR="00786ABF" w:rsidRPr="00561A09" w:rsidRDefault="00786ABF" w:rsidP="00786ABF">
            <w:pPr>
              <w:rPr>
                <w:b/>
                <w:bCs/>
                <w:sz w:val="22"/>
                <w:szCs w:val="22"/>
                <w:lang w:val="es-ES"/>
              </w:rPr>
            </w:pPr>
            <w:r w:rsidRPr="00561A09">
              <w:rPr>
                <w:b/>
                <w:bCs/>
                <w:sz w:val="22"/>
                <w:szCs w:val="22"/>
                <w:lang w:val="es-ES"/>
              </w:rPr>
              <w:t>España</w:t>
            </w:r>
          </w:p>
          <w:p w14:paraId="638A2018" w14:textId="77777777" w:rsidR="00786ABF" w:rsidRPr="00561A09" w:rsidRDefault="00786ABF" w:rsidP="00786ABF">
            <w:pPr>
              <w:rPr>
                <w:smallCaps/>
                <w:sz w:val="22"/>
                <w:szCs w:val="22"/>
                <w:lang w:val="pt-PT"/>
              </w:rPr>
            </w:pPr>
            <w:r w:rsidRPr="00561A09">
              <w:rPr>
                <w:sz w:val="22"/>
                <w:szCs w:val="22"/>
                <w:lang w:val="pt-PT"/>
              </w:rPr>
              <w:t>sanofi-aventis, S.A.</w:t>
            </w:r>
          </w:p>
          <w:p w14:paraId="44FE1CBF" w14:textId="77777777" w:rsidR="00786ABF" w:rsidRPr="00561A09" w:rsidRDefault="00786ABF" w:rsidP="00786ABF">
            <w:pPr>
              <w:rPr>
                <w:sz w:val="22"/>
                <w:szCs w:val="22"/>
                <w:lang w:val="pt-PT"/>
              </w:rPr>
            </w:pPr>
            <w:r w:rsidRPr="00561A09">
              <w:rPr>
                <w:sz w:val="22"/>
                <w:szCs w:val="22"/>
                <w:lang w:val="pt-PT"/>
              </w:rPr>
              <w:t>Tel: +34 93 485 94 00</w:t>
            </w:r>
          </w:p>
          <w:p w14:paraId="63A1B808" w14:textId="77777777" w:rsidR="00786ABF" w:rsidRPr="00561A09" w:rsidRDefault="00786ABF" w:rsidP="00786ABF">
            <w:pPr>
              <w:rPr>
                <w:sz w:val="22"/>
                <w:szCs w:val="22"/>
                <w:lang w:val="sv-SE"/>
              </w:rPr>
            </w:pPr>
          </w:p>
        </w:tc>
        <w:tc>
          <w:tcPr>
            <w:tcW w:w="4678" w:type="dxa"/>
          </w:tcPr>
          <w:p w14:paraId="4E1DF348" w14:textId="77777777" w:rsidR="00786ABF" w:rsidRPr="00561A09" w:rsidRDefault="00786ABF" w:rsidP="00786ABF">
            <w:pPr>
              <w:rPr>
                <w:b/>
                <w:bCs/>
                <w:sz w:val="22"/>
                <w:szCs w:val="22"/>
                <w:lang w:val="lv-LV"/>
              </w:rPr>
            </w:pPr>
            <w:r w:rsidRPr="00561A09">
              <w:rPr>
                <w:b/>
                <w:bCs/>
                <w:sz w:val="22"/>
                <w:szCs w:val="22"/>
                <w:lang w:val="lv-LV"/>
              </w:rPr>
              <w:t>Polska</w:t>
            </w:r>
          </w:p>
          <w:p w14:paraId="6E0AEBF8" w14:textId="2BA1C7F9" w:rsidR="00786ABF" w:rsidRPr="00561A09" w:rsidRDefault="00D84D6B" w:rsidP="00786ABF">
            <w:pPr>
              <w:rPr>
                <w:sz w:val="22"/>
                <w:szCs w:val="22"/>
                <w:lang w:val="sv-SE"/>
              </w:rPr>
            </w:pPr>
            <w:r>
              <w:rPr>
                <w:sz w:val="22"/>
                <w:szCs w:val="22"/>
                <w:lang w:val="sv-SE"/>
              </w:rPr>
              <w:t>S</w:t>
            </w:r>
            <w:r w:rsidR="00786ABF" w:rsidRPr="00561A09">
              <w:rPr>
                <w:sz w:val="22"/>
                <w:szCs w:val="22"/>
                <w:lang w:val="sv-SE"/>
              </w:rPr>
              <w:t>anofi Sp. z o.o.</w:t>
            </w:r>
          </w:p>
          <w:p w14:paraId="340B68A1" w14:textId="77777777" w:rsidR="00786ABF" w:rsidRPr="00561A09" w:rsidRDefault="00786ABF" w:rsidP="00786ABF">
            <w:pPr>
              <w:rPr>
                <w:sz w:val="22"/>
                <w:szCs w:val="22"/>
                <w:lang w:val="fr-FR"/>
              </w:rPr>
            </w:pPr>
            <w:r w:rsidRPr="00561A09">
              <w:rPr>
                <w:sz w:val="22"/>
                <w:szCs w:val="22"/>
                <w:lang w:val="fr-FR"/>
              </w:rPr>
              <w:t>Tel: +48 22 </w:t>
            </w:r>
            <w:r>
              <w:rPr>
                <w:sz w:val="22"/>
                <w:szCs w:val="22"/>
                <w:lang w:val="fr-FR"/>
              </w:rPr>
              <w:t>280 00 00</w:t>
            </w:r>
          </w:p>
          <w:p w14:paraId="34B9B2BE" w14:textId="77777777" w:rsidR="00786ABF" w:rsidRPr="00561A09" w:rsidRDefault="00786ABF" w:rsidP="00786ABF">
            <w:pPr>
              <w:rPr>
                <w:sz w:val="22"/>
                <w:szCs w:val="22"/>
                <w:lang w:val="fr-FR"/>
              </w:rPr>
            </w:pPr>
          </w:p>
        </w:tc>
      </w:tr>
      <w:tr w:rsidR="00786ABF" w:rsidRPr="0052653B" w14:paraId="691193A7" w14:textId="77777777" w:rsidTr="0004683D">
        <w:trPr>
          <w:gridBefore w:val="1"/>
          <w:wBefore w:w="10" w:type="dxa"/>
          <w:cantSplit/>
        </w:trPr>
        <w:tc>
          <w:tcPr>
            <w:tcW w:w="4634" w:type="dxa"/>
          </w:tcPr>
          <w:p w14:paraId="679C1B91" w14:textId="77777777" w:rsidR="00786ABF" w:rsidRPr="00561A09" w:rsidRDefault="00786ABF" w:rsidP="00786ABF">
            <w:pPr>
              <w:rPr>
                <w:b/>
                <w:bCs/>
                <w:sz w:val="22"/>
                <w:szCs w:val="22"/>
                <w:lang w:val="fr-FR"/>
              </w:rPr>
            </w:pPr>
            <w:r w:rsidRPr="00561A09">
              <w:rPr>
                <w:b/>
                <w:bCs/>
                <w:sz w:val="22"/>
                <w:szCs w:val="22"/>
                <w:lang w:val="fr-FR"/>
              </w:rPr>
              <w:t>France</w:t>
            </w:r>
          </w:p>
          <w:p w14:paraId="6ADA7D10" w14:textId="0E5BE6C6" w:rsidR="00786ABF" w:rsidRPr="00561A09" w:rsidRDefault="00B95A1A" w:rsidP="00786ABF">
            <w:pPr>
              <w:rPr>
                <w:sz w:val="22"/>
                <w:szCs w:val="22"/>
                <w:lang w:val="fr-FR"/>
              </w:rPr>
            </w:pPr>
            <w:r>
              <w:rPr>
                <w:sz w:val="22"/>
                <w:szCs w:val="22"/>
                <w:lang w:val="fr-BE"/>
              </w:rPr>
              <w:t>Sanofi Winthrop Industrie</w:t>
            </w:r>
          </w:p>
          <w:p w14:paraId="5AFCC486" w14:textId="77777777" w:rsidR="00786ABF" w:rsidRPr="00561A09" w:rsidRDefault="00786ABF" w:rsidP="00786ABF">
            <w:pPr>
              <w:rPr>
                <w:sz w:val="22"/>
                <w:szCs w:val="22"/>
                <w:lang w:val="pt-PT"/>
              </w:rPr>
            </w:pPr>
            <w:r w:rsidRPr="00561A09">
              <w:rPr>
                <w:sz w:val="22"/>
                <w:szCs w:val="22"/>
                <w:lang w:val="pt-PT"/>
              </w:rPr>
              <w:t>Tél: 0 800 222 555</w:t>
            </w:r>
          </w:p>
          <w:p w14:paraId="2E0C304F" w14:textId="77777777" w:rsidR="00786ABF" w:rsidRPr="00561A09" w:rsidRDefault="00786ABF" w:rsidP="00786ABF">
            <w:pPr>
              <w:rPr>
                <w:sz w:val="22"/>
                <w:szCs w:val="22"/>
                <w:lang w:val="pt-PT"/>
              </w:rPr>
            </w:pPr>
            <w:r w:rsidRPr="00561A09">
              <w:rPr>
                <w:sz w:val="22"/>
                <w:szCs w:val="22"/>
                <w:lang w:val="pt-PT"/>
              </w:rPr>
              <w:t>Appel depuis l’étranger: +33 1 57 63 23 23</w:t>
            </w:r>
          </w:p>
          <w:p w14:paraId="24A60232" w14:textId="77777777" w:rsidR="00786ABF" w:rsidRPr="00561A09" w:rsidRDefault="00786ABF" w:rsidP="00786ABF">
            <w:pPr>
              <w:rPr>
                <w:sz w:val="22"/>
                <w:szCs w:val="22"/>
                <w:lang w:val="fr-FR"/>
              </w:rPr>
            </w:pPr>
          </w:p>
        </w:tc>
        <w:tc>
          <w:tcPr>
            <w:tcW w:w="4678" w:type="dxa"/>
          </w:tcPr>
          <w:p w14:paraId="0FAEF42F" w14:textId="77777777" w:rsidR="00786ABF" w:rsidRPr="00561A09" w:rsidRDefault="00786ABF" w:rsidP="00786ABF">
            <w:pPr>
              <w:rPr>
                <w:b/>
                <w:bCs/>
                <w:sz w:val="22"/>
                <w:szCs w:val="22"/>
                <w:lang w:val="fr-FR"/>
              </w:rPr>
            </w:pPr>
            <w:r w:rsidRPr="00561A09">
              <w:rPr>
                <w:b/>
                <w:bCs/>
                <w:sz w:val="22"/>
                <w:szCs w:val="22"/>
                <w:lang w:val="fr-FR"/>
              </w:rPr>
              <w:t>Portugal</w:t>
            </w:r>
          </w:p>
          <w:p w14:paraId="45DA7582" w14:textId="77777777" w:rsidR="00786ABF" w:rsidRPr="00561A09" w:rsidRDefault="00786ABF" w:rsidP="00786ABF">
            <w:pPr>
              <w:rPr>
                <w:sz w:val="22"/>
                <w:szCs w:val="22"/>
                <w:lang w:val="fr-FR"/>
              </w:rPr>
            </w:pPr>
            <w:r>
              <w:rPr>
                <w:sz w:val="22"/>
                <w:szCs w:val="22"/>
                <w:lang w:val="fr-FR"/>
              </w:rPr>
              <w:t>S</w:t>
            </w:r>
            <w:r w:rsidRPr="00561A09">
              <w:rPr>
                <w:sz w:val="22"/>
                <w:szCs w:val="22"/>
                <w:lang w:val="fr-FR"/>
              </w:rPr>
              <w:t xml:space="preserve">anofi - Produtos Farmacêuticos, </w:t>
            </w:r>
            <w:r>
              <w:rPr>
                <w:sz w:val="22"/>
                <w:szCs w:val="22"/>
                <w:lang w:val="fr-FR"/>
              </w:rPr>
              <w:t>Lda</w:t>
            </w:r>
          </w:p>
          <w:p w14:paraId="68DACC2C" w14:textId="77777777" w:rsidR="00786ABF" w:rsidRPr="00561A09" w:rsidRDefault="00786ABF" w:rsidP="00786ABF">
            <w:pPr>
              <w:rPr>
                <w:sz w:val="22"/>
                <w:szCs w:val="22"/>
                <w:lang w:val="fr-FR"/>
              </w:rPr>
            </w:pPr>
            <w:r w:rsidRPr="00561A09">
              <w:rPr>
                <w:sz w:val="22"/>
                <w:szCs w:val="22"/>
                <w:lang w:val="fr-FR"/>
              </w:rPr>
              <w:t>Tel: +351 21 35 89 400</w:t>
            </w:r>
          </w:p>
          <w:p w14:paraId="2CD7ACEC" w14:textId="77777777" w:rsidR="00786ABF" w:rsidRPr="00561A09" w:rsidRDefault="00786ABF" w:rsidP="00786ABF">
            <w:pPr>
              <w:rPr>
                <w:sz w:val="22"/>
                <w:szCs w:val="22"/>
                <w:lang w:val="fr-FR"/>
              </w:rPr>
            </w:pPr>
          </w:p>
        </w:tc>
      </w:tr>
      <w:tr w:rsidR="00786ABF" w:rsidRPr="00561A09" w14:paraId="23DB040C" w14:textId="77777777" w:rsidTr="0004683D">
        <w:trPr>
          <w:gridBefore w:val="1"/>
          <w:wBefore w:w="10" w:type="dxa"/>
          <w:cantSplit/>
        </w:trPr>
        <w:tc>
          <w:tcPr>
            <w:tcW w:w="4634" w:type="dxa"/>
          </w:tcPr>
          <w:p w14:paraId="625A572A" w14:textId="77777777" w:rsidR="00786ABF" w:rsidRPr="0060089D" w:rsidRDefault="00786ABF" w:rsidP="00786ABF">
            <w:pPr>
              <w:rPr>
                <w:b/>
                <w:bCs/>
                <w:sz w:val="22"/>
                <w:szCs w:val="22"/>
                <w:lang w:val="fr-FR"/>
              </w:rPr>
            </w:pPr>
            <w:r w:rsidRPr="0060089D">
              <w:rPr>
                <w:b/>
                <w:bCs/>
                <w:sz w:val="22"/>
                <w:szCs w:val="22"/>
                <w:lang w:val="fr-FR"/>
              </w:rPr>
              <w:t>Hrvatska</w:t>
            </w:r>
          </w:p>
          <w:p w14:paraId="3ECEDCDF" w14:textId="77777777" w:rsidR="00786ABF" w:rsidRPr="0033085A" w:rsidRDefault="00786ABF" w:rsidP="00786ABF">
            <w:pPr>
              <w:rPr>
                <w:noProof/>
                <w:sz w:val="22"/>
                <w:szCs w:val="22"/>
                <w:lang w:val="fi-FI"/>
              </w:rPr>
            </w:pPr>
            <w:r w:rsidRPr="0033085A">
              <w:rPr>
                <w:noProof/>
                <w:sz w:val="22"/>
                <w:szCs w:val="22"/>
                <w:lang w:val="fi-FI"/>
              </w:rPr>
              <w:t>Swixx Biopharma d.o.o.</w:t>
            </w:r>
          </w:p>
          <w:p w14:paraId="20FC1F18" w14:textId="77777777" w:rsidR="00786ABF" w:rsidRPr="0033085A" w:rsidRDefault="00786ABF" w:rsidP="00786ABF">
            <w:pPr>
              <w:rPr>
                <w:noProof/>
                <w:sz w:val="22"/>
                <w:szCs w:val="22"/>
                <w:lang w:val="fi-FI"/>
              </w:rPr>
            </w:pPr>
            <w:r w:rsidRPr="0033085A">
              <w:rPr>
                <w:noProof/>
                <w:sz w:val="22"/>
                <w:szCs w:val="22"/>
                <w:lang w:val="fi-FI"/>
              </w:rPr>
              <w:t>Tel: +385 1 2078 500</w:t>
            </w:r>
          </w:p>
          <w:p w14:paraId="0341AB85" w14:textId="77777777" w:rsidR="00786ABF" w:rsidRPr="00561A09" w:rsidRDefault="00786ABF" w:rsidP="00786ABF">
            <w:pPr>
              <w:rPr>
                <w:b/>
                <w:bCs/>
                <w:sz w:val="22"/>
                <w:szCs w:val="22"/>
                <w:lang w:val="fr-FR"/>
              </w:rPr>
            </w:pPr>
          </w:p>
        </w:tc>
        <w:tc>
          <w:tcPr>
            <w:tcW w:w="4678" w:type="dxa"/>
          </w:tcPr>
          <w:p w14:paraId="095DD1F4" w14:textId="77777777" w:rsidR="00786ABF" w:rsidRPr="00561A09" w:rsidRDefault="00786ABF" w:rsidP="00786ABF">
            <w:pPr>
              <w:tabs>
                <w:tab w:val="left" w:pos="-720"/>
                <w:tab w:val="left" w:pos="4536"/>
              </w:tabs>
              <w:suppressAutoHyphens/>
              <w:rPr>
                <w:b/>
                <w:noProof/>
                <w:sz w:val="22"/>
                <w:szCs w:val="22"/>
                <w:lang w:val="pl-PL"/>
              </w:rPr>
            </w:pPr>
            <w:r w:rsidRPr="00561A09">
              <w:rPr>
                <w:b/>
                <w:noProof/>
                <w:sz w:val="22"/>
                <w:szCs w:val="22"/>
                <w:lang w:val="pl-PL"/>
              </w:rPr>
              <w:t>România</w:t>
            </w:r>
          </w:p>
          <w:p w14:paraId="6F4C3FCD" w14:textId="77777777" w:rsidR="00786ABF" w:rsidRPr="00561A09" w:rsidRDefault="00786ABF" w:rsidP="00786ABF">
            <w:pPr>
              <w:tabs>
                <w:tab w:val="left" w:pos="-720"/>
                <w:tab w:val="left" w:pos="4536"/>
              </w:tabs>
              <w:suppressAutoHyphens/>
              <w:rPr>
                <w:noProof/>
                <w:sz w:val="22"/>
                <w:szCs w:val="22"/>
                <w:lang w:val="pl-PL"/>
              </w:rPr>
            </w:pPr>
            <w:r>
              <w:rPr>
                <w:bCs/>
                <w:sz w:val="22"/>
                <w:szCs w:val="22"/>
                <w:lang w:val="it-IT"/>
              </w:rPr>
              <w:t>S</w:t>
            </w:r>
            <w:r w:rsidRPr="00561A09">
              <w:rPr>
                <w:bCs/>
                <w:sz w:val="22"/>
                <w:szCs w:val="22"/>
                <w:lang w:val="it-IT"/>
              </w:rPr>
              <w:t>anofi Rom</w:t>
            </w:r>
            <w:r>
              <w:rPr>
                <w:bCs/>
                <w:sz w:val="22"/>
                <w:szCs w:val="22"/>
                <w:lang w:val="it-IT"/>
              </w:rPr>
              <w:t>a</w:t>
            </w:r>
            <w:r w:rsidRPr="00561A09">
              <w:rPr>
                <w:bCs/>
                <w:sz w:val="22"/>
                <w:szCs w:val="22"/>
                <w:lang w:val="it-IT"/>
              </w:rPr>
              <w:t>nia SRL</w:t>
            </w:r>
          </w:p>
          <w:p w14:paraId="5B389B37" w14:textId="77777777" w:rsidR="00786ABF" w:rsidRPr="00561A09" w:rsidRDefault="00786ABF" w:rsidP="00786ABF">
            <w:pPr>
              <w:rPr>
                <w:sz w:val="22"/>
                <w:szCs w:val="22"/>
                <w:lang w:val="fr-FR"/>
              </w:rPr>
            </w:pPr>
            <w:r w:rsidRPr="00561A09">
              <w:rPr>
                <w:noProof/>
                <w:sz w:val="22"/>
                <w:szCs w:val="22"/>
                <w:lang w:val="pl-PL"/>
              </w:rPr>
              <w:t xml:space="preserve">Tel: +40 </w:t>
            </w:r>
            <w:r w:rsidRPr="00561A09">
              <w:rPr>
                <w:sz w:val="22"/>
                <w:szCs w:val="22"/>
                <w:lang w:val="fr-FR"/>
              </w:rPr>
              <w:t>(0) 21 317 31 36</w:t>
            </w:r>
          </w:p>
          <w:p w14:paraId="25A7725C" w14:textId="77777777" w:rsidR="00786ABF" w:rsidRPr="00561A09" w:rsidRDefault="00786ABF" w:rsidP="00786ABF">
            <w:pPr>
              <w:rPr>
                <w:sz w:val="22"/>
                <w:szCs w:val="22"/>
                <w:lang w:val="cs-CZ"/>
              </w:rPr>
            </w:pPr>
          </w:p>
        </w:tc>
      </w:tr>
      <w:tr w:rsidR="00786ABF" w:rsidRPr="00561A09" w14:paraId="3CDF9AD2" w14:textId="77777777" w:rsidTr="0004683D">
        <w:trPr>
          <w:cantSplit/>
        </w:trPr>
        <w:tc>
          <w:tcPr>
            <w:tcW w:w="4644" w:type="dxa"/>
            <w:gridSpan w:val="2"/>
          </w:tcPr>
          <w:p w14:paraId="243704EC" w14:textId="77777777" w:rsidR="00786ABF" w:rsidRPr="00561A09" w:rsidRDefault="00786ABF" w:rsidP="00786ABF">
            <w:pPr>
              <w:rPr>
                <w:b/>
                <w:bCs/>
                <w:sz w:val="22"/>
                <w:szCs w:val="22"/>
                <w:lang w:val="fr-FR"/>
              </w:rPr>
            </w:pPr>
            <w:r w:rsidRPr="00561A09">
              <w:rPr>
                <w:b/>
                <w:bCs/>
                <w:sz w:val="22"/>
                <w:szCs w:val="22"/>
                <w:lang w:val="fr-FR"/>
              </w:rPr>
              <w:t>Ireland</w:t>
            </w:r>
          </w:p>
          <w:p w14:paraId="6DC48CED" w14:textId="77777777" w:rsidR="00786ABF" w:rsidRPr="00561A09" w:rsidRDefault="00786ABF" w:rsidP="00786ABF">
            <w:pPr>
              <w:rPr>
                <w:sz w:val="22"/>
                <w:szCs w:val="22"/>
                <w:lang w:val="fr-FR"/>
              </w:rPr>
            </w:pPr>
            <w:r w:rsidRPr="00561A09">
              <w:rPr>
                <w:sz w:val="22"/>
                <w:szCs w:val="22"/>
                <w:lang w:val="fr-FR"/>
              </w:rPr>
              <w:t>sanofi-aventis Ireland Ltd.</w:t>
            </w:r>
            <w:r>
              <w:rPr>
                <w:sz w:val="22"/>
                <w:szCs w:val="22"/>
                <w:lang w:val="fr-FR"/>
              </w:rPr>
              <w:t xml:space="preserve"> T/A SANOFI</w:t>
            </w:r>
          </w:p>
          <w:p w14:paraId="285F4CF8" w14:textId="77777777" w:rsidR="00786ABF" w:rsidRPr="00561A09" w:rsidRDefault="00786ABF" w:rsidP="00786ABF">
            <w:pPr>
              <w:rPr>
                <w:sz w:val="22"/>
                <w:szCs w:val="22"/>
                <w:lang w:val="fr-FR"/>
              </w:rPr>
            </w:pPr>
            <w:r w:rsidRPr="00561A09">
              <w:rPr>
                <w:sz w:val="22"/>
                <w:szCs w:val="22"/>
                <w:lang w:val="fr-FR"/>
              </w:rPr>
              <w:t>Tel: +353 (0) 1 403 56 00</w:t>
            </w:r>
          </w:p>
          <w:p w14:paraId="6B189D15" w14:textId="77777777" w:rsidR="00786ABF" w:rsidRPr="00561A09" w:rsidRDefault="00786ABF" w:rsidP="00786ABF">
            <w:pPr>
              <w:rPr>
                <w:sz w:val="22"/>
                <w:szCs w:val="22"/>
                <w:lang w:val="fr-FR"/>
              </w:rPr>
            </w:pPr>
          </w:p>
        </w:tc>
        <w:tc>
          <w:tcPr>
            <w:tcW w:w="4678" w:type="dxa"/>
          </w:tcPr>
          <w:p w14:paraId="2A4F2A69" w14:textId="77777777" w:rsidR="00786ABF" w:rsidRPr="00561A09" w:rsidRDefault="00786ABF" w:rsidP="00786ABF">
            <w:pPr>
              <w:rPr>
                <w:b/>
                <w:bCs/>
                <w:sz w:val="22"/>
                <w:szCs w:val="22"/>
                <w:lang w:val="sl-SI"/>
              </w:rPr>
            </w:pPr>
            <w:r w:rsidRPr="00561A09">
              <w:rPr>
                <w:b/>
                <w:bCs/>
                <w:sz w:val="22"/>
                <w:szCs w:val="22"/>
                <w:lang w:val="sl-SI"/>
              </w:rPr>
              <w:t>Slovenija</w:t>
            </w:r>
          </w:p>
          <w:p w14:paraId="3A1ADAAF" w14:textId="77777777" w:rsidR="00786ABF" w:rsidRPr="0033085A" w:rsidRDefault="00786ABF" w:rsidP="00786ABF">
            <w:pPr>
              <w:tabs>
                <w:tab w:val="left" w:pos="-720"/>
              </w:tabs>
              <w:suppressAutoHyphens/>
              <w:rPr>
                <w:noProof/>
                <w:sz w:val="22"/>
                <w:szCs w:val="22"/>
                <w:lang w:val="it-IT"/>
              </w:rPr>
            </w:pPr>
            <w:r w:rsidRPr="0033085A">
              <w:rPr>
                <w:noProof/>
                <w:sz w:val="22"/>
                <w:szCs w:val="22"/>
                <w:lang w:val="it-IT"/>
              </w:rPr>
              <w:t xml:space="preserve">Swixx Biopharma d.o.o. </w:t>
            </w:r>
          </w:p>
          <w:p w14:paraId="33442B90" w14:textId="77777777" w:rsidR="00786ABF" w:rsidRPr="0033085A" w:rsidRDefault="00786ABF" w:rsidP="00786ABF">
            <w:pPr>
              <w:tabs>
                <w:tab w:val="left" w:pos="-720"/>
              </w:tabs>
              <w:suppressAutoHyphens/>
              <w:rPr>
                <w:noProof/>
                <w:sz w:val="22"/>
                <w:szCs w:val="22"/>
                <w:lang w:val="en-US"/>
              </w:rPr>
            </w:pPr>
            <w:r w:rsidRPr="0033085A">
              <w:rPr>
                <w:noProof/>
                <w:sz w:val="22"/>
                <w:szCs w:val="22"/>
                <w:lang w:val="en-US"/>
              </w:rPr>
              <w:t xml:space="preserve">Tel: +386 1 </w:t>
            </w:r>
            <w:r w:rsidRPr="0033085A">
              <w:rPr>
                <w:noProof/>
                <w:sz w:val="22"/>
                <w:szCs w:val="22"/>
                <w:lang w:val="nl-NL"/>
              </w:rPr>
              <w:t>235 51 00</w:t>
            </w:r>
          </w:p>
          <w:p w14:paraId="594811CC" w14:textId="77777777" w:rsidR="00786ABF" w:rsidRPr="00561A09" w:rsidRDefault="00786ABF" w:rsidP="00786ABF">
            <w:pPr>
              <w:rPr>
                <w:sz w:val="22"/>
                <w:szCs w:val="22"/>
                <w:lang w:val="cs-CZ"/>
              </w:rPr>
            </w:pPr>
          </w:p>
        </w:tc>
      </w:tr>
      <w:tr w:rsidR="00786ABF" w:rsidRPr="00561A09" w14:paraId="0E444337" w14:textId="77777777" w:rsidTr="0004683D">
        <w:trPr>
          <w:cantSplit/>
        </w:trPr>
        <w:tc>
          <w:tcPr>
            <w:tcW w:w="4644" w:type="dxa"/>
            <w:gridSpan w:val="2"/>
          </w:tcPr>
          <w:p w14:paraId="694350B7" w14:textId="77777777" w:rsidR="00786ABF" w:rsidRPr="00561A09" w:rsidRDefault="00786ABF" w:rsidP="00786ABF">
            <w:pPr>
              <w:rPr>
                <w:b/>
                <w:bCs/>
                <w:sz w:val="22"/>
                <w:szCs w:val="22"/>
                <w:lang w:val="is-IS"/>
              </w:rPr>
            </w:pPr>
            <w:r w:rsidRPr="00561A09">
              <w:rPr>
                <w:b/>
                <w:bCs/>
                <w:sz w:val="22"/>
                <w:szCs w:val="22"/>
                <w:lang w:val="is-IS"/>
              </w:rPr>
              <w:t>Ísland</w:t>
            </w:r>
          </w:p>
          <w:p w14:paraId="567C61EF" w14:textId="77777777" w:rsidR="00786ABF" w:rsidRPr="00561A09" w:rsidRDefault="00786ABF" w:rsidP="00786ABF">
            <w:pPr>
              <w:rPr>
                <w:sz w:val="22"/>
                <w:szCs w:val="22"/>
                <w:lang w:val="is-IS"/>
              </w:rPr>
            </w:pPr>
            <w:r w:rsidRPr="00561A09">
              <w:rPr>
                <w:sz w:val="22"/>
                <w:szCs w:val="22"/>
                <w:lang w:val="cs-CZ"/>
              </w:rPr>
              <w:t>Vistor hf.</w:t>
            </w:r>
          </w:p>
          <w:p w14:paraId="7CC5E569" w14:textId="77777777" w:rsidR="00786ABF" w:rsidRPr="00561A09" w:rsidRDefault="00786ABF" w:rsidP="00786ABF">
            <w:pPr>
              <w:rPr>
                <w:sz w:val="22"/>
                <w:szCs w:val="22"/>
                <w:lang w:val="cs-CZ"/>
              </w:rPr>
            </w:pPr>
            <w:r w:rsidRPr="00561A09">
              <w:rPr>
                <w:noProof/>
                <w:sz w:val="22"/>
                <w:szCs w:val="22"/>
              </w:rPr>
              <w:t>Sími</w:t>
            </w:r>
            <w:r w:rsidRPr="00561A09">
              <w:rPr>
                <w:sz w:val="22"/>
                <w:szCs w:val="22"/>
                <w:lang w:val="cs-CZ"/>
              </w:rPr>
              <w:t>: +354 535 7000</w:t>
            </w:r>
          </w:p>
          <w:p w14:paraId="4EFEFA4F" w14:textId="77777777" w:rsidR="00786ABF" w:rsidRPr="00561A09" w:rsidRDefault="00786ABF" w:rsidP="00786ABF">
            <w:pPr>
              <w:rPr>
                <w:sz w:val="22"/>
                <w:szCs w:val="22"/>
                <w:lang w:val="cs-CZ"/>
              </w:rPr>
            </w:pPr>
          </w:p>
        </w:tc>
        <w:tc>
          <w:tcPr>
            <w:tcW w:w="4678" w:type="dxa"/>
          </w:tcPr>
          <w:p w14:paraId="26D58AA2" w14:textId="77777777" w:rsidR="00786ABF" w:rsidRPr="00561A09" w:rsidRDefault="00786ABF" w:rsidP="00786ABF">
            <w:pPr>
              <w:rPr>
                <w:b/>
                <w:bCs/>
                <w:sz w:val="22"/>
                <w:szCs w:val="22"/>
                <w:lang w:val="sk-SK"/>
              </w:rPr>
            </w:pPr>
            <w:r w:rsidRPr="00561A09">
              <w:rPr>
                <w:b/>
                <w:bCs/>
                <w:sz w:val="22"/>
                <w:szCs w:val="22"/>
                <w:lang w:val="sk-SK"/>
              </w:rPr>
              <w:t>Slovenská republika</w:t>
            </w:r>
          </w:p>
          <w:p w14:paraId="69342BD6" w14:textId="77777777" w:rsidR="00786ABF" w:rsidRPr="00786ABF" w:rsidRDefault="00786ABF" w:rsidP="00786ABF">
            <w:pPr>
              <w:rPr>
                <w:sz w:val="22"/>
                <w:szCs w:val="22"/>
                <w:lang w:val="cs-CZ"/>
              </w:rPr>
            </w:pPr>
            <w:r w:rsidRPr="00786ABF">
              <w:rPr>
                <w:sz w:val="22"/>
                <w:szCs w:val="22"/>
                <w:lang w:val="cs-CZ"/>
              </w:rPr>
              <w:t>Swixx Biopharma s.r.o.</w:t>
            </w:r>
          </w:p>
          <w:p w14:paraId="1182996C" w14:textId="77777777" w:rsidR="00786ABF" w:rsidRPr="0033085A" w:rsidRDefault="00786ABF" w:rsidP="00786ABF">
            <w:pPr>
              <w:rPr>
                <w:noProof/>
                <w:sz w:val="22"/>
                <w:szCs w:val="22"/>
                <w:lang w:val="it-IT"/>
              </w:rPr>
            </w:pPr>
            <w:r w:rsidRPr="0033085A">
              <w:rPr>
                <w:noProof/>
                <w:sz w:val="22"/>
                <w:szCs w:val="22"/>
                <w:lang w:val="it-IT"/>
              </w:rPr>
              <w:t>Tel: +421 2 208 33 600</w:t>
            </w:r>
          </w:p>
          <w:p w14:paraId="5A446E31" w14:textId="77777777" w:rsidR="00786ABF" w:rsidRPr="00561A09" w:rsidRDefault="00786ABF" w:rsidP="00786ABF">
            <w:pPr>
              <w:rPr>
                <w:sz w:val="22"/>
                <w:szCs w:val="22"/>
                <w:lang w:val="sk-SK"/>
              </w:rPr>
            </w:pPr>
            <w:r>
              <w:rPr>
                <w:sz w:val="22"/>
                <w:szCs w:val="22"/>
                <w:lang w:val="sk-SK"/>
              </w:rPr>
              <w:t> </w:t>
            </w:r>
          </w:p>
        </w:tc>
      </w:tr>
      <w:tr w:rsidR="00786ABF" w:rsidRPr="006D739F" w14:paraId="1705BEDD" w14:textId="77777777" w:rsidTr="0004683D">
        <w:trPr>
          <w:cantSplit/>
        </w:trPr>
        <w:tc>
          <w:tcPr>
            <w:tcW w:w="4644" w:type="dxa"/>
            <w:gridSpan w:val="2"/>
          </w:tcPr>
          <w:p w14:paraId="6BD360A8" w14:textId="77777777" w:rsidR="00786ABF" w:rsidRPr="00561A09" w:rsidRDefault="00786ABF" w:rsidP="00786ABF">
            <w:pPr>
              <w:rPr>
                <w:b/>
                <w:bCs/>
                <w:sz w:val="22"/>
                <w:szCs w:val="22"/>
                <w:lang w:val="it-IT"/>
              </w:rPr>
            </w:pPr>
            <w:r w:rsidRPr="00561A09">
              <w:rPr>
                <w:b/>
                <w:bCs/>
                <w:sz w:val="22"/>
                <w:szCs w:val="22"/>
                <w:lang w:val="it-IT"/>
              </w:rPr>
              <w:t>Italia</w:t>
            </w:r>
          </w:p>
          <w:p w14:paraId="272FF868" w14:textId="77777777" w:rsidR="00786ABF" w:rsidRPr="00561A09" w:rsidRDefault="00786ABF" w:rsidP="00786ABF">
            <w:pPr>
              <w:rPr>
                <w:sz w:val="22"/>
                <w:szCs w:val="22"/>
                <w:lang w:val="it-IT"/>
              </w:rPr>
            </w:pPr>
            <w:r w:rsidRPr="00561A09">
              <w:rPr>
                <w:sz w:val="22"/>
                <w:szCs w:val="22"/>
                <w:lang w:val="it-IT"/>
              </w:rPr>
              <w:t xml:space="preserve">Sanofi </w:t>
            </w:r>
            <w:r>
              <w:rPr>
                <w:sz w:val="22"/>
                <w:szCs w:val="22"/>
                <w:lang w:val="it-IT"/>
              </w:rPr>
              <w:t>S.r.l.</w:t>
            </w:r>
          </w:p>
          <w:p w14:paraId="76596C7E" w14:textId="77777777" w:rsidR="00786ABF" w:rsidRPr="00561A09" w:rsidRDefault="00786ABF" w:rsidP="00786ABF">
            <w:pPr>
              <w:rPr>
                <w:sz w:val="22"/>
                <w:szCs w:val="22"/>
                <w:lang w:val="it-IT"/>
              </w:rPr>
            </w:pPr>
            <w:r w:rsidRPr="00561A09">
              <w:rPr>
                <w:sz w:val="22"/>
                <w:szCs w:val="22"/>
                <w:lang w:val="it-IT"/>
              </w:rPr>
              <w:t xml:space="preserve">Tel: </w:t>
            </w:r>
            <w:r w:rsidRPr="00647F60">
              <w:rPr>
                <w:sz w:val="22"/>
                <w:szCs w:val="22"/>
                <w:lang w:val="it-IT"/>
              </w:rPr>
              <w:t>800</w:t>
            </w:r>
            <w:r>
              <w:rPr>
                <w:sz w:val="22"/>
                <w:szCs w:val="22"/>
                <w:lang w:val="it-IT"/>
              </w:rPr>
              <w:t xml:space="preserve"> </w:t>
            </w:r>
            <w:r w:rsidRPr="00647F60">
              <w:rPr>
                <w:sz w:val="22"/>
                <w:szCs w:val="22"/>
                <w:lang w:val="it-IT"/>
              </w:rPr>
              <w:t>536</w:t>
            </w:r>
            <w:r>
              <w:rPr>
                <w:sz w:val="22"/>
                <w:szCs w:val="22"/>
                <w:lang w:val="it-IT"/>
              </w:rPr>
              <w:t xml:space="preserve"> </w:t>
            </w:r>
            <w:r w:rsidRPr="00647F60">
              <w:rPr>
                <w:sz w:val="22"/>
                <w:szCs w:val="22"/>
                <w:lang w:val="it-IT"/>
              </w:rPr>
              <w:t>389</w:t>
            </w:r>
          </w:p>
          <w:p w14:paraId="5FA41F3F" w14:textId="77777777" w:rsidR="00786ABF" w:rsidRPr="00561A09" w:rsidRDefault="00786ABF" w:rsidP="00786ABF">
            <w:pPr>
              <w:rPr>
                <w:sz w:val="22"/>
                <w:szCs w:val="22"/>
                <w:lang w:val="it-IT"/>
              </w:rPr>
            </w:pPr>
          </w:p>
        </w:tc>
        <w:tc>
          <w:tcPr>
            <w:tcW w:w="4678" w:type="dxa"/>
          </w:tcPr>
          <w:p w14:paraId="364FAF4B" w14:textId="77777777" w:rsidR="00786ABF" w:rsidRPr="00561A09" w:rsidRDefault="00786ABF" w:rsidP="00786ABF">
            <w:pPr>
              <w:rPr>
                <w:b/>
                <w:bCs/>
                <w:sz w:val="22"/>
                <w:szCs w:val="22"/>
                <w:lang w:val="it-IT"/>
              </w:rPr>
            </w:pPr>
            <w:r w:rsidRPr="00561A09">
              <w:rPr>
                <w:b/>
                <w:bCs/>
                <w:sz w:val="22"/>
                <w:szCs w:val="22"/>
                <w:lang w:val="it-IT"/>
              </w:rPr>
              <w:t>Suomi/Finland</w:t>
            </w:r>
          </w:p>
          <w:p w14:paraId="2A04B04E" w14:textId="77777777" w:rsidR="00786ABF" w:rsidRPr="00561A09" w:rsidRDefault="00786ABF" w:rsidP="00786ABF">
            <w:pPr>
              <w:rPr>
                <w:sz w:val="22"/>
                <w:szCs w:val="22"/>
                <w:lang w:val="it-IT"/>
              </w:rPr>
            </w:pPr>
            <w:r>
              <w:rPr>
                <w:sz w:val="22"/>
                <w:szCs w:val="22"/>
                <w:lang w:val="it-IT"/>
              </w:rPr>
              <w:t>S</w:t>
            </w:r>
            <w:r w:rsidRPr="00561A09">
              <w:rPr>
                <w:sz w:val="22"/>
                <w:szCs w:val="22"/>
                <w:lang w:val="it-IT"/>
              </w:rPr>
              <w:t>anofi Oy</w:t>
            </w:r>
          </w:p>
          <w:p w14:paraId="10EC74EF" w14:textId="77777777" w:rsidR="00786ABF" w:rsidRPr="00561A09" w:rsidRDefault="00786ABF" w:rsidP="00786ABF">
            <w:pPr>
              <w:rPr>
                <w:sz w:val="22"/>
                <w:szCs w:val="22"/>
                <w:lang w:val="it-IT"/>
              </w:rPr>
            </w:pPr>
            <w:r w:rsidRPr="00561A09">
              <w:rPr>
                <w:sz w:val="22"/>
                <w:szCs w:val="22"/>
                <w:lang w:val="it-IT"/>
              </w:rPr>
              <w:t>Puh/Tel: +358 (0) 201 200 300</w:t>
            </w:r>
          </w:p>
          <w:p w14:paraId="5A4EAB12" w14:textId="77777777" w:rsidR="00786ABF" w:rsidRPr="00561A09" w:rsidRDefault="00786ABF" w:rsidP="00786ABF">
            <w:pPr>
              <w:rPr>
                <w:sz w:val="22"/>
                <w:szCs w:val="22"/>
                <w:lang w:val="it-IT"/>
              </w:rPr>
            </w:pPr>
          </w:p>
        </w:tc>
      </w:tr>
      <w:tr w:rsidR="00786ABF" w:rsidRPr="00246F4A" w14:paraId="2211B08A" w14:textId="77777777" w:rsidTr="0004683D">
        <w:trPr>
          <w:cantSplit/>
        </w:trPr>
        <w:tc>
          <w:tcPr>
            <w:tcW w:w="4644" w:type="dxa"/>
            <w:gridSpan w:val="2"/>
          </w:tcPr>
          <w:p w14:paraId="5277D849" w14:textId="77777777" w:rsidR="00786ABF" w:rsidRPr="00561A09" w:rsidRDefault="00786ABF" w:rsidP="00786ABF">
            <w:pPr>
              <w:rPr>
                <w:b/>
                <w:bCs/>
                <w:sz w:val="22"/>
                <w:szCs w:val="22"/>
                <w:lang w:val="fr-FR"/>
              </w:rPr>
            </w:pPr>
            <w:r w:rsidRPr="00561A09">
              <w:rPr>
                <w:b/>
                <w:bCs/>
                <w:sz w:val="22"/>
                <w:szCs w:val="22"/>
                <w:lang w:val="el-GR"/>
              </w:rPr>
              <w:t>Κύπρος</w:t>
            </w:r>
          </w:p>
          <w:p w14:paraId="5AB1449B" w14:textId="77777777" w:rsidR="00786ABF" w:rsidRPr="0033085A" w:rsidRDefault="00786ABF" w:rsidP="00786ABF">
            <w:pPr>
              <w:rPr>
                <w:sz w:val="22"/>
                <w:szCs w:val="22"/>
                <w:lang w:val="fi-FI"/>
              </w:rPr>
            </w:pPr>
            <w:r w:rsidRPr="0033085A">
              <w:rPr>
                <w:sz w:val="22"/>
                <w:szCs w:val="22"/>
                <w:lang w:val="fi-FI"/>
              </w:rPr>
              <w:t>C.A. Papaellinas Ltd.</w:t>
            </w:r>
          </w:p>
          <w:p w14:paraId="5DA1D136" w14:textId="77777777" w:rsidR="00786ABF" w:rsidRPr="0033085A" w:rsidRDefault="00786ABF" w:rsidP="00786ABF">
            <w:pPr>
              <w:rPr>
                <w:noProof/>
                <w:sz w:val="22"/>
                <w:szCs w:val="22"/>
                <w:lang w:val="fi-FI"/>
              </w:rPr>
            </w:pPr>
            <w:r w:rsidRPr="0033085A">
              <w:rPr>
                <w:noProof/>
                <w:sz w:val="22"/>
                <w:szCs w:val="22"/>
                <w:lang w:val="nl-NL"/>
              </w:rPr>
              <w:t>Τηλ</w:t>
            </w:r>
            <w:r w:rsidRPr="0033085A">
              <w:rPr>
                <w:noProof/>
                <w:sz w:val="22"/>
                <w:szCs w:val="22"/>
                <w:lang w:val="fi-FI"/>
              </w:rPr>
              <w:t>: +357 22 741741</w:t>
            </w:r>
          </w:p>
          <w:p w14:paraId="23E3FBD5" w14:textId="77777777" w:rsidR="00786ABF" w:rsidRPr="00561A09" w:rsidRDefault="00786ABF" w:rsidP="00786ABF">
            <w:pPr>
              <w:rPr>
                <w:sz w:val="22"/>
                <w:szCs w:val="22"/>
                <w:lang w:val="fr-FR"/>
              </w:rPr>
            </w:pPr>
          </w:p>
        </w:tc>
        <w:tc>
          <w:tcPr>
            <w:tcW w:w="4678" w:type="dxa"/>
          </w:tcPr>
          <w:p w14:paraId="7C40CD7A" w14:textId="77777777" w:rsidR="00786ABF" w:rsidRPr="00561A09" w:rsidRDefault="00786ABF" w:rsidP="00786ABF">
            <w:pPr>
              <w:rPr>
                <w:b/>
                <w:bCs/>
                <w:sz w:val="22"/>
                <w:szCs w:val="22"/>
                <w:lang w:val="sv-SE"/>
              </w:rPr>
            </w:pPr>
            <w:r w:rsidRPr="00561A09">
              <w:rPr>
                <w:b/>
                <w:bCs/>
                <w:sz w:val="22"/>
                <w:szCs w:val="22"/>
                <w:lang w:val="sv-SE"/>
              </w:rPr>
              <w:t>Sverige</w:t>
            </w:r>
          </w:p>
          <w:p w14:paraId="5D17BCE0" w14:textId="77777777" w:rsidR="00786ABF" w:rsidRPr="00561A09" w:rsidRDefault="00786ABF" w:rsidP="00786ABF">
            <w:pPr>
              <w:rPr>
                <w:sz w:val="22"/>
                <w:szCs w:val="22"/>
                <w:lang w:val="sv-SE"/>
              </w:rPr>
            </w:pPr>
            <w:r>
              <w:rPr>
                <w:sz w:val="22"/>
                <w:szCs w:val="22"/>
                <w:lang w:val="sv-SE"/>
              </w:rPr>
              <w:t>S</w:t>
            </w:r>
            <w:r w:rsidRPr="00561A09">
              <w:rPr>
                <w:sz w:val="22"/>
                <w:szCs w:val="22"/>
                <w:lang w:val="sv-SE"/>
              </w:rPr>
              <w:t>anofi AB</w:t>
            </w:r>
          </w:p>
          <w:p w14:paraId="72B5CB71" w14:textId="77777777" w:rsidR="00786ABF" w:rsidRPr="00561A09" w:rsidRDefault="00786ABF" w:rsidP="00786ABF">
            <w:pPr>
              <w:rPr>
                <w:sz w:val="22"/>
                <w:szCs w:val="22"/>
                <w:lang w:val="sv-SE"/>
              </w:rPr>
            </w:pPr>
            <w:r w:rsidRPr="00561A09">
              <w:rPr>
                <w:sz w:val="22"/>
                <w:szCs w:val="22"/>
                <w:lang w:val="sv-SE"/>
              </w:rPr>
              <w:t>Tel: +46 (0)8 634 50 00</w:t>
            </w:r>
          </w:p>
          <w:p w14:paraId="434AA7BC" w14:textId="77777777" w:rsidR="00786ABF" w:rsidRPr="00561A09" w:rsidRDefault="00786ABF" w:rsidP="00786ABF">
            <w:pPr>
              <w:rPr>
                <w:sz w:val="22"/>
                <w:szCs w:val="22"/>
                <w:lang w:val="sv-SE"/>
              </w:rPr>
            </w:pPr>
          </w:p>
        </w:tc>
      </w:tr>
      <w:tr w:rsidR="00786ABF" w:rsidRPr="00561A09" w14:paraId="631A80CC" w14:textId="77777777" w:rsidTr="0004683D">
        <w:trPr>
          <w:cantSplit/>
        </w:trPr>
        <w:tc>
          <w:tcPr>
            <w:tcW w:w="4644" w:type="dxa"/>
            <w:gridSpan w:val="2"/>
          </w:tcPr>
          <w:p w14:paraId="1BAE5E6D" w14:textId="77777777" w:rsidR="00786ABF" w:rsidRPr="00561A09" w:rsidRDefault="00786ABF" w:rsidP="00786ABF">
            <w:pPr>
              <w:rPr>
                <w:b/>
                <w:bCs/>
                <w:sz w:val="22"/>
                <w:szCs w:val="22"/>
                <w:lang w:val="lv-LV"/>
              </w:rPr>
            </w:pPr>
            <w:r w:rsidRPr="00561A09">
              <w:rPr>
                <w:b/>
                <w:bCs/>
                <w:sz w:val="22"/>
                <w:szCs w:val="22"/>
                <w:lang w:val="lv-LV"/>
              </w:rPr>
              <w:lastRenderedPageBreak/>
              <w:t>Latvija</w:t>
            </w:r>
          </w:p>
          <w:p w14:paraId="0B69293C" w14:textId="77777777" w:rsidR="00786ABF" w:rsidRPr="0033085A" w:rsidRDefault="00786ABF" w:rsidP="00786ABF">
            <w:pPr>
              <w:rPr>
                <w:noProof/>
                <w:sz w:val="22"/>
                <w:szCs w:val="22"/>
                <w:lang w:val="it-IT"/>
              </w:rPr>
            </w:pPr>
            <w:r w:rsidRPr="0033085A">
              <w:rPr>
                <w:noProof/>
                <w:sz w:val="22"/>
                <w:szCs w:val="22"/>
                <w:lang w:val="it-IT"/>
              </w:rPr>
              <w:t xml:space="preserve">Swixx Biopharma SIA </w:t>
            </w:r>
          </w:p>
          <w:p w14:paraId="5C5F87A9" w14:textId="77777777" w:rsidR="00786ABF" w:rsidRPr="0033085A" w:rsidRDefault="00786ABF" w:rsidP="00786ABF">
            <w:pPr>
              <w:rPr>
                <w:noProof/>
                <w:sz w:val="22"/>
                <w:szCs w:val="22"/>
                <w:lang w:val="it-IT"/>
              </w:rPr>
            </w:pPr>
            <w:r w:rsidRPr="0033085A">
              <w:rPr>
                <w:noProof/>
                <w:sz w:val="22"/>
                <w:szCs w:val="22"/>
                <w:lang w:val="it-IT"/>
              </w:rPr>
              <w:t>Tel: +371 6 616 47 50</w:t>
            </w:r>
          </w:p>
          <w:p w14:paraId="57E44652" w14:textId="77777777" w:rsidR="00786ABF" w:rsidRPr="009023D9" w:rsidRDefault="00786ABF" w:rsidP="00786ABF">
            <w:pPr>
              <w:rPr>
                <w:sz w:val="22"/>
                <w:szCs w:val="22"/>
                <w:lang w:val="it-IT"/>
              </w:rPr>
            </w:pPr>
          </w:p>
        </w:tc>
        <w:tc>
          <w:tcPr>
            <w:tcW w:w="4678" w:type="dxa"/>
          </w:tcPr>
          <w:p w14:paraId="6B6A8F27" w14:textId="77777777" w:rsidR="00786ABF" w:rsidRPr="0033085A" w:rsidRDefault="00786ABF" w:rsidP="00786ABF">
            <w:pPr>
              <w:autoSpaceDE w:val="0"/>
              <w:autoSpaceDN w:val="0"/>
              <w:rPr>
                <w:b/>
                <w:bCs/>
                <w:sz w:val="22"/>
                <w:szCs w:val="22"/>
              </w:rPr>
            </w:pPr>
            <w:r w:rsidRPr="006C63CA">
              <w:rPr>
                <w:b/>
                <w:bCs/>
                <w:sz w:val="22"/>
                <w:szCs w:val="22"/>
                <w:lang w:val="en-US"/>
              </w:rPr>
              <w:t>United Kingdom</w:t>
            </w:r>
            <w:r>
              <w:rPr>
                <w:b/>
                <w:bCs/>
                <w:sz w:val="22"/>
                <w:szCs w:val="22"/>
                <w:lang w:val="en-US"/>
              </w:rPr>
              <w:t xml:space="preserve"> </w:t>
            </w:r>
            <w:r w:rsidRPr="0033085A">
              <w:rPr>
                <w:b/>
                <w:bCs/>
                <w:sz w:val="22"/>
                <w:szCs w:val="22"/>
              </w:rPr>
              <w:t>(Northern Ireland)</w:t>
            </w:r>
          </w:p>
          <w:p w14:paraId="7202C36D" w14:textId="77777777" w:rsidR="00786ABF" w:rsidRPr="0033085A" w:rsidRDefault="00786ABF" w:rsidP="00786ABF">
            <w:pPr>
              <w:autoSpaceDE w:val="0"/>
              <w:autoSpaceDN w:val="0"/>
              <w:rPr>
                <w:sz w:val="22"/>
                <w:szCs w:val="22"/>
                <w:lang w:val="fr-FR"/>
              </w:rPr>
            </w:pPr>
            <w:r w:rsidRPr="0033085A">
              <w:rPr>
                <w:sz w:val="22"/>
                <w:szCs w:val="22"/>
                <w:lang w:val="en-US"/>
              </w:rPr>
              <w:t xml:space="preserve">sanofi-aventis Ireland Ltd. </w:t>
            </w:r>
            <w:r w:rsidRPr="0033085A">
              <w:rPr>
                <w:sz w:val="22"/>
                <w:szCs w:val="22"/>
                <w:lang w:val="fr-FR"/>
              </w:rPr>
              <w:t>T/A SANOFI</w:t>
            </w:r>
          </w:p>
          <w:p w14:paraId="6F101AF7" w14:textId="77777777" w:rsidR="00786ABF" w:rsidRPr="0033085A" w:rsidRDefault="00786ABF" w:rsidP="00786ABF">
            <w:pPr>
              <w:rPr>
                <w:sz w:val="22"/>
                <w:szCs w:val="22"/>
                <w:lang w:val="fr-FR"/>
              </w:rPr>
            </w:pPr>
            <w:r w:rsidRPr="0033085A">
              <w:rPr>
                <w:sz w:val="22"/>
                <w:szCs w:val="22"/>
                <w:lang w:val="fr-FR"/>
              </w:rPr>
              <w:t>Tel: +44 (0) 800 035 2525</w:t>
            </w:r>
          </w:p>
          <w:p w14:paraId="57E764FF" w14:textId="77777777" w:rsidR="00786ABF" w:rsidRPr="006C63CA" w:rsidRDefault="00786ABF" w:rsidP="00786ABF">
            <w:pPr>
              <w:rPr>
                <w:sz w:val="22"/>
                <w:szCs w:val="22"/>
                <w:lang w:val="en-US"/>
              </w:rPr>
            </w:pPr>
          </w:p>
        </w:tc>
      </w:tr>
      <w:tr w:rsidR="00D95C01" w:rsidRPr="00333038" w14:paraId="4B6CEEA1" w14:textId="77777777" w:rsidTr="007F4F4D">
        <w:trPr>
          <w:cantSplit/>
        </w:trPr>
        <w:tc>
          <w:tcPr>
            <w:tcW w:w="4644" w:type="dxa"/>
            <w:gridSpan w:val="2"/>
          </w:tcPr>
          <w:p w14:paraId="0ACBFD1C" w14:textId="77777777" w:rsidR="00D95C01" w:rsidRPr="00ED51B6" w:rsidRDefault="00D95C01" w:rsidP="007F1B17">
            <w:pPr>
              <w:pStyle w:val="EMEATableLeft"/>
              <w:keepNext w:val="0"/>
              <w:keepLines w:val="0"/>
              <w:rPr>
                <w:b/>
                <w:bCs/>
                <w:lang w:val="fr-FR"/>
              </w:rPr>
            </w:pPr>
          </w:p>
        </w:tc>
        <w:tc>
          <w:tcPr>
            <w:tcW w:w="4678" w:type="dxa"/>
          </w:tcPr>
          <w:p w14:paraId="4EB9DD55" w14:textId="77777777" w:rsidR="00D95C01" w:rsidRPr="00ED51B6" w:rsidRDefault="00D95C01" w:rsidP="007F1B17">
            <w:pPr>
              <w:pStyle w:val="EMEATableLeft"/>
              <w:keepNext w:val="0"/>
              <w:keepLines w:val="0"/>
              <w:rPr>
                <w:b/>
                <w:bCs/>
                <w:lang w:val="fr-FR"/>
              </w:rPr>
            </w:pPr>
          </w:p>
        </w:tc>
      </w:tr>
    </w:tbl>
    <w:p w14:paraId="2D0B6DC8" w14:textId="77777777" w:rsidR="00F74174" w:rsidRPr="0051638C" w:rsidRDefault="00F74174" w:rsidP="00F74174">
      <w:pPr>
        <w:keepNext/>
        <w:widowControl w:val="0"/>
        <w:tabs>
          <w:tab w:val="left" w:pos="-720"/>
          <w:tab w:val="left" w:pos="567"/>
        </w:tabs>
        <w:jc w:val="both"/>
        <w:rPr>
          <w:b/>
          <w:sz w:val="22"/>
          <w:szCs w:val="22"/>
          <w:lang w:val="de-DE"/>
        </w:rPr>
      </w:pPr>
      <w:r w:rsidRPr="0051638C">
        <w:rPr>
          <w:b/>
          <w:sz w:val="22"/>
          <w:szCs w:val="22"/>
          <w:lang w:val="de-DE"/>
        </w:rPr>
        <w:t xml:space="preserve">Diese </w:t>
      </w:r>
      <w:r w:rsidR="00827B21">
        <w:rPr>
          <w:b/>
          <w:sz w:val="22"/>
          <w:lang w:val="de-DE"/>
        </w:rPr>
        <w:t>Packungsbeilage</w:t>
      </w:r>
      <w:r w:rsidRPr="0051638C">
        <w:rPr>
          <w:b/>
          <w:sz w:val="22"/>
          <w:szCs w:val="22"/>
          <w:lang w:val="de-DE"/>
        </w:rPr>
        <w:t xml:space="preserve"> wurde zuletzt </w:t>
      </w:r>
      <w:r w:rsidR="00827B21">
        <w:rPr>
          <w:b/>
          <w:sz w:val="22"/>
          <w:lang w:val="de-DE"/>
        </w:rPr>
        <w:t>überarbeitet</w:t>
      </w:r>
      <w:r w:rsidR="00827B21" w:rsidRPr="00561A09">
        <w:rPr>
          <w:b/>
          <w:sz w:val="22"/>
          <w:lang w:val="de-DE"/>
        </w:rPr>
        <w:t xml:space="preserve"> im </w:t>
      </w:r>
      <w:r w:rsidR="00827B21">
        <w:rPr>
          <w:b/>
          <w:sz w:val="22"/>
          <w:lang w:val="de-DE"/>
        </w:rPr>
        <w:t>Monat JJJJ</w:t>
      </w:r>
      <w:r w:rsidR="00354A54">
        <w:rPr>
          <w:b/>
          <w:sz w:val="22"/>
          <w:lang w:val="de-DE"/>
        </w:rPr>
        <w:t>.</w:t>
      </w:r>
    </w:p>
    <w:p w14:paraId="2A7F5C96" w14:textId="77777777" w:rsidR="00F74174" w:rsidRPr="0051638C" w:rsidRDefault="00F74174" w:rsidP="00F74174">
      <w:pPr>
        <w:keepNext/>
        <w:widowControl w:val="0"/>
        <w:tabs>
          <w:tab w:val="left" w:pos="-720"/>
          <w:tab w:val="left" w:pos="567"/>
        </w:tabs>
        <w:jc w:val="both"/>
        <w:rPr>
          <w:b/>
          <w:sz w:val="22"/>
          <w:szCs w:val="22"/>
          <w:lang w:val="de-DE"/>
        </w:rPr>
      </w:pPr>
    </w:p>
    <w:p w14:paraId="730FB28B" w14:textId="77777777" w:rsidR="00F74174" w:rsidRPr="0051638C" w:rsidRDefault="00F74174" w:rsidP="00F74174">
      <w:pPr>
        <w:tabs>
          <w:tab w:val="left" w:pos="567"/>
        </w:tabs>
        <w:rPr>
          <w:b/>
          <w:sz w:val="22"/>
          <w:szCs w:val="22"/>
          <w:lang w:val="de-DE"/>
        </w:rPr>
      </w:pPr>
      <w:r w:rsidRPr="0051638C">
        <w:rPr>
          <w:bCs/>
          <w:sz w:val="22"/>
          <w:szCs w:val="22"/>
          <w:lang w:val="de-DE"/>
        </w:rPr>
        <w:t xml:space="preserve">Ausführliche Informationen zu diesem Arzneimittel sind auf </w:t>
      </w:r>
      <w:r w:rsidR="00827B21" w:rsidRPr="00561A09">
        <w:rPr>
          <w:sz w:val="22"/>
          <w:lang w:val="de-DE"/>
        </w:rPr>
        <w:t>de</w:t>
      </w:r>
      <w:r w:rsidR="00827B21">
        <w:rPr>
          <w:sz w:val="22"/>
          <w:lang w:val="de-DE"/>
        </w:rPr>
        <w:t>n Internetseiten</w:t>
      </w:r>
      <w:r w:rsidR="00827B21" w:rsidRPr="00561A09">
        <w:rPr>
          <w:sz w:val="22"/>
          <w:lang w:val="de-DE"/>
        </w:rPr>
        <w:t xml:space="preserve"> </w:t>
      </w:r>
      <w:r w:rsidRPr="0051638C">
        <w:rPr>
          <w:bCs/>
          <w:sz w:val="22"/>
          <w:szCs w:val="22"/>
          <w:lang w:val="de-DE"/>
        </w:rPr>
        <w:t xml:space="preserve">der Europäischen Arzneimittel-Agentur </w:t>
      </w:r>
      <w:hyperlink r:id="rId17" w:history="1">
        <w:r w:rsidR="00F57018" w:rsidRPr="00C93647">
          <w:rPr>
            <w:rStyle w:val="Hyperlink"/>
            <w:bCs/>
            <w:color w:val="000000"/>
            <w:sz w:val="22"/>
            <w:szCs w:val="22"/>
            <w:u w:val="none"/>
            <w:lang w:val="de-DE"/>
          </w:rPr>
          <w:t>http://www.ema.europa.eu/</w:t>
        </w:r>
      </w:hyperlink>
      <w:r w:rsidR="00F57018" w:rsidRPr="00C93647">
        <w:rPr>
          <w:bCs/>
          <w:color w:val="000000"/>
          <w:sz w:val="22"/>
          <w:szCs w:val="22"/>
          <w:lang w:val="de-DE"/>
        </w:rPr>
        <w:t xml:space="preserve"> </w:t>
      </w:r>
      <w:r w:rsidRPr="0051638C">
        <w:rPr>
          <w:bCs/>
          <w:sz w:val="22"/>
          <w:szCs w:val="22"/>
          <w:lang w:val="de-DE"/>
        </w:rPr>
        <w:t>verfügbar.</w:t>
      </w:r>
    </w:p>
    <w:p w14:paraId="3C416659" w14:textId="77777777" w:rsidR="00F74174" w:rsidRPr="0051638C" w:rsidRDefault="00F74174" w:rsidP="00F74174">
      <w:pPr>
        <w:numPr>
          <w:ilvl w:val="12"/>
          <w:numId w:val="0"/>
        </w:numPr>
        <w:tabs>
          <w:tab w:val="left" w:pos="567"/>
        </w:tabs>
        <w:rPr>
          <w:b/>
          <w:sz w:val="22"/>
          <w:szCs w:val="22"/>
          <w:lang w:val="de-DE"/>
        </w:rPr>
      </w:pPr>
    </w:p>
    <w:p w14:paraId="340034E2" w14:textId="77777777" w:rsidR="00F74174" w:rsidRPr="0051638C" w:rsidRDefault="00F74174" w:rsidP="00F74174">
      <w:pPr>
        <w:numPr>
          <w:ilvl w:val="12"/>
          <w:numId w:val="0"/>
        </w:numPr>
        <w:tabs>
          <w:tab w:val="left" w:pos="567"/>
        </w:tabs>
        <w:ind w:right="-1"/>
        <w:jc w:val="both"/>
        <w:rPr>
          <w:sz w:val="22"/>
          <w:szCs w:val="22"/>
          <w:lang w:val="de-DE"/>
        </w:rPr>
      </w:pPr>
    </w:p>
    <w:p w14:paraId="06F97FB2" w14:textId="77777777" w:rsidR="00F74174" w:rsidRPr="0051638C" w:rsidRDefault="00F74174" w:rsidP="00F74174">
      <w:pPr>
        <w:numPr>
          <w:ilvl w:val="12"/>
          <w:numId w:val="0"/>
        </w:numPr>
        <w:tabs>
          <w:tab w:val="left" w:pos="567"/>
        </w:tabs>
        <w:rPr>
          <w:b/>
          <w:sz w:val="22"/>
          <w:szCs w:val="22"/>
          <w:lang w:val="de-DE"/>
        </w:rPr>
      </w:pPr>
    </w:p>
    <w:bookmarkEnd w:id="5"/>
    <w:bookmarkEnd w:id="6"/>
    <w:p w14:paraId="2CA48EFB" w14:textId="77777777" w:rsidR="00F74174" w:rsidRPr="0051638C" w:rsidRDefault="00F74174" w:rsidP="00A23CA4">
      <w:pPr>
        <w:rPr>
          <w:sz w:val="22"/>
          <w:szCs w:val="22"/>
          <w:lang w:val="de-DE"/>
        </w:rPr>
      </w:pPr>
    </w:p>
    <w:sectPr w:rsidR="00F74174" w:rsidRPr="0051638C" w:rsidSect="008016BF">
      <w:footerReference w:type="default" r:id="rId18"/>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CD041" w14:textId="77777777" w:rsidR="006519C6" w:rsidRDefault="006519C6">
      <w:r>
        <w:separator/>
      </w:r>
    </w:p>
  </w:endnote>
  <w:endnote w:type="continuationSeparator" w:id="0">
    <w:p w14:paraId="1D55CD93" w14:textId="77777777" w:rsidR="006519C6" w:rsidRDefault="006519C6">
      <w:r>
        <w:continuationSeparator/>
      </w:r>
    </w:p>
  </w:endnote>
  <w:endnote w:type="continuationNotice" w:id="1">
    <w:p w14:paraId="7477D561" w14:textId="77777777" w:rsidR="006519C6" w:rsidRDefault="006519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siatische Schriftart verwende">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B9303" w14:textId="77777777" w:rsidR="00AB34F0" w:rsidRPr="008E01CB" w:rsidRDefault="00AB34F0" w:rsidP="00673609">
    <w:pPr>
      <w:pStyle w:val="Footer"/>
      <w:jc w:val="center"/>
      <w:rPr>
        <w:rFonts w:ascii="Arial" w:hAnsi="Arial" w:cs="Arial"/>
        <w:sz w:val="16"/>
        <w:szCs w:val="16"/>
      </w:rPr>
    </w:pPr>
    <w:r w:rsidRPr="008E01CB">
      <w:rPr>
        <w:rStyle w:val="PageNumber"/>
        <w:rFonts w:ascii="Arial" w:hAnsi="Arial" w:cs="Arial"/>
        <w:sz w:val="16"/>
        <w:szCs w:val="16"/>
      </w:rPr>
      <w:fldChar w:fldCharType="begin"/>
    </w:r>
    <w:r w:rsidRPr="008E01CB">
      <w:rPr>
        <w:rStyle w:val="PageNumber"/>
        <w:rFonts w:ascii="Arial" w:hAnsi="Arial" w:cs="Arial"/>
        <w:sz w:val="16"/>
        <w:szCs w:val="16"/>
      </w:rPr>
      <w:instrText xml:space="preserve"> </w:instrText>
    </w:r>
    <w:r>
      <w:rPr>
        <w:rStyle w:val="PageNumber"/>
        <w:rFonts w:ascii="Arial" w:hAnsi="Arial" w:cs="Arial"/>
        <w:sz w:val="16"/>
        <w:szCs w:val="16"/>
      </w:rPr>
      <w:instrText>PAGE</w:instrText>
    </w:r>
    <w:r w:rsidRPr="008E01CB">
      <w:rPr>
        <w:rStyle w:val="PageNumber"/>
        <w:rFonts w:ascii="Arial" w:hAnsi="Arial" w:cs="Arial"/>
        <w:sz w:val="16"/>
        <w:szCs w:val="16"/>
      </w:rPr>
      <w:instrText xml:space="preserve"> </w:instrText>
    </w:r>
    <w:r w:rsidRPr="008E01CB">
      <w:rPr>
        <w:rStyle w:val="PageNumber"/>
        <w:rFonts w:ascii="Arial" w:hAnsi="Arial" w:cs="Arial"/>
        <w:sz w:val="16"/>
        <w:szCs w:val="16"/>
      </w:rPr>
      <w:fldChar w:fldCharType="separate"/>
    </w:r>
    <w:r w:rsidR="005B6394">
      <w:rPr>
        <w:rStyle w:val="PageNumber"/>
        <w:rFonts w:ascii="Arial" w:hAnsi="Arial" w:cs="Arial"/>
        <w:noProof/>
        <w:sz w:val="16"/>
        <w:szCs w:val="16"/>
      </w:rPr>
      <w:t>51</w:t>
    </w:r>
    <w:r w:rsidRPr="008E01CB">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2F155" w14:textId="77777777" w:rsidR="006519C6" w:rsidRDefault="006519C6">
      <w:r>
        <w:separator/>
      </w:r>
    </w:p>
  </w:footnote>
  <w:footnote w:type="continuationSeparator" w:id="0">
    <w:p w14:paraId="6F41D74E" w14:textId="77777777" w:rsidR="006519C6" w:rsidRDefault="006519C6">
      <w:r>
        <w:continuationSeparator/>
      </w:r>
    </w:p>
  </w:footnote>
  <w:footnote w:type="continuationNotice" w:id="1">
    <w:p w14:paraId="797E834B" w14:textId="77777777" w:rsidR="006519C6" w:rsidRDefault="006519C6"/>
  </w:footnote>
  <w:footnote w:id="2">
    <w:p w14:paraId="4E527758" w14:textId="77777777" w:rsidR="00AB34F0" w:rsidRPr="00E56605" w:rsidRDefault="00AB34F0" w:rsidP="0099246B">
      <w:pPr>
        <w:pStyle w:val="FootnoteText"/>
        <w:rPr>
          <w:lang w:val="en-US"/>
        </w:rPr>
      </w:pPr>
      <w:r>
        <w:rPr>
          <w:rStyle w:val="FootnoteReference"/>
        </w:rPr>
        <w:footnoteRef/>
      </w:r>
      <w:r w:rsidRPr="00E56605">
        <w:rPr>
          <w:i/>
          <w:iCs/>
        </w:rPr>
        <w:t>Age, Blood pressure, Clinical features, Duration, and Diabetes mellitus diagnosis</w:t>
      </w:r>
    </w:p>
  </w:footnote>
  <w:footnote w:id="3">
    <w:p w14:paraId="4CB93D17" w14:textId="77777777" w:rsidR="00AB34F0" w:rsidRPr="00676803" w:rsidRDefault="00AB34F0" w:rsidP="0099246B">
      <w:pPr>
        <w:pStyle w:val="FootnoteText"/>
        <w:rPr>
          <w:lang w:val="en-US"/>
        </w:rPr>
      </w:pPr>
      <w:r>
        <w:rPr>
          <w:rStyle w:val="FootnoteReference"/>
        </w:rPr>
        <w:footnoteRef/>
      </w:r>
      <w:r w:rsidRPr="00E56605">
        <w:rPr>
          <w:i/>
          <w:iCs/>
          <w:lang w:val="en-US"/>
        </w:rPr>
        <w:t>National Institutes of Health Stroke Scale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6D2E8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646568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266D992"/>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A6B289A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8E6651F8"/>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262CA790"/>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5D63B72"/>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D668986"/>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26ED87E"/>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24280C4"/>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F5F2F16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pPr>
        <w:ind w:left="0" w:firstLine="0"/>
      </w:pPr>
    </w:lvl>
  </w:abstractNum>
  <w:abstractNum w:abstractNumId="12" w15:restartNumberingAfterBreak="0">
    <w:nsid w:val="03784C8C"/>
    <w:multiLevelType w:val="hybridMultilevel"/>
    <w:tmpl w:val="4D10F732"/>
    <w:lvl w:ilvl="0" w:tplc="DB0027FC">
      <w:start w:val="5"/>
      <w:numFmt w:val="decimal"/>
      <w:lvlText w:val="%1."/>
      <w:lvlJc w:val="left"/>
      <w:pPr>
        <w:tabs>
          <w:tab w:val="num" w:pos="930"/>
        </w:tabs>
        <w:ind w:left="930" w:hanging="57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CF70BF0"/>
    <w:multiLevelType w:val="hybridMultilevel"/>
    <w:tmpl w:val="792E6E24"/>
    <w:lvl w:ilvl="0" w:tplc="3E4068EA">
      <w:start w:val="1"/>
      <w:numFmt w:val="decimal"/>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0F031BD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01E0312"/>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0A71885"/>
    <w:multiLevelType w:val="hybridMultilevel"/>
    <w:tmpl w:val="98FEBBCA"/>
    <w:lvl w:ilvl="0" w:tplc="04070001">
      <w:start w:val="1"/>
      <w:numFmt w:val="bullet"/>
      <w:lvlText w:val=""/>
      <w:lvlJc w:val="left"/>
      <w:pPr>
        <w:ind w:left="540" w:hanging="360"/>
      </w:pPr>
      <w:rPr>
        <w:rFonts w:ascii="Symbol" w:hAnsi="Symbol" w:hint="default"/>
      </w:rPr>
    </w:lvl>
    <w:lvl w:ilvl="1" w:tplc="04070003" w:tentative="1">
      <w:start w:val="1"/>
      <w:numFmt w:val="bullet"/>
      <w:lvlText w:val="o"/>
      <w:lvlJc w:val="left"/>
      <w:pPr>
        <w:ind w:left="1260" w:hanging="360"/>
      </w:pPr>
      <w:rPr>
        <w:rFonts w:ascii="Courier New" w:hAnsi="Courier New" w:cs="Courier New" w:hint="default"/>
      </w:rPr>
    </w:lvl>
    <w:lvl w:ilvl="2" w:tplc="04070005" w:tentative="1">
      <w:start w:val="1"/>
      <w:numFmt w:val="bullet"/>
      <w:lvlText w:val=""/>
      <w:lvlJc w:val="left"/>
      <w:pPr>
        <w:ind w:left="1980" w:hanging="360"/>
      </w:pPr>
      <w:rPr>
        <w:rFonts w:ascii="Wingdings" w:hAnsi="Wingdings" w:hint="default"/>
      </w:rPr>
    </w:lvl>
    <w:lvl w:ilvl="3" w:tplc="04070001" w:tentative="1">
      <w:start w:val="1"/>
      <w:numFmt w:val="bullet"/>
      <w:lvlText w:val=""/>
      <w:lvlJc w:val="left"/>
      <w:pPr>
        <w:ind w:left="2700" w:hanging="360"/>
      </w:pPr>
      <w:rPr>
        <w:rFonts w:ascii="Symbol" w:hAnsi="Symbol" w:hint="default"/>
      </w:rPr>
    </w:lvl>
    <w:lvl w:ilvl="4" w:tplc="04070003" w:tentative="1">
      <w:start w:val="1"/>
      <w:numFmt w:val="bullet"/>
      <w:lvlText w:val="o"/>
      <w:lvlJc w:val="left"/>
      <w:pPr>
        <w:ind w:left="3420" w:hanging="360"/>
      </w:pPr>
      <w:rPr>
        <w:rFonts w:ascii="Courier New" w:hAnsi="Courier New" w:cs="Courier New" w:hint="default"/>
      </w:rPr>
    </w:lvl>
    <w:lvl w:ilvl="5" w:tplc="04070005" w:tentative="1">
      <w:start w:val="1"/>
      <w:numFmt w:val="bullet"/>
      <w:lvlText w:val=""/>
      <w:lvlJc w:val="left"/>
      <w:pPr>
        <w:ind w:left="4140" w:hanging="360"/>
      </w:pPr>
      <w:rPr>
        <w:rFonts w:ascii="Wingdings" w:hAnsi="Wingdings" w:hint="default"/>
      </w:rPr>
    </w:lvl>
    <w:lvl w:ilvl="6" w:tplc="04070001" w:tentative="1">
      <w:start w:val="1"/>
      <w:numFmt w:val="bullet"/>
      <w:lvlText w:val=""/>
      <w:lvlJc w:val="left"/>
      <w:pPr>
        <w:ind w:left="4860" w:hanging="360"/>
      </w:pPr>
      <w:rPr>
        <w:rFonts w:ascii="Symbol" w:hAnsi="Symbol" w:hint="default"/>
      </w:rPr>
    </w:lvl>
    <w:lvl w:ilvl="7" w:tplc="04070003" w:tentative="1">
      <w:start w:val="1"/>
      <w:numFmt w:val="bullet"/>
      <w:lvlText w:val="o"/>
      <w:lvlJc w:val="left"/>
      <w:pPr>
        <w:ind w:left="5580" w:hanging="360"/>
      </w:pPr>
      <w:rPr>
        <w:rFonts w:ascii="Courier New" w:hAnsi="Courier New" w:cs="Courier New" w:hint="default"/>
      </w:rPr>
    </w:lvl>
    <w:lvl w:ilvl="8" w:tplc="04070005" w:tentative="1">
      <w:start w:val="1"/>
      <w:numFmt w:val="bullet"/>
      <w:lvlText w:val=""/>
      <w:lvlJc w:val="left"/>
      <w:pPr>
        <w:ind w:left="6300" w:hanging="360"/>
      </w:pPr>
      <w:rPr>
        <w:rFonts w:ascii="Wingdings" w:hAnsi="Wingdings" w:hint="default"/>
      </w:rPr>
    </w:lvl>
  </w:abstractNum>
  <w:abstractNum w:abstractNumId="17" w15:restartNumberingAfterBreak="0">
    <w:nsid w:val="11E531AA"/>
    <w:multiLevelType w:val="multilevel"/>
    <w:tmpl w:val="3438D79A"/>
    <w:lvl w:ilvl="0">
      <w:start w:val="5"/>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8" w15:restartNumberingAfterBreak="0">
    <w:nsid w:val="12B145E1"/>
    <w:multiLevelType w:val="hybridMultilevel"/>
    <w:tmpl w:val="7DEC40F6"/>
    <w:lvl w:ilvl="0" w:tplc="2ADA3338">
      <w:start w:val="1"/>
      <w:numFmt w:val="bullet"/>
      <w:lvlText w:val=""/>
      <w:lvlJc w:val="left"/>
      <w:pPr>
        <w:tabs>
          <w:tab w:val="num" w:pos="930"/>
        </w:tabs>
        <w:ind w:left="910" w:hanging="340"/>
      </w:pPr>
      <w:rPr>
        <w:rFonts w:ascii="Symbol" w:hAnsi="Symbol" w:hint="default"/>
      </w:rPr>
    </w:lvl>
    <w:lvl w:ilvl="1" w:tplc="FFFFFFFF">
      <w:start w:val="1"/>
      <w:numFmt w:val="bullet"/>
      <w:lvlText w:val=""/>
      <w:lvlJc w:val="left"/>
      <w:pPr>
        <w:tabs>
          <w:tab w:val="num" w:pos="2010"/>
        </w:tabs>
        <w:ind w:left="2010" w:hanging="360"/>
      </w:pPr>
      <w:rPr>
        <w:rFonts w:ascii="Symbol" w:hAnsi="Symbol" w:hint="default"/>
      </w:rPr>
    </w:lvl>
    <w:lvl w:ilvl="2" w:tplc="FFFFFFFF">
      <w:start w:val="1"/>
      <w:numFmt w:val="bullet"/>
      <w:lvlText w:val=""/>
      <w:lvlJc w:val="left"/>
      <w:pPr>
        <w:tabs>
          <w:tab w:val="num" w:pos="2730"/>
        </w:tabs>
        <w:ind w:left="2730" w:hanging="360"/>
      </w:pPr>
      <w:rPr>
        <w:rFonts w:ascii="Symbol" w:hAnsi="Symbol" w:hint="default"/>
      </w:rPr>
    </w:lvl>
    <w:lvl w:ilvl="3" w:tplc="04070001" w:tentative="1">
      <w:start w:val="1"/>
      <w:numFmt w:val="bullet"/>
      <w:lvlText w:val=""/>
      <w:lvlJc w:val="left"/>
      <w:pPr>
        <w:tabs>
          <w:tab w:val="num" w:pos="3450"/>
        </w:tabs>
        <w:ind w:left="3450" w:hanging="360"/>
      </w:pPr>
      <w:rPr>
        <w:rFonts w:ascii="Symbol" w:hAnsi="Symbol" w:hint="default"/>
      </w:rPr>
    </w:lvl>
    <w:lvl w:ilvl="4" w:tplc="04070003" w:tentative="1">
      <w:start w:val="1"/>
      <w:numFmt w:val="bullet"/>
      <w:lvlText w:val="o"/>
      <w:lvlJc w:val="left"/>
      <w:pPr>
        <w:tabs>
          <w:tab w:val="num" w:pos="4170"/>
        </w:tabs>
        <w:ind w:left="4170" w:hanging="360"/>
      </w:pPr>
      <w:rPr>
        <w:rFonts w:ascii="Courier New" w:hAnsi="Courier New" w:cs="Courier New" w:hint="default"/>
      </w:rPr>
    </w:lvl>
    <w:lvl w:ilvl="5" w:tplc="04070005" w:tentative="1">
      <w:start w:val="1"/>
      <w:numFmt w:val="bullet"/>
      <w:lvlText w:val=""/>
      <w:lvlJc w:val="left"/>
      <w:pPr>
        <w:tabs>
          <w:tab w:val="num" w:pos="4890"/>
        </w:tabs>
        <w:ind w:left="4890" w:hanging="360"/>
      </w:pPr>
      <w:rPr>
        <w:rFonts w:ascii="Wingdings" w:hAnsi="Wingdings" w:hint="default"/>
      </w:rPr>
    </w:lvl>
    <w:lvl w:ilvl="6" w:tplc="04070001" w:tentative="1">
      <w:start w:val="1"/>
      <w:numFmt w:val="bullet"/>
      <w:lvlText w:val=""/>
      <w:lvlJc w:val="left"/>
      <w:pPr>
        <w:tabs>
          <w:tab w:val="num" w:pos="5610"/>
        </w:tabs>
        <w:ind w:left="5610" w:hanging="360"/>
      </w:pPr>
      <w:rPr>
        <w:rFonts w:ascii="Symbol" w:hAnsi="Symbol" w:hint="default"/>
      </w:rPr>
    </w:lvl>
    <w:lvl w:ilvl="7" w:tplc="04070003" w:tentative="1">
      <w:start w:val="1"/>
      <w:numFmt w:val="bullet"/>
      <w:lvlText w:val="o"/>
      <w:lvlJc w:val="left"/>
      <w:pPr>
        <w:tabs>
          <w:tab w:val="num" w:pos="6330"/>
        </w:tabs>
        <w:ind w:left="6330" w:hanging="360"/>
      </w:pPr>
      <w:rPr>
        <w:rFonts w:ascii="Courier New" w:hAnsi="Courier New" w:cs="Courier New" w:hint="default"/>
      </w:rPr>
    </w:lvl>
    <w:lvl w:ilvl="8" w:tplc="04070005" w:tentative="1">
      <w:start w:val="1"/>
      <w:numFmt w:val="bullet"/>
      <w:lvlText w:val=""/>
      <w:lvlJc w:val="left"/>
      <w:pPr>
        <w:tabs>
          <w:tab w:val="num" w:pos="7050"/>
        </w:tabs>
        <w:ind w:left="7050" w:hanging="360"/>
      </w:pPr>
      <w:rPr>
        <w:rFonts w:ascii="Wingdings" w:hAnsi="Wingdings" w:hint="default"/>
      </w:rPr>
    </w:lvl>
  </w:abstractNum>
  <w:abstractNum w:abstractNumId="19" w15:restartNumberingAfterBreak="0">
    <w:nsid w:val="13D16807"/>
    <w:multiLevelType w:val="singleLevel"/>
    <w:tmpl w:val="FFFFFFFF"/>
    <w:lvl w:ilvl="0">
      <w:start w:val="1"/>
      <w:numFmt w:val="bullet"/>
      <w:lvlText w:val=""/>
      <w:lvlJc w:val="left"/>
      <w:pPr>
        <w:ind w:left="720" w:hanging="360"/>
      </w:pPr>
      <w:rPr>
        <w:rFonts w:ascii="Symbol" w:hAnsi="Symbol" w:hint="default"/>
        <w:sz w:val="16"/>
      </w:rPr>
    </w:lvl>
  </w:abstractNum>
  <w:abstractNum w:abstractNumId="20" w15:restartNumberingAfterBreak="0">
    <w:nsid w:val="169911AE"/>
    <w:multiLevelType w:val="hybridMultilevel"/>
    <w:tmpl w:val="F9D0488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1E974F5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1574103"/>
    <w:multiLevelType w:val="hybridMultilevel"/>
    <w:tmpl w:val="99D60D70"/>
    <w:lvl w:ilvl="0" w:tplc="FFFFFFFF">
      <w:start w:val="1"/>
      <w:numFmt w:val="bullet"/>
      <w:lvlText w:val=""/>
      <w:legacy w:legacy="1" w:legacySpace="0" w:legacyIndent="283"/>
      <w:lvlJc w:val="left"/>
      <w:pPr>
        <w:ind w:left="850"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1C6504D"/>
    <w:multiLevelType w:val="singleLevel"/>
    <w:tmpl w:val="FFFFFFFF"/>
    <w:lvl w:ilvl="0">
      <w:start w:val="1"/>
      <w:numFmt w:val="bullet"/>
      <w:lvlText w:val=""/>
      <w:lvlJc w:val="left"/>
      <w:pPr>
        <w:ind w:left="720" w:hanging="360"/>
      </w:pPr>
      <w:rPr>
        <w:rFonts w:ascii="Symbol" w:hAnsi="Symbol" w:hint="default"/>
        <w:sz w:val="16"/>
      </w:rPr>
    </w:lvl>
  </w:abstractNum>
  <w:abstractNum w:abstractNumId="24" w15:restartNumberingAfterBreak="0">
    <w:nsid w:val="23F94A1D"/>
    <w:multiLevelType w:val="hybridMultilevel"/>
    <w:tmpl w:val="56E060F8"/>
    <w:lvl w:ilvl="0" w:tplc="FFFFFFFF">
      <w:start w:val="1"/>
      <w:numFmt w:val="bullet"/>
      <w:lvlText w:val=""/>
      <w:legacy w:legacy="1" w:legacySpace="0" w:legacyIndent="283"/>
      <w:lvlJc w:val="left"/>
      <w:pPr>
        <w:ind w:left="1207" w:hanging="283"/>
      </w:pPr>
      <w:rPr>
        <w:rFonts w:ascii="Symbol" w:hAnsi="Symbol" w:hint="default"/>
      </w:rPr>
    </w:lvl>
    <w:lvl w:ilvl="1" w:tplc="596273E8">
      <w:start w:val="1"/>
      <w:numFmt w:val="bullet"/>
      <w:lvlText w:val=""/>
      <w:lvlJc w:val="left"/>
      <w:pPr>
        <w:tabs>
          <w:tab w:val="num" w:pos="1797"/>
        </w:tabs>
        <w:ind w:left="1797" w:hanging="360"/>
      </w:pPr>
      <w:rPr>
        <w:rFonts w:ascii="Symbol" w:hAnsi="Symbol" w:hint="default"/>
        <w:sz w:val="22"/>
        <w:szCs w:val="16"/>
      </w:rPr>
    </w:lvl>
    <w:lvl w:ilvl="2" w:tplc="04070005" w:tentative="1">
      <w:start w:val="1"/>
      <w:numFmt w:val="bullet"/>
      <w:lvlText w:val=""/>
      <w:lvlJc w:val="left"/>
      <w:pPr>
        <w:tabs>
          <w:tab w:val="num" w:pos="2517"/>
        </w:tabs>
        <w:ind w:left="2517" w:hanging="360"/>
      </w:pPr>
      <w:rPr>
        <w:rFonts w:ascii="Wingdings" w:hAnsi="Wingdings" w:hint="default"/>
      </w:rPr>
    </w:lvl>
    <w:lvl w:ilvl="3" w:tplc="04070001" w:tentative="1">
      <w:start w:val="1"/>
      <w:numFmt w:val="bullet"/>
      <w:lvlText w:val=""/>
      <w:lvlJc w:val="left"/>
      <w:pPr>
        <w:tabs>
          <w:tab w:val="num" w:pos="3237"/>
        </w:tabs>
        <w:ind w:left="3237" w:hanging="360"/>
      </w:pPr>
      <w:rPr>
        <w:rFonts w:ascii="Symbol" w:hAnsi="Symbol" w:hint="default"/>
      </w:rPr>
    </w:lvl>
    <w:lvl w:ilvl="4" w:tplc="04070003" w:tentative="1">
      <w:start w:val="1"/>
      <w:numFmt w:val="bullet"/>
      <w:lvlText w:val="o"/>
      <w:lvlJc w:val="left"/>
      <w:pPr>
        <w:tabs>
          <w:tab w:val="num" w:pos="3957"/>
        </w:tabs>
        <w:ind w:left="3957" w:hanging="360"/>
      </w:pPr>
      <w:rPr>
        <w:rFonts w:ascii="Courier New" w:hAnsi="Courier New" w:cs="Courier New" w:hint="default"/>
      </w:rPr>
    </w:lvl>
    <w:lvl w:ilvl="5" w:tplc="04070005" w:tentative="1">
      <w:start w:val="1"/>
      <w:numFmt w:val="bullet"/>
      <w:lvlText w:val=""/>
      <w:lvlJc w:val="left"/>
      <w:pPr>
        <w:tabs>
          <w:tab w:val="num" w:pos="4677"/>
        </w:tabs>
        <w:ind w:left="4677" w:hanging="360"/>
      </w:pPr>
      <w:rPr>
        <w:rFonts w:ascii="Wingdings" w:hAnsi="Wingdings" w:hint="default"/>
      </w:rPr>
    </w:lvl>
    <w:lvl w:ilvl="6" w:tplc="04070001" w:tentative="1">
      <w:start w:val="1"/>
      <w:numFmt w:val="bullet"/>
      <w:lvlText w:val=""/>
      <w:lvlJc w:val="left"/>
      <w:pPr>
        <w:tabs>
          <w:tab w:val="num" w:pos="5397"/>
        </w:tabs>
        <w:ind w:left="5397" w:hanging="360"/>
      </w:pPr>
      <w:rPr>
        <w:rFonts w:ascii="Symbol" w:hAnsi="Symbol" w:hint="default"/>
      </w:rPr>
    </w:lvl>
    <w:lvl w:ilvl="7" w:tplc="04070003" w:tentative="1">
      <w:start w:val="1"/>
      <w:numFmt w:val="bullet"/>
      <w:lvlText w:val="o"/>
      <w:lvlJc w:val="left"/>
      <w:pPr>
        <w:tabs>
          <w:tab w:val="num" w:pos="6117"/>
        </w:tabs>
        <w:ind w:left="6117" w:hanging="360"/>
      </w:pPr>
      <w:rPr>
        <w:rFonts w:ascii="Courier New" w:hAnsi="Courier New" w:cs="Courier New" w:hint="default"/>
      </w:rPr>
    </w:lvl>
    <w:lvl w:ilvl="8" w:tplc="04070005" w:tentative="1">
      <w:start w:val="1"/>
      <w:numFmt w:val="bullet"/>
      <w:lvlText w:val=""/>
      <w:lvlJc w:val="left"/>
      <w:pPr>
        <w:tabs>
          <w:tab w:val="num" w:pos="6837"/>
        </w:tabs>
        <w:ind w:left="6837" w:hanging="360"/>
      </w:pPr>
      <w:rPr>
        <w:rFonts w:ascii="Wingdings" w:hAnsi="Wingdings" w:hint="default"/>
      </w:rPr>
    </w:lvl>
  </w:abstractNum>
  <w:abstractNum w:abstractNumId="25" w15:restartNumberingAfterBreak="0">
    <w:nsid w:val="246A2FEA"/>
    <w:multiLevelType w:val="hybridMultilevel"/>
    <w:tmpl w:val="A56A7490"/>
    <w:lvl w:ilvl="0" w:tplc="FFFFFFFF">
      <w:start w:val="1"/>
      <w:numFmt w:val="bullet"/>
      <w:lvlText w:val=""/>
      <w:lvlJc w:val="left"/>
      <w:pPr>
        <w:ind w:left="927" w:hanging="360"/>
      </w:pPr>
      <w:rPr>
        <w:rFonts w:ascii="Symbol" w:hAnsi="Symbol" w:hint="default"/>
      </w:rPr>
    </w:lvl>
    <w:lvl w:ilvl="1" w:tplc="FFFFFFFF">
      <w:start w:val="1"/>
      <w:numFmt w:val="bullet"/>
      <w:lvlText w:val=""/>
      <w:lvlJc w:val="left"/>
      <w:pPr>
        <w:ind w:left="1647" w:hanging="360"/>
      </w:pPr>
      <w:rPr>
        <w:rFonts w:ascii="Symbol" w:hAnsi="Symbol" w:hint="default"/>
      </w:rPr>
    </w:lvl>
    <w:lvl w:ilvl="2" w:tplc="FFFFFFFF">
      <w:start w:val="1"/>
      <w:numFmt w:val="bullet"/>
      <w:lvlText w:val=""/>
      <w:lvlJc w:val="left"/>
      <w:pPr>
        <w:ind w:left="2367" w:hanging="360"/>
      </w:pPr>
      <w:rPr>
        <w:rFonts w:ascii="Symbol" w:hAnsi="Symbol" w:hint="default"/>
      </w:rPr>
    </w:lvl>
    <w:lvl w:ilvl="3" w:tplc="E2DCA1E8">
      <w:start w:val="6"/>
      <w:numFmt w:val="bullet"/>
      <w:lvlText w:val="·"/>
      <w:lvlJc w:val="left"/>
      <w:pPr>
        <w:ind w:left="3297" w:hanging="570"/>
      </w:pPr>
      <w:rPr>
        <w:rFonts w:ascii="Symbol" w:eastAsia="Times New Roman" w:hAnsi="Symbol" w:cs="Times New Roman"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26" w15:restartNumberingAfterBreak="0">
    <w:nsid w:val="2771469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2BCE3D06"/>
    <w:multiLevelType w:val="hybridMultilevel"/>
    <w:tmpl w:val="5F9AFCC6"/>
    <w:lvl w:ilvl="0" w:tplc="FFFFFFFF">
      <w:start w:val="1"/>
      <w:numFmt w:val="bullet"/>
      <w:lvlText w:val=""/>
      <w:lvlJc w:val="left"/>
      <w:pPr>
        <w:tabs>
          <w:tab w:val="num" w:pos="360"/>
        </w:tabs>
        <w:ind w:left="360" w:hanging="360"/>
      </w:pPr>
      <w:rPr>
        <w:rFonts w:ascii="Symbol" w:hAnsi="Symbol" w:hint="default"/>
      </w:rPr>
    </w:lvl>
    <w:lvl w:ilvl="1" w:tplc="04070003">
      <w:start w:val="1"/>
      <w:numFmt w:val="decimal"/>
      <w:lvlText w:val="%2."/>
      <w:lvlJc w:val="left"/>
      <w:pPr>
        <w:tabs>
          <w:tab w:val="num" w:pos="1080"/>
        </w:tabs>
        <w:ind w:left="1080" w:hanging="360"/>
      </w:pPr>
    </w:lvl>
    <w:lvl w:ilvl="2" w:tplc="04070005">
      <w:start w:val="1"/>
      <w:numFmt w:val="decimal"/>
      <w:lvlText w:val="%3."/>
      <w:lvlJc w:val="left"/>
      <w:pPr>
        <w:tabs>
          <w:tab w:val="num" w:pos="1800"/>
        </w:tabs>
        <w:ind w:left="1800" w:hanging="360"/>
      </w:pPr>
    </w:lvl>
    <w:lvl w:ilvl="3" w:tplc="04070001">
      <w:start w:val="1"/>
      <w:numFmt w:val="decimal"/>
      <w:lvlText w:val="%4."/>
      <w:lvlJc w:val="left"/>
      <w:pPr>
        <w:tabs>
          <w:tab w:val="num" w:pos="2520"/>
        </w:tabs>
        <w:ind w:left="2520" w:hanging="360"/>
      </w:pPr>
    </w:lvl>
    <w:lvl w:ilvl="4" w:tplc="04070003">
      <w:start w:val="1"/>
      <w:numFmt w:val="decimal"/>
      <w:lvlText w:val="%5."/>
      <w:lvlJc w:val="left"/>
      <w:pPr>
        <w:tabs>
          <w:tab w:val="num" w:pos="3240"/>
        </w:tabs>
        <w:ind w:left="3240" w:hanging="360"/>
      </w:pPr>
    </w:lvl>
    <w:lvl w:ilvl="5" w:tplc="04070005">
      <w:start w:val="1"/>
      <w:numFmt w:val="decimal"/>
      <w:lvlText w:val="%6."/>
      <w:lvlJc w:val="left"/>
      <w:pPr>
        <w:tabs>
          <w:tab w:val="num" w:pos="3960"/>
        </w:tabs>
        <w:ind w:left="3960" w:hanging="360"/>
      </w:pPr>
    </w:lvl>
    <w:lvl w:ilvl="6" w:tplc="04070001">
      <w:start w:val="1"/>
      <w:numFmt w:val="decimal"/>
      <w:lvlText w:val="%7."/>
      <w:lvlJc w:val="left"/>
      <w:pPr>
        <w:tabs>
          <w:tab w:val="num" w:pos="4680"/>
        </w:tabs>
        <w:ind w:left="4680" w:hanging="360"/>
      </w:pPr>
    </w:lvl>
    <w:lvl w:ilvl="7" w:tplc="04070003">
      <w:start w:val="1"/>
      <w:numFmt w:val="decimal"/>
      <w:lvlText w:val="%8."/>
      <w:lvlJc w:val="left"/>
      <w:pPr>
        <w:tabs>
          <w:tab w:val="num" w:pos="5400"/>
        </w:tabs>
        <w:ind w:left="5400" w:hanging="360"/>
      </w:pPr>
    </w:lvl>
    <w:lvl w:ilvl="8" w:tplc="04070005">
      <w:start w:val="1"/>
      <w:numFmt w:val="decimal"/>
      <w:lvlText w:val="%9."/>
      <w:lvlJc w:val="left"/>
      <w:pPr>
        <w:tabs>
          <w:tab w:val="num" w:pos="6120"/>
        </w:tabs>
        <w:ind w:left="6120" w:hanging="360"/>
      </w:pPr>
    </w:lvl>
  </w:abstractNum>
  <w:abstractNum w:abstractNumId="28" w15:restartNumberingAfterBreak="0">
    <w:nsid w:val="3464218E"/>
    <w:multiLevelType w:val="hybridMultilevel"/>
    <w:tmpl w:val="CE4A9F98"/>
    <w:lvl w:ilvl="0" w:tplc="FFFFFFFF">
      <w:start w:val="1"/>
      <w:numFmt w:val="bullet"/>
      <w:lvlText w:val=""/>
      <w:lvlJc w:val="left"/>
      <w:pPr>
        <w:tabs>
          <w:tab w:val="num" w:pos="2520"/>
        </w:tabs>
        <w:ind w:left="2520" w:hanging="360"/>
      </w:pPr>
      <w:rPr>
        <w:rFonts w:ascii="Symbol" w:hAnsi="Symbol" w:hint="default"/>
        <w:color w:val="auto"/>
        <w:sz w:val="22"/>
        <w:szCs w:val="16"/>
      </w:rPr>
    </w:lvl>
    <w:lvl w:ilvl="1" w:tplc="04070003">
      <w:start w:val="1"/>
      <w:numFmt w:val="bullet"/>
      <w:lvlText w:val="o"/>
      <w:lvlJc w:val="left"/>
      <w:pPr>
        <w:tabs>
          <w:tab w:val="num" w:pos="1440"/>
        </w:tabs>
        <w:ind w:left="1440" w:hanging="360"/>
      </w:pPr>
      <w:rPr>
        <w:rFonts w:ascii="Courier New" w:hAnsi="Courier New" w:cs="Courier New" w:hint="default"/>
        <w:color w:val="auto"/>
        <w:sz w:val="22"/>
        <w:szCs w:val="16"/>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48C1EF3"/>
    <w:multiLevelType w:val="hybridMultilevel"/>
    <w:tmpl w:val="D39A3466"/>
    <w:lvl w:ilvl="0" w:tplc="FFFFFFFF">
      <w:start w:val="1"/>
      <w:numFmt w:val="bullet"/>
      <w:lvlText w:val=""/>
      <w:lvlJc w:val="left"/>
      <w:pPr>
        <w:tabs>
          <w:tab w:val="num" w:pos="930"/>
        </w:tabs>
        <w:ind w:left="930" w:hanging="360"/>
      </w:pPr>
      <w:rPr>
        <w:rFonts w:ascii="Symbol" w:hAnsi="Symbol" w:hint="default"/>
      </w:rPr>
    </w:lvl>
    <w:lvl w:ilvl="1" w:tplc="04070003">
      <w:start w:val="1"/>
      <w:numFmt w:val="bullet"/>
      <w:lvlText w:val="o"/>
      <w:lvlJc w:val="left"/>
      <w:pPr>
        <w:tabs>
          <w:tab w:val="num" w:pos="2010"/>
        </w:tabs>
        <w:ind w:left="2010" w:hanging="360"/>
      </w:pPr>
      <w:rPr>
        <w:rFonts w:ascii="Courier New" w:hAnsi="Courier New" w:cs="Courier New" w:hint="default"/>
      </w:rPr>
    </w:lvl>
    <w:lvl w:ilvl="2" w:tplc="AE068BAA">
      <w:numFmt w:val="bullet"/>
      <w:lvlText w:val="-"/>
      <w:lvlJc w:val="left"/>
      <w:pPr>
        <w:ind w:left="2730" w:hanging="360"/>
      </w:pPr>
      <w:rPr>
        <w:rFonts w:ascii="Times New Roman" w:eastAsia="Times New Roman" w:hAnsi="Times New Roman" w:cs="Times New Roman" w:hint="default"/>
      </w:rPr>
    </w:lvl>
    <w:lvl w:ilvl="3" w:tplc="04070001" w:tentative="1">
      <w:start w:val="1"/>
      <w:numFmt w:val="bullet"/>
      <w:lvlText w:val=""/>
      <w:lvlJc w:val="left"/>
      <w:pPr>
        <w:tabs>
          <w:tab w:val="num" w:pos="3450"/>
        </w:tabs>
        <w:ind w:left="3450" w:hanging="360"/>
      </w:pPr>
      <w:rPr>
        <w:rFonts w:ascii="Symbol" w:hAnsi="Symbol" w:hint="default"/>
      </w:rPr>
    </w:lvl>
    <w:lvl w:ilvl="4" w:tplc="04070003" w:tentative="1">
      <w:start w:val="1"/>
      <w:numFmt w:val="bullet"/>
      <w:lvlText w:val="o"/>
      <w:lvlJc w:val="left"/>
      <w:pPr>
        <w:tabs>
          <w:tab w:val="num" w:pos="4170"/>
        </w:tabs>
        <w:ind w:left="4170" w:hanging="360"/>
      </w:pPr>
      <w:rPr>
        <w:rFonts w:ascii="Courier New" w:hAnsi="Courier New" w:cs="Courier New" w:hint="default"/>
      </w:rPr>
    </w:lvl>
    <w:lvl w:ilvl="5" w:tplc="04070005" w:tentative="1">
      <w:start w:val="1"/>
      <w:numFmt w:val="bullet"/>
      <w:lvlText w:val=""/>
      <w:lvlJc w:val="left"/>
      <w:pPr>
        <w:tabs>
          <w:tab w:val="num" w:pos="4890"/>
        </w:tabs>
        <w:ind w:left="4890" w:hanging="360"/>
      </w:pPr>
      <w:rPr>
        <w:rFonts w:ascii="Wingdings" w:hAnsi="Wingdings" w:hint="default"/>
      </w:rPr>
    </w:lvl>
    <w:lvl w:ilvl="6" w:tplc="04070001" w:tentative="1">
      <w:start w:val="1"/>
      <w:numFmt w:val="bullet"/>
      <w:lvlText w:val=""/>
      <w:lvlJc w:val="left"/>
      <w:pPr>
        <w:tabs>
          <w:tab w:val="num" w:pos="5610"/>
        </w:tabs>
        <w:ind w:left="5610" w:hanging="360"/>
      </w:pPr>
      <w:rPr>
        <w:rFonts w:ascii="Symbol" w:hAnsi="Symbol" w:hint="default"/>
      </w:rPr>
    </w:lvl>
    <w:lvl w:ilvl="7" w:tplc="04070003" w:tentative="1">
      <w:start w:val="1"/>
      <w:numFmt w:val="bullet"/>
      <w:lvlText w:val="o"/>
      <w:lvlJc w:val="left"/>
      <w:pPr>
        <w:tabs>
          <w:tab w:val="num" w:pos="6330"/>
        </w:tabs>
        <w:ind w:left="6330" w:hanging="360"/>
      </w:pPr>
      <w:rPr>
        <w:rFonts w:ascii="Courier New" w:hAnsi="Courier New" w:cs="Courier New" w:hint="default"/>
      </w:rPr>
    </w:lvl>
    <w:lvl w:ilvl="8" w:tplc="04070005" w:tentative="1">
      <w:start w:val="1"/>
      <w:numFmt w:val="bullet"/>
      <w:lvlText w:val=""/>
      <w:lvlJc w:val="left"/>
      <w:pPr>
        <w:tabs>
          <w:tab w:val="num" w:pos="7050"/>
        </w:tabs>
        <w:ind w:left="7050" w:hanging="360"/>
      </w:pPr>
      <w:rPr>
        <w:rFonts w:ascii="Wingdings" w:hAnsi="Wingdings" w:hint="default"/>
      </w:rPr>
    </w:lvl>
  </w:abstractNum>
  <w:abstractNum w:abstractNumId="30" w15:restartNumberingAfterBreak="0">
    <w:nsid w:val="3989023C"/>
    <w:multiLevelType w:val="hybridMultilevel"/>
    <w:tmpl w:val="DE70F97E"/>
    <w:lvl w:ilvl="0" w:tplc="040C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3EF50AC9"/>
    <w:multiLevelType w:val="hybridMultilevel"/>
    <w:tmpl w:val="C89CC458"/>
    <w:lvl w:ilvl="0" w:tplc="F2D68C4A">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424519EC"/>
    <w:multiLevelType w:val="multilevel"/>
    <w:tmpl w:val="3438D79A"/>
    <w:lvl w:ilvl="0">
      <w:start w:val="5"/>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3" w15:restartNumberingAfterBreak="0">
    <w:nsid w:val="445B2AEA"/>
    <w:multiLevelType w:val="hybridMultilevel"/>
    <w:tmpl w:val="A52C3AD6"/>
    <w:lvl w:ilvl="0" w:tplc="FFFFFFFF">
      <w:start w:val="1"/>
      <w:numFmt w:val="bullet"/>
      <w:lvlText w:val=""/>
      <w:lvlJc w:val="left"/>
      <w:pPr>
        <w:tabs>
          <w:tab w:val="num" w:pos="567"/>
        </w:tabs>
        <w:ind w:left="927" w:hanging="360"/>
      </w:pPr>
      <w:rPr>
        <w:rFonts w:ascii="Symbol" w:hAnsi="Symbol" w:hint="default"/>
      </w:rPr>
    </w:lvl>
    <w:lvl w:ilvl="1" w:tplc="04070003" w:tentative="1">
      <w:start w:val="1"/>
      <w:numFmt w:val="bullet"/>
      <w:lvlText w:val="o"/>
      <w:lvlJc w:val="left"/>
      <w:pPr>
        <w:tabs>
          <w:tab w:val="num" w:pos="2007"/>
        </w:tabs>
        <w:ind w:left="2007" w:hanging="360"/>
      </w:pPr>
      <w:rPr>
        <w:rFonts w:ascii="Courier New" w:hAnsi="Courier New" w:cs="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cs="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cs="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47D92405"/>
    <w:multiLevelType w:val="hybridMultilevel"/>
    <w:tmpl w:val="3ACC27C2"/>
    <w:lvl w:ilvl="0" w:tplc="90B4D556">
      <w:start w:val="1"/>
      <w:numFmt w:val="bullet"/>
      <w:lvlText w:val=""/>
      <w:lvlJc w:val="center"/>
      <w:pPr>
        <w:ind w:left="1287" w:hanging="360"/>
      </w:pPr>
      <w:rPr>
        <w:rFonts w:ascii="Symbol" w:hAnsi="Symbol" w:hint="default"/>
        <w:sz w:val="16"/>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5" w15:restartNumberingAfterBreak="0">
    <w:nsid w:val="515C013A"/>
    <w:multiLevelType w:val="hybridMultilevel"/>
    <w:tmpl w:val="DE8C5916"/>
    <w:lvl w:ilvl="0" w:tplc="FFFFFFFF">
      <w:start w:val="1"/>
      <w:numFmt w:val="bullet"/>
      <w:lvlText w:val=""/>
      <w:lvlJc w:val="left"/>
      <w:pPr>
        <w:tabs>
          <w:tab w:val="num" w:pos="360"/>
        </w:tabs>
        <w:ind w:left="360" w:hanging="360"/>
      </w:pPr>
      <w:rPr>
        <w:rFonts w:ascii="Symbol" w:hAnsi="Symbol" w:hint="default"/>
        <w:sz w:val="16"/>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36" w15:restartNumberingAfterBreak="0">
    <w:nsid w:val="53E25440"/>
    <w:multiLevelType w:val="hybridMultilevel"/>
    <w:tmpl w:val="A712C92E"/>
    <w:lvl w:ilvl="0" w:tplc="0409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6247BA3"/>
    <w:multiLevelType w:val="hybridMultilevel"/>
    <w:tmpl w:val="CA223900"/>
    <w:lvl w:ilvl="0" w:tplc="3E4068EA">
      <w:start w:val="1"/>
      <w:numFmt w:val="decimal"/>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56E85489"/>
    <w:multiLevelType w:val="hybridMultilevel"/>
    <w:tmpl w:val="8BDAC86E"/>
    <w:lvl w:ilvl="0" w:tplc="FFFFFFFF">
      <w:start w:val="1"/>
      <w:numFmt w:val="bullet"/>
      <w:lvlText w:val=""/>
      <w:lvlJc w:val="left"/>
      <w:pPr>
        <w:tabs>
          <w:tab w:val="num" w:pos="927"/>
        </w:tabs>
        <w:ind w:left="927"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39" w15:restartNumberingAfterBreak="0">
    <w:nsid w:val="599E5585"/>
    <w:multiLevelType w:val="hybridMultilevel"/>
    <w:tmpl w:val="191EFAEC"/>
    <w:lvl w:ilvl="0" w:tplc="04070003">
      <w:start w:val="1"/>
      <w:numFmt w:val="bullet"/>
      <w:lvlText w:val="o"/>
      <w:lvlJc w:val="left"/>
      <w:pPr>
        <w:ind w:left="640" w:hanging="360"/>
      </w:pPr>
      <w:rPr>
        <w:rFonts w:ascii="Courier New" w:hAnsi="Courier New" w:cs="Courier New" w:hint="default"/>
      </w:rPr>
    </w:lvl>
    <w:lvl w:ilvl="1" w:tplc="04070003" w:tentative="1">
      <w:start w:val="1"/>
      <w:numFmt w:val="bullet"/>
      <w:lvlText w:val="o"/>
      <w:lvlJc w:val="left"/>
      <w:pPr>
        <w:ind w:left="1360" w:hanging="360"/>
      </w:pPr>
      <w:rPr>
        <w:rFonts w:ascii="Courier New" w:hAnsi="Courier New" w:cs="Courier New" w:hint="default"/>
      </w:rPr>
    </w:lvl>
    <w:lvl w:ilvl="2" w:tplc="04070005" w:tentative="1">
      <w:start w:val="1"/>
      <w:numFmt w:val="bullet"/>
      <w:lvlText w:val=""/>
      <w:lvlJc w:val="left"/>
      <w:pPr>
        <w:ind w:left="2080" w:hanging="360"/>
      </w:pPr>
      <w:rPr>
        <w:rFonts w:ascii="Wingdings" w:hAnsi="Wingdings" w:hint="default"/>
      </w:rPr>
    </w:lvl>
    <w:lvl w:ilvl="3" w:tplc="04070001" w:tentative="1">
      <w:start w:val="1"/>
      <w:numFmt w:val="bullet"/>
      <w:lvlText w:val=""/>
      <w:lvlJc w:val="left"/>
      <w:pPr>
        <w:ind w:left="2800" w:hanging="360"/>
      </w:pPr>
      <w:rPr>
        <w:rFonts w:ascii="Symbol" w:hAnsi="Symbol" w:hint="default"/>
      </w:rPr>
    </w:lvl>
    <w:lvl w:ilvl="4" w:tplc="04070003" w:tentative="1">
      <w:start w:val="1"/>
      <w:numFmt w:val="bullet"/>
      <w:lvlText w:val="o"/>
      <w:lvlJc w:val="left"/>
      <w:pPr>
        <w:ind w:left="3520" w:hanging="360"/>
      </w:pPr>
      <w:rPr>
        <w:rFonts w:ascii="Courier New" w:hAnsi="Courier New" w:cs="Courier New" w:hint="default"/>
      </w:rPr>
    </w:lvl>
    <w:lvl w:ilvl="5" w:tplc="04070005" w:tentative="1">
      <w:start w:val="1"/>
      <w:numFmt w:val="bullet"/>
      <w:lvlText w:val=""/>
      <w:lvlJc w:val="left"/>
      <w:pPr>
        <w:ind w:left="4240" w:hanging="360"/>
      </w:pPr>
      <w:rPr>
        <w:rFonts w:ascii="Wingdings" w:hAnsi="Wingdings" w:hint="default"/>
      </w:rPr>
    </w:lvl>
    <w:lvl w:ilvl="6" w:tplc="04070001" w:tentative="1">
      <w:start w:val="1"/>
      <w:numFmt w:val="bullet"/>
      <w:lvlText w:val=""/>
      <w:lvlJc w:val="left"/>
      <w:pPr>
        <w:ind w:left="4960" w:hanging="360"/>
      </w:pPr>
      <w:rPr>
        <w:rFonts w:ascii="Symbol" w:hAnsi="Symbol" w:hint="default"/>
      </w:rPr>
    </w:lvl>
    <w:lvl w:ilvl="7" w:tplc="04070003" w:tentative="1">
      <w:start w:val="1"/>
      <w:numFmt w:val="bullet"/>
      <w:lvlText w:val="o"/>
      <w:lvlJc w:val="left"/>
      <w:pPr>
        <w:ind w:left="5680" w:hanging="360"/>
      </w:pPr>
      <w:rPr>
        <w:rFonts w:ascii="Courier New" w:hAnsi="Courier New" w:cs="Courier New" w:hint="default"/>
      </w:rPr>
    </w:lvl>
    <w:lvl w:ilvl="8" w:tplc="04070005" w:tentative="1">
      <w:start w:val="1"/>
      <w:numFmt w:val="bullet"/>
      <w:lvlText w:val=""/>
      <w:lvlJc w:val="left"/>
      <w:pPr>
        <w:ind w:left="6400" w:hanging="360"/>
      </w:pPr>
      <w:rPr>
        <w:rFonts w:ascii="Wingdings" w:hAnsi="Wingdings" w:hint="default"/>
      </w:rPr>
    </w:lvl>
  </w:abstractNum>
  <w:abstractNum w:abstractNumId="40" w15:restartNumberingAfterBreak="0">
    <w:nsid w:val="5D3505DA"/>
    <w:multiLevelType w:val="singleLevel"/>
    <w:tmpl w:val="FFFFFFFF"/>
    <w:lvl w:ilvl="0">
      <w:start w:val="1"/>
      <w:numFmt w:val="bullet"/>
      <w:lvlText w:val=""/>
      <w:lvlJc w:val="left"/>
      <w:pPr>
        <w:ind w:left="720" w:hanging="360"/>
      </w:pPr>
      <w:rPr>
        <w:rFonts w:ascii="Symbol" w:hAnsi="Symbol" w:hint="default"/>
        <w:sz w:val="16"/>
      </w:rPr>
    </w:lvl>
  </w:abstractNum>
  <w:abstractNum w:abstractNumId="41" w15:restartNumberingAfterBreak="0">
    <w:nsid w:val="609457EB"/>
    <w:multiLevelType w:val="hybridMultilevel"/>
    <w:tmpl w:val="30F47038"/>
    <w:lvl w:ilvl="0" w:tplc="04070001">
      <w:start w:val="1"/>
      <w:numFmt w:val="bullet"/>
      <w:lvlText w:val=""/>
      <w:lvlJc w:val="left"/>
      <w:pPr>
        <w:tabs>
          <w:tab w:val="num" w:pos="720"/>
        </w:tabs>
        <w:ind w:left="720" w:hanging="360"/>
      </w:pPr>
      <w:rPr>
        <w:rFonts w:ascii="Symbol" w:hAnsi="Symbol" w:hint="default"/>
      </w:rPr>
    </w:lvl>
    <w:lvl w:ilvl="1" w:tplc="C65EA64C">
      <w:numFmt w:val="bullet"/>
      <w:lvlText w:val="·"/>
      <w:lvlJc w:val="left"/>
      <w:pPr>
        <w:tabs>
          <w:tab w:val="num" w:pos="1440"/>
        </w:tabs>
        <w:ind w:left="1440" w:hanging="360"/>
      </w:pPr>
      <w:rPr>
        <w:rFonts w:ascii="Symbol" w:eastAsia="Times New Roman" w:hAnsi="Symbol" w:cs="Times New Roman"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42" w15:restartNumberingAfterBreak="0">
    <w:nsid w:val="60E62A12"/>
    <w:multiLevelType w:val="hybridMultilevel"/>
    <w:tmpl w:val="6D0E08E0"/>
    <w:lvl w:ilvl="0" w:tplc="3F9462BA">
      <w:start w:val="1"/>
      <w:numFmt w:val="bullet"/>
      <w:lvlText w:val="-"/>
      <w:lvlJc w:val="left"/>
      <w:pPr>
        <w:tabs>
          <w:tab w:val="num" w:pos="720"/>
        </w:tabs>
        <w:ind w:left="720" w:hanging="360"/>
      </w:pPr>
      <w:rPr>
        <w:rFonts w:ascii="Times New Roman" w:hAnsi="Times New Roman" w:cs="Times New Roman" w:hint="default"/>
      </w:rPr>
    </w:lvl>
    <w:lvl w:ilvl="1" w:tplc="C65EA64C">
      <w:numFmt w:val="bullet"/>
      <w:lvlText w:val="·"/>
      <w:lvlJc w:val="left"/>
      <w:pPr>
        <w:tabs>
          <w:tab w:val="num" w:pos="1440"/>
        </w:tabs>
        <w:ind w:left="1440" w:hanging="360"/>
      </w:pPr>
      <w:rPr>
        <w:rFonts w:ascii="Symbol" w:eastAsia="Times New Roman" w:hAnsi="Symbol" w:cs="Times New Roman"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43" w15:restartNumberingAfterBreak="0">
    <w:nsid w:val="66A81A75"/>
    <w:multiLevelType w:val="hybridMultilevel"/>
    <w:tmpl w:val="8676E57C"/>
    <w:lvl w:ilvl="0" w:tplc="04070001">
      <w:start w:val="1"/>
      <w:numFmt w:val="bullet"/>
      <w:lvlText w:val=""/>
      <w:lvlJc w:val="left"/>
      <w:pPr>
        <w:ind w:left="540" w:hanging="360"/>
      </w:pPr>
      <w:rPr>
        <w:rFonts w:ascii="Symbol" w:hAnsi="Symbol" w:hint="default"/>
      </w:rPr>
    </w:lvl>
    <w:lvl w:ilvl="1" w:tplc="04070003" w:tentative="1">
      <w:start w:val="1"/>
      <w:numFmt w:val="bullet"/>
      <w:lvlText w:val="o"/>
      <w:lvlJc w:val="left"/>
      <w:pPr>
        <w:ind w:left="1260" w:hanging="360"/>
      </w:pPr>
      <w:rPr>
        <w:rFonts w:ascii="Courier New" w:hAnsi="Courier New" w:cs="Courier New" w:hint="default"/>
      </w:rPr>
    </w:lvl>
    <w:lvl w:ilvl="2" w:tplc="04070005" w:tentative="1">
      <w:start w:val="1"/>
      <w:numFmt w:val="bullet"/>
      <w:lvlText w:val=""/>
      <w:lvlJc w:val="left"/>
      <w:pPr>
        <w:ind w:left="1980" w:hanging="360"/>
      </w:pPr>
      <w:rPr>
        <w:rFonts w:ascii="Wingdings" w:hAnsi="Wingdings" w:hint="default"/>
      </w:rPr>
    </w:lvl>
    <w:lvl w:ilvl="3" w:tplc="04070001" w:tentative="1">
      <w:start w:val="1"/>
      <w:numFmt w:val="bullet"/>
      <w:lvlText w:val=""/>
      <w:lvlJc w:val="left"/>
      <w:pPr>
        <w:ind w:left="2700" w:hanging="360"/>
      </w:pPr>
      <w:rPr>
        <w:rFonts w:ascii="Symbol" w:hAnsi="Symbol" w:hint="default"/>
      </w:rPr>
    </w:lvl>
    <w:lvl w:ilvl="4" w:tplc="04070003" w:tentative="1">
      <w:start w:val="1"/>
      <w:numFmt w:val="bullet"/>
      <w:lvlText w:val="o"/>
      <w:lvlJc w:val="left"/>
      <w:pPr>
        <w:ind w:left="3420" w:hanging="360"/>
      </w:pPr>
      <w:rPr>
        <w:rFonts w:ascii="Courier New" w:hAnsi="Courier New" w:cs="Courier New" w:hint="default"/>
      </w:rPr>
    </w:lvl>
    <w:lvl w:ilvl="5" w:tplc="04070005" w:tentative="1">
      <w:start w:val="1"/>
      <w:numFmt w:val="bullet"/>
      <w:lvlText w:val=""/>
      <w:lvlJc w:val="left"/>
      <w:pPr>
        <w:ind w:left="4140" w:hanging="360"/>
      </w:pPr>
      <w:rPr>
        <w:rFonts w:ascii="Wingdings" w:hAnsi="Wingdings" w:hint="default"/>
      </w:rPr>
    </w:lvl>
    <w:lvl w:ilvl="6" w:tplc="04070001" w:tentative="1">
      <w:start w:val="1"/>
      <w:numFmt w:val="bullet"/>
      <w:lvlText w:val=""/>
      <w:lvlJc w:val="left"/>
      <w:pPr>
        <w:ind w:left="4860" w:hanging="360"/>
      </w:pPr>
      <w:rPr>
        <w:rFonts w:ascii="Symbol" w:hAnsi="Symbol" w:hint="default"/>
      </w:rPr>
    </w:lvl>
    <w:lvl w:ilvl="7" w:tplc="04070003" w:tentative="1">
      <w:start w:val="1"/>
      <w:numFmt w:val="bullet"/>
      <w:lvlText w:val="o"/>
      <w:lvlJc w:val="left"/>
      <w:pPr>
        <w:ind w:left="5580" w:hanging="360"/>
      </w:pPr>
      <w:rPr>
        <w:rFonts w:ascii="Courier New" w:hAnsi="Courier New" w:cs="Courier New" w:hint="default"/>
      </w:rPr>
    </w:lvl>
    <w:lvl w:ilvl="8" w:tplc="04070005" w:tentative="1">
      <w:start w:val="1"/>
      <w:numFmt w:val="bullet"/>
      <w:lvlText w:val=""/>
      <w:lvlJc w:val="left"/>
      <w:pPr>
        <w:ind w:left="6300" w:hanging="360"/>
      </w:pPr>
      <w:rPr>
        <w:rFonts w:ascii="Wingdings" w:hAnsi="Wingdings" w:hint="default"/>
      </w:rPr>
    </w:lvl>
  </w:abstractNum>
  <w:abstractNum w:abstractNumId="44" w15:restartNumberingAfterBreak="0">
    <w:nsid w:val="67D22A25"/>
    <w:multiLevelType w:val="hybridMultilevel"/>
    <w:tmpl w:val="0054F1EC"/>
    <w:lvl w:ilvl="0" w:tplc="04090003">
      <w:start w:val="1"/>
      <w:numFmt w:val="bullet"/>
      <w:lvlText w:val="o"/>
      <w:lvlJc w:val="left"/>
      <w:pPr>
        <w:ind w:left="283" w:hanging="283"/>
      </w:pPr>
      <w:rPr>
        <w:rFonts w:ascii="Courier New" w:hAnsi="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15:restartNumberingAfterBreak="0">
    <w:nsid w:val="68664BD6"/>
    <w:multiLevelType w:val="hybridMultilevel"/>
    <w:tmpl w:val="497ED282"/>
    <w:lvl w:ilvl="0" w:tplc="04070003">
      <w:start w:val="1"/>
      <w:numFmt w:val="bullet"/>
      <w:lvlText w:val="o"/>
      <w:lvlJc w:val="left"/>
      <w:pPr>
        <w:ind w:left="1462" w:hanging="283"/>
      </w:pPr>
      <w:rPr>
        <w:rFonts w:ascii="Courier New" w:hAnsi="Courier New" w:cs="Courier New" w:hint="default"/>
      </w:rPr>
    </w:lvl>
    <w:lvl w:ilvl="1" w:tplc="04090003">
      <w:start w:val="1"/>
      <w:numFmt w:val="decimal"/>
      <w:lvlText w:val="%2."/>
      <w:lvlJc w:val="left"/>
      <w:pPr>
        <w:tabs>
          <w:tab w:val="num" w:pos="2619"/>
        </w:tabs>
        <w:ind w:left="2619" w:hanging="360"/>
      </w:pPr>
    </w:lvl>
    <w:lvl w:ilvl="2" w:tplc="04090005">
      <w:start w:val="1"/>
      <w:numFmt w:val="decimal"/>
      <w:lvlText w:val="%3."/>
      <w:lvlJc w:val="left"/>
      <w:pPr>
        <w:tabs>
          <w:tab w:val="num" w:pos="3339"/>
        </w:tabs>
        <w:ind w:left="3339" w:hanging="360"/>
      </w:pPr>
    </w:lvl>
    <w:lvl w:ilvl="3" w:tplc="04090001">
      <w:start w:val="1"/>
      <w:numFmt w:val="decimal"/>
      <w:lvlText w:val="%4."/>
      <w:lvlJc w:val="left"/>
      <w:pPr>
        <w:tabs>
          <w:tab w:val="num" w:pos="4059"/>
        </w:tabs>
        <w:ind w:left="4059" w:hanging="360"/>
      </w:pPr>
    </w:lvl>
    <w:lvl w:ilvl="4" w:tplc="04090003">
      <w:start w:val="1"/>
      <w:numFmt w:val="decimal"/>
      <w:lvlText w:val="%5."/>
      <w:lvlJc w:val="left"/>
      <w:pPr>
        <w:tabs>
          <w:tab w:val="num" w:pos="4779"/>
        </w:tabs>
        <w:ind w:left="4779" w:hanging="360"/>
      </w:pPr>
    </w:lvl>
    <w:lvl w:ilvl="5" w:tplc="04090005">
      <w:start w:val="1"/>
      <w:numFmt w:val="decimal"/>
      <w:lvlText w:val="%6."/>
      <w:lvlJc w:val="left"/>
      <w:pPr>
        <w:tabs>
          <w:tab w:val="num" w:pos="5499"/>
        </w:tabs>
        <w:ind w:left="5499" w:hanging="360"/>
      </w:pPr>
    </w:lvl>
    <w:lvl w:ilvl="6" w:tplc="04090001">
      <w:start w:val="1"/>
      <w:numFmt w:val="decimal"/>
      <w:lvlText w:val="%7."/>
      <w:lvlJc w:val="left"/>
      <w:pPr>
        <w:tabs>
          <w:tab w:val="num" w:pos="6219"/>
        </w:tabs>
        <w:ind w:left="6219" w:hanging="360"/>
      </w:pPr>
    </w:lvl>
    <w:lvl w:ilvl="7" w:tplc="04090003">
      <w:start w:val="1"/>
      <w:numFmt w:val="decimal"/>
      <w:lvlText w:val="%8."/>
      <w:lvlJc w:val="left"/>
      <w:pPr>
        <w:tabs>
          <w:tab w:val="num" w:pos="6939"/>
        </w:tabs>
        <w:ind w:left="6939" w:hanging="360"/>
      </w:pPr>
    </w:lvl>
    <w:lvl w:ilvl="8" w:tplc="04090005">
      <w:start w:val="1"/>
      <w:numFmt w:val="decimal"/>
      <w:lvlText w:val="%9."/>
      <w:lvlJc w:val="left"/>
      <w:pPr>
        <w:tabs>
          <w:tab w:val="num" w:pos="7659"/>
        </w:tabs>
        <w:ind w:left="7659" w:hanging="360"/>
      </w:pPr>
    </w:lvl>
  </w:abstractNum>
  <w:abstractNum w:abstractNumId="46" w15:restartNumberingAfterBreak="0">
    <w:nsid w:val="68AE3067"/>
    <w:multiLevelType w:val="hybridMultilevel"/>
    <w:tmpl w:val="2354989C"/>
    <w:lvl w:ilvl="0" w:tplc="FFFFFFFF">
      <w:start w:val="1"/>
      <w:numFmt w:val="bullet"/>
      <w:lvlText w:val=""/>
      <w:lvlJc w:val="left"/>
      <w:pPr>
        <w:tabs>
          <w:tab w:val="num" w:pos="927"/>
        </w:tabs>
        <w:ind w:left="927" w:hanging="360"/>
      </w:pPr>
      <w:rPr>
        <w:rFonts w:ascii="Symbol" w:hAnsi="Symbol" w:hint="default"/>
      </w:rPr>
    </w:lvl>
    <w:lvl w:ilvl="1" w:tplc="04070003" w:tentative="1">
      <w:start w:val="1"/>
      <w:numFmt w:val="bullet"/>
      <w:lvlText w:val="o"/>
      <w:lvlJc w:val="left"/>
      <w:pPr>
        <w:tabs>
          <w:tab w:val="num" w:pos="1647"/>
        </w:tabs>
        <w:ind w:left="1647" w:hanging="360"/>
      </w:pPr>
      <w:rPr>
        <w:rFonts w:ascii="Courier New" w:hAnsi="Courier New" w:cs="Courier New" w:hint="default"/>
      </w:rPr>
    </w:lvl>
    <w:lvl w:ilvl="2" w:tplc="04070005" w:tentative="1">
      <w:start w:val="1"/>
      <w:numFmt w:val="bullet"/>
      <w:lvlText w:val=""/>
      <w:lvlJc w:val="left"/>
      <w:pPr>
        <w:tabs>
          <w:tab w:val="num" w:pos="2367"/>
        </w:tabs>
        <w:ind w:left="2367" w:hanging="360"/>
      </w:pPr>
      <w:rPr>
        <w:rFonts w:ascii="Wingdings" w:hAnsi="Wingdings" w:hint="default"/>
      </w:rPr>
    </w:lvl>
    <w:lvl w:ilvl="3" w:tplc="04070001" w:tentative="1">
      <w:start w:val="1"/>
      <w:numFmt w:val="bullet"/>
      <w:lvlText w:val=""/>
      <w:lvlJc w:val="left"/>
      <w:pPr>
        <w:tabs>
          <w:tab w:val="num" w:pos="3087"/>
        </w:tabs>
        <w:ind w:left="3087" w:hanging="360"/>
      </w:pPr>
      <w:rPr>
        <w:rFonts w:ascii="Symbol" w:hAnsi="Symbol" w:hint="default"/>
      </w:rPr>
    </w:lvl>
    <w:lvl w:ilvl="4" w:tplc="04070003" w:tentative="1">
      <w:start w:val="1"/>
      <w:numFmt w:val="bullet"/>
      <w:lvlText w:val="o"/>
      <w:lvlJc w:val="left"/>
      <w:pPr>
        <w:tabs>
          <w:tab w:val="num" w:pos="3807"/>
        </w:tabs>
        <w:ind w:left="3807" w:hanging="360"/>
      </w:pPr>
      <w:rPr>
        <w:rFonts w:ascii="Courier New" w:hAnsi="Courier New" w:cs="Courier New" w:hint="default"/>
      </w:rPr>
    </w:lvl>
    <w:lvl w:ilvl="5" w:tplc="04070005" w:tentative="1">
      <w:start w:val="1"/>
      <w:numFmt w:val="bullet"/>
      <w:lvlText w:val=""/>
      <w:lvlJc w:val="left"/>
      <w:pPr>
        <w:tabs>
          <w:tab w:val="num" w:pos="4527"/>
        </w:tabs>
        <w:ind w:left="4527" w:hanging="360"/>
      </w:pPr>
      <w:rPr>
        <w:rFonts w:ascii="Wingdings" w:hAnsi="Wingdings" w:hint="default"/>
      </w:rPr>
    </w:lvl>
    <w:lvl w:ilvl="6" w:tplc="04070001" w:tentative="1">
      <w:start w:val="1"/>
      <w:numFmt w:val="bullet"/>
      <w:lvlText w:val=""/>
      <w:lvlJc w:val="left"/>
      <w:pPr>
        <w:tabs>
          <w:tab w:val="num" w:pos="5247"/>
        </w:tabs>
        <w:ind w:left="5247" w:hanging="360"/>
      </w:pPr>
      <w:rPr>
        <w:rFonts w:ascii="Symbol" w:hAnsi="Symbol" w:hint="default"/>
      </w:rPr>
    </w:lvl>
    <w:lvl w:ilvl="7" w:tplc="04070003" w:tentative="1">
      <w:start w:val="1"/>
      <w:numFmt w:val="bullet"/>
      <w:lvlText w:val="o"/>
      <w:lvlJc w:val="left"/>
      <w:pPr>
        <w:tabs>
          <w:tab w:val="num" w:pos="5967"/>
        </w:tabs>
        <w:ind w:left="5967" w:hanging="360"/>
      </w:pPr>
      <w:rPr>
        <w:rFonts w:ascii="Courier New" w:hAnsi="Courier New" w:cs="Courier New" w:hint="default"/>
      </w:rPr>
    </w:lvl>
    <w:lvl w:ilvl="8" w:tplc="04070005" w:tentative="1">
      <w:start w:val="1"/>
      <w:numFmt w:val="bullet"/>
      <w:lvlText w:val=""/>
      <w:lvlJc w:val="left"/>
      <w:pPr>
        <w:tabs>
          <w:tab w:val="num" w:pos="6687"/>
        </w:tabs>
        <w:ind w:left="6687" w:hanging="360"/>
      </w:pPr>
      <w:rPr>
        <w:rFonts w:ascii="Wingdings" w:hAnsi="Wingdings" w:hint="default"/>
      </w:rPr>
    </w:lvl>
  </w:abstractNum>
  <w:abstractNum w:abstractNumId="47" w15:restartNumberingAfterBreak="0">
    <w:nsid w:val="6D0F301C"/>
    <w:multiLevelType w:val="hybridMultilevel"/>
    <w:tmpl w:val="DF88FFE0"/>
    <w:lvl w:ilvl="0" w:tplc="FFFFFFFF">
      <w:start w:val="1"/>
      <w:numFmt w:val="bullet"/>
      <w:lvlText w:val=""/>
      <w:legacy w:legacy="1" w:legacySpace="0" w:legacyIndent="283"/>
      <w:lvlJc w:val="left"/>
      <w:pPr>
        <w:ind w:left="283" w:hanging="283"/>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8" w15:restartNumberingAfterBreak="0">
    <w:nsid w:val="6DAD66FA"/>
    <w:multiLevelType w:val="hybridMultilevel"/>
    <w:tmpl w:val="AFB8A358"/>
    <w:lvl w:ilvl="0" w:tplc="FFFFFFFF">
      <w:start w:val="1"/>
      <w:numFmt w:val="bullet"/>
      <w:lvlText w:val=""/>
      <w:lvlJc w:val="left"/>
      <w:pPr>
        <w:ind w:left="927" w:hanging="360"/>
      </w:pPr>
      <w:rPr>
        <w:rFonts w:ascii="Symbol" w:hAnsi="Symbol" w:hint="default"/>
      </w:rPr>
    </w:lvl>
    <w:lvl w:ilvl="1" w:tplc="04070003">
      <w:start w:val="1"/>
      <w:numFmt w:val="bullet"/>
      <w:lvlText w:val="o"/>
      <w:lvlJc w:val="left"/>
      <w:pPr>
        <w:ind w:left="1647" w:hanging="360"/>
      </w:pPr>
      <w:rPr>
        <w:rFonts w:ascii="Courier New" w:hAnsi="Courier New" w:cs="Courier New" w:hint="default"/>
      </w:rPr>
    </w:lvl>
    <w:lvl w:ilvl="2" w:tplc="FFFFFFFF">
      <w:start w:val="1"/>
      <w:numFmt w:val="bullet"/>
      <w:lvlText w:val=""/>
      <w:lvlJc w:val="left"/>
      <w:pPr>
        <w:ind w:left="2367" w:hanging="360"/>
      </w:pPr>
      <w:rPr>
        <w:rFonts w:ascii="Symbol" w:hAnsi="Symbol" w:hint="default"/>
      </w:rPr>
    </w:lvl>
    <w:lvl w:ilvl="3" w:tplc="E2DCA1E8">
      <w:start w:val="6"/>
      <w:numFmt w:val="bullet"/>
      <w:lvlText w:val="·"/>
      <w:lvlJc w:val="left"/>
      <w:pPr>
        <w:ind w:left="3297" w:hanging="570"/>
      </w:pPr>
      <w:rPr>
        <w:rFonts w:ascii="Symbol" w:eastAsia="Times New Roman" w:hAnsi="Symbol" w:cs="Times New Roman"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49" w15:restartNumberingAfterBreak="0">
    <w:nsid w:val="6EAC1A70"/>
    <w:multiLevelType w:val="hybridMultilevel"/>
    <w:tmpl w:val="F29A8208"/>
    <w:lvl w:ilvl="0" w:tplc="04070001">
      <w:start w:val="1"/>
      <w:numFmt w:val="bullet"/>
      <w:lvlText w:val=""/>
      <w:lvlJc w:val="left"/>
      <w:pPr>
        <w:ind w:left="927" w:hanging="360"/>
      </w:pPr>
      <w:rPr>
        <w:rFonts w:ascii="Symbol" w:hAnsi="Symbol" w:hint="default"/>
      </w:rPr>
    </w:lvl>
    <w:lvl w:ilvl="1" w:tplc="04070003">
      <w:start w:val="1"/>
      <w:numFmt w:val="bullet"/>
      <w:lvlText w:val="o"/>
      <w:lvlJc w:val="left"/>
      <w:pPr>
        <w:ind w:left="1647" w:hanging="360"/>
      </w:pPr>
      <w:rPr>
        <w:rFonts w:ascii="Courier New" w:hAnsi="Courier New" w:cs="Courier New" w:hint="default"/>
      </w:rPr>
    </w:lvl>
    <w:lvl w:ilvl="2" w:tplc="FFFFFFFF">
      <w:start w:val="1"/>
      <w:numFmt w:val="bullet"/>
      <w:lvlText w:val=""/>
      <w:lvlJc w:val="left"/>
      <w:pPr>
        <w:ind w:left="2367" w:hanging="360"/>
      </w:pPr>
      <w:rPr>
        <w:rFonts w:ascii="Symbol" w:hAnsi="Symbol" w:hint="default"/>
      </w:rPr>
    </w:lvl>
    <w:lvl w:ilvl="3" w:tplc="E2DCA1E8">
      <w:start w:val="6"/>
      <w:numFmt w:val="bullet"/>
      <w:lvlText w:val="·"/>
      <w:lvlJc w:val="left"/>
      <w:pPr>
        <w:ind w:left="3297" w:hanging="570"/>
      </w:pPr>
      <w:rPr>
        <w:rFonts w:ascii="Symbol" w:eastAsia="Times New Roman" w:hAnsi="Symbol" w:cs="Times New Roman"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5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29E6EEB"/>
    <w:multiLevelType w:val="hybridMultilevel"/>
    <w:tmpl w:val="0024DA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755813CF"/>
    <w:multiLevelType w:val="hybridMultilevel"/>
    <w:tmpl w:val="D32A9BAA"/>
    <w:lvl w:ilvl="0" w:tplc="D6C86F30">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15:restartNumberingAfterBreak="0">
    <w:nsid w:val="78F934A6"/>
    <w:multiLevelType w:val="hybridMultilevel"/>
    <w:tmpl w:val="1EDAF1D6"/>
    <w:lvl w:ilvl="0" w:tplc="F504417A">
      <w:start w:val="1"/>
      <w:numFmt w:val="bullet"/>
      <w:lvlText w:val=""/>
      <w:lvlJc w:val="left"/>
      <w:pPr>
        <w:tabs>
          <w:tab w:val="num" w:pos="360"/>
        </w:tabs>
        <w:ind w:left="340" w:hanging="340"/>
      </w:pPr>
      <w:rPr>
        <w:rFonts w:ascii="Symbol" w:hAnsi="Symbol" w:hint="default"/>
      </w:rPr>
    </w:lvl>
    <w:lvl w:ilvl="1" w:tplc="6C3E0A02">
      <w:start w:val="1"/>
      <w:numFmt w:val="decimal"/>
      <w:lvlText w:val="%2."/>
      <w:lvlJc w:val="left"/>
      <w:pPr>
        <w:tabs>
          <w:tab w:val="num" w:pos="1440"/>
        </w:tabs>
        <w:ind w:left="1440" w:hanging="360"/>
      </w:pPr>
    </w:lvl>
    <w:lvl w:ilvl="2" w:tplc="5A90DFCA">
      <w:start w:val="1"/>
      <w:numFmt w:val="decimal"/>
      <w:lvlText w:val="%3."/>
      <w:lvlJc w:val="left"/>
      <w:pPr>
        <w:tabs>
          <w:tab w:val="num" w:pos="2160"/>
        </w:tabs>
        <w:ind w:left="2160" w:hanging="360"/>
      </w:pPr>
    </w:lvl>
    <w:lvl w:ilvl="3" w:tplc="C9C8778A">
      <w:start w:val="1"/>
      <w:numFmt w:val="decimal"/>
      <w:lvlText w:val="%4."/>
      <w:lvlJc w:val="left"/>
      <w:pPr>
        <w:tabs>
          <w:tab w:val="num" w:pos="2880"/>
        </w:tabs>
        <w:ind w:left="2880" w:hanging="360"/>
      </w:pPr>
    </w:lvl>
    <w:lvl w:ilvl="4" w:tplc="54967BBA">
      <w:start w:val="1"/>
      <w:numFmt w:val="decimal"/>
      <w:lvlText w:val="%5."/>
      <w:lvlJc w:val="left"/>
      <w:pPr>
        <w:tabs>
          <w:tab w:val="num" w:pos="3600"/>
        </w:tabs>
        <w:ind w:left="3600" w:hanging="360"/>
      </w:pPr>
    </w:lvl>
    <w:lvl w:ilvl="5" w:tplc="166C9052">
      <w:start w:val="1"/>
      <w:numFmt w:val="decimal"/>
      <w:lvlText w:val="%6."/>
      <w:lvlJc w:val="left"/>
      <w:pPr>
        <w:tabs>
          <w:tab w:val="num" w:pos="4320"/>
        </w:tabs>
        <w:ind w:left="4320" w:hanging="360"/>
      </w:pPr>
    </w:lvl>
    <w:lvl w:ilvl="6" w:tplc="3C20FF5A">
      <w:start w:val="1"/>
      <w:numFmt w:val="decimal"/>
      <w:lvlText w:val="%7."/>
      <w:lvlJc w:val="left"/>
      <w:pPr>
        <w:tabs>
          <w:tab w:val="num" w:pos="5040"/>
        </w:tabs>
        <w:ind w:left="5040" w:hanging="360"/>
      </w:pPr>
    </w:lvl>
    <w:lvl w:ilvl="7" w:tplc="EA08CB5A">
      <w:start w:val="1"/>
      <w:numFmt w:val="decimal"/>
      <w:lvlText w:val="%8."/>
      <w:lvlJc w:val="left"/>
      <w:pPr>
        <w:tabs>
          <w:tab w:val="num" w:pos="5760"/>
        </w:tabs>
        <w:ind w:left="5760" w:hanging="360"/>
      </w:pPr>
    </w:lvl>
    <w:lvl w:ilvl="8" w:tplc="E7A0670A">
      <w:start w:val="1"/>
      <w:numFmt w:val="decimal"/>
      <w:lvlText w:val="%9."/>
      <w:lvlJc w:val="left"/>
      <w:pPr>
        <w:tabs>
          <w:tab w:val="num" w:pos="6480"/>
        </w:tabs>
        <w:ind w:left="6480" w:hanging="360"/>
      </w:pPr>
    </w:lvl>
  </w:abstractNum>
  <w:abstractNum w:abstractNumId="54" w15:restartNumberingAfterBreak="0">
    <w:nsid w:val="79EE66AB"/>
    <w:multiLevelType w:val="hybridMultilevel"/>
    <w:tmpl w:val="FAD665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7AA3177F"/>
    <w:multiLevelType w:val="hybridMultilevel"/>
    <w:tmpl w:val="3FA27C2E"/>
    <w:lvl w:ilvl="0" w:tplc="0818EC34">
      <w:start w:val="6"/>
      <w:numFmt w:val="bullet"/>
      <w:lvlText w:val="·"/>
      <w:lvlJc w:val="left"/>
      <w:pPr>
        <w:ind w:left="930" w:hanging="57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6" w15:restartNumberingAfterBreak="0">
    <w:nsid w:val="7C966C9F"/>
    <w:multiLevelType w:val="hybridMultilevel"/>
    <w:tmpl w:val="973C6F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32717513">
    <w:abstractNumId w:val="10"/>
  </w:num>
  <w:num w:numId="2" w16cid:durableId="2039889593">
    <w:abstractNumId w:val="14"/>
  </w:num>
  <w:num w:numId="3" w16cid:durableId="2008434484">
    <w:abstractNumId w:val="14"/>
  </w:num>
  <w:num w:numId="4" w16cid:durableId="863053816">
    <w:abstractNumId w:val="26"/>
  </w:num>
  <w:num w:numId="5" w16cid:durableId="1391806278">
    <w:abstractNumId w:val="26"/>
  </w:num>
  <w:num w:numId="6" w16cid:durableId="2073037180">
    <w:abstractNumId w:val="11"/>
  </w:num>
  <w:num w:numId="7" w16cid:durableId="2133597489">
    <w:abstractNumId w:val="11"/>
    <w:lvlOverride w:ilvl="0">
      <w:lvl w:ilvl="0">
        <w:numFmt w:val="bullet"/>
        <w:lvlText w:val=""/>
        <w:legacy w:legacy="1" w:legacySpace="0" w:legacyIndent="283"/>
        <w:lvlJc w:val="left"/>
        <w:pPr>
          <w:ind w:left="283" w:hanging="283"/>
        </w:pPr>
        <w:rPr>
          <w:rFonts w:ascii="Symbol" w:hAnsi="Symbol" w:hint="default"/>
        </w:rPr>
      </w:lvl>
    </w:lvlOverride>
  </w:num>
  <w:num w:numId="8" w16cid:durableId="2073114810">
    <w:abstractNumId w:val="11"/>
    <w:lvlOverride w:ilvl="0">
      <w:lvl w:ilvl="0">
        <w:numFmt w:val="bullet"/>
        <w:lvlText w:val=""/>
        <w:legacy w:legacy="1" w:legacySpace="0" w:legacyIndent="709"/>
        <w:lvlJc w:val="left"/>
        <w:pPr>
          <w:ind w:left="709" w:hanging="709"/>
        </w:pPr>
        <w:rPr>
          <w:rFonts w:ascii="Symbol" w:hAnsi="Symbol" w:hint="default"/>
        </w:rPr>
      </w:lvl>
    </w:lvlOverride>
  </w:num>
  <w:num w:numId="9" w16cid:durableId="896471161">
    <w:abstractNumId w:val="32"/>
  </w:num>
  <w:num w:numId="10" w16cid:durableId="419637996">
    <w:abstractNumId w:val="3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1754106">
    <w:abstractNumId w:val="11"/>
    <w:lvlOverride w:ilvl="0">
      <w:lvl w:ilvl="0">
        <w:numFmt w:val="bullet"/>
        <w:lvlText w:val=""/>
        <w:legacy w:legacy="1" w:legacySpace="0" w:legacyIndent="360"/>
        <w:lvlJc w:val="left"/>
        <w:pPr>
          <w:ind w:left="360" w:hanging="360"/>
        </w:pPr>
        <w:rPr>
          <w:rFonts w:ascii="Symbol" w:hAnsi="Symbol" w:hint="default"/>
        </w:rPr>
      </w:lvl>
    </w:lvlOverride>
  </w:num>
  <w:num w:numId="12" w16cid:durableId="1718965816">
    <w:abstractNumId w:val="47"/>
  </w:num>
  <w:num w:numId="13" w16cid:durableId="391271693">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90795476">
    <w:abstractNumId w:val="31"/>
  </w:num>
  <w:num w:numId="15" w16cid:durableId="93829506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2746363">
    <w:abstractNumId w:val="12"/>
  </w:num>
  <w:num w:numId="17" w16cid:durableId="2094348450">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61987757">
    <w:abstractNumId w:val="19"/>
  </w:num>
  <w:num w:numId="19" w16cid:durableId="139543043">
    <w:abstractNumId w:val="19"/>
  </w:num>
  <w:num w:numId="20" w16cid:durableId="710880747">
    <w:abstractNumId w:val="23"/>
  </w:num>
  <w:num w:numId="21" w16cid:durableId="859975351">
    <w:abstractNumId w:val="23"/>
  </w:num>
  <w:num w:numId="22" w16cid:durableId="1244991702">
    <w:abstractNumId w:val="40"/>
  </w:num>
  <w:num w:numId="23" w16cid:durableId="1231885606">
    <w:abstractNumId w:val="40"/>
  </w:num>
  <w:num w:numId="24" w16cid:durableId="781464238">
    <w:abstractNumId w:val="11"/>
    <w:lvlOverride w:ilvl="0">
      <w:lvl w:ilvl="0">
        <w:numFmt w:val="bullet"/>
        <w:lvlText w:val=""/>
        <w:legacy w:legacy="1" w:legacySpace="0" w:legacyIndent="283"/>
        <w:lvlJc w:val="left"/>
        <w:pPr>
          <w:ind w:left="283" w:hanging="283"/>
        </w:pPr>
        <w:rPr>
          <w:rFonts w:ascii="Symbol" w:hAnsi="Symbol" w:hint="default"/>
          <w:b w:val="0"/>
          <w:i w:val="0"/>
          <w:sz w:val="22"/>
        </w:rPr>
      </w:lvl>
    </w:lvlOverride>
  </w:num>
  <w:num w:numId="25" w16cid:durableId="1737436287">
    <w:abstractNumId w:val="53"/>
  </w:num>
  <w:num w:numId="26" w16cid:durableId="1766268867">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2671213">
    <w:abstractNumId w:val="21"/>
  </w:num>
  <w:num w:numId="28" w16cid:durableId="862135685">
    <w:abstractNumId w:val="21"/>
  </w:num>
  <w:num w:numId="29" w16cid:durableId="1106999809">
    <w:abstractNumId w:val="15"/>
  </w:num>
  <w:num w:numId="30" w16cid:durableId="326443181">
    <w:abstractNumId w:val="15"/>
  </w:num>
  <w:num w:numId="31" w16cid:durableId="735785039">
    <w:abstractNumId w:val="46"/>
  </w:num>
  <w:num w:numId="32" w16cid:durableId="1993099286">
    <w:abstractNumId w:val="18"/>
  </w:num>
  <w:num w:numId="33" w16cid:durableId="1111314830">
    <w:abstractNumId w:val="36"/>
  </w:num>
  <w:num w:numId="34" w16cid:durableId="217514287">
    <w:abstractNumId w:val="11"/>
    <w:lvlOverride w:ilvl="0">
      <w:lvl w:ilvl="0">
        <w:numFmt w:val="bullet"/>
        <w:lvlText w:val=""/>
        <w:legacy w:legacy="1" w:legacySpace="0" w:legacyIndent="283"/>
        <w:lvlJc w:val="left"/>
        <w:pPr>
          <w:ind w:left="463" w:hanging="283"/>
        </w:pPr>
        <w:rPr>
          <w:rFonts w:ascii="Symbol" w:hAnsi="Symbol" w:hint="default"/>
          <w:b w:val="0"/>
          <w:i w:val="0"/>
          <w:sz w:val="22"/>
        </w:rPr>
      </w:lvl>
    </w:lvlOverride>
  </w:num>
  <w:num w:numId="35" w16cid:durableId="1142577973">
    <w:abstractNumId w:val="27"/>
  </w:num>
  <w:num w:numId="36" w16cid:durableId="561910147">
    <w:abstractNumId w:val="26"/>
  </w:num>
  <w:num w:numId="37" w16cid:durableId="808204700">
    <w:abstractNumId w:val="38"/>
  </w:num>
  <w:num w:numId="38" w16cid:durableId="154455771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53788584">
    <w:abstractNumId w:val="1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62800293">
    <w:abstractNumId w:val="11"/>
    <w:lvlOverride w:ilvl="0">
      <w:lvl w:ilvl="0">
        <w:numFmt w:val="bullet"/>
        <w:lvlText w:val="-"/>
        <w:legacy w:legacy="1" w:legacySpace="0" w:legacyIndent="360"/>
        <w:lvlJc w:val="left"/>
        <w:pPr>
          <w:ind w:left="360" w:hanging="360"/>
        </w:pPr>
      </w:lvl>
    </w:lvlOverride>
  </w:num>
  <w:num w:numId="41" w16cid:durableId="1126241696">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74781099">
    <w:abstractNumId w:val="27"/>
  </w:num>
  <w:num w:numId="43" w16cid:durableId="1326973524">
    <w:abstractNumId w:val="33"/>
  </w:num>
  <w:num w:numId="44" w16cid:durableId="832448074">
    <w:abstractNumId w:val="22"/>
  </w:num>
  <w:num w:numId="45" w16cid:durableId="167867685">
    <w:abstractNumId w:val="28"/>
  </w:num>
  <w:num w:numId="46" w16cid:durableId="777220843">
    <w:abstractNumId w:val="29"/>
  </w:num>
  <w:num w:numId="47" w16cid:durableId="1121191731">
    <w:abstractNumId w:val="52"/>
  </w:num>
  <w:num w:numId="48" w16cid:durableId="116804852">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11330438">
    <w:abstractNumId w:val="0"/>
  </w:num>
  <w:num w:numId="50" w16cid:durableId="347098318">
    <w:abstractNumId w:val="24"/>
  </w:num>
  <w:num w:numId="51" w16cid:durableId="122621147">
    <w:abstractNumId w:val="38"/>
  </w:num>
  <w:num w:numId="52" w16cid:durableId="1759251700">
    <w:abstractNumId w:val="48"/>
  </w:num>
  <w:num w:numId="53" w16cid:durableId="1361783194">
    <w:abstractNumId w:val="8"/>
  </w:num>
  <w:num w:numId="54" w16cid:durableId="466976148">
    <w:abstractNumId w:val="7"/>
  </w:num>
  <w:num w:numId="55" w16cid:durableId="1472215638">
    <w:abstractNumId w:val="6"/>
  </w:num>
  <w:num w:numId="56" w16cid:durableId="1913201746">
    <w:abstractNumId w:val="5"/>
  </w:num>
  <w:num w:numId="57" w16cid:durableId="1986540561">
    <w:abstractNumId w:val="9"/>
  </w:num>
  <w:num w:numId="58" w16cid:durableId="701832508">
    <w:abstractNumId w:val="4"/>
  </w:num>
  <w:num w:numId="59" w16cid:durableId="1152061943">
    <w:abstractNumId w:val="3"/>
  </w:num>
  <w:num w:numId="60" w16cid:durableId="261301202">
    <w:abstractNumId w:val="2"/>
  </w:num>
  <w:num w:numId="61" w16cid:durableId="1569460800">
    <w:abstractNumId w:val="1"/>
  </w:num>
  <w:num w:numId="62" w16cid:durableId="64113299">
    <w:abstractNumId w:val="45"/>
  </w:num>
  <w:num w:numId="63" w16cid:durableId="1634403518">
    <w:abstractNumId w:val="44"/>
  </w:num>
  <w:num w:numId="64" w16cid:durableId="251744260">
    <w:abstractNumId w:val="39"/>
  </w:num>
  <w:num w:numId="65" w16cid:durableId="1346903067">
    <w:abstractNumId w:val="20"/>
  </w:num>
  <w:num w:numId="66" w16cid:durableId="942957778">
    <w:abstractNumId w:val="13"/>
  </w:num>
  <w:num w:numId="67" w16cid:durableId="1710884481">
    <w:abstractNumId w:val="56"/>
  </w:num>
  <w:num w:numId="68" w16cid:durableId="282345895">
    <w:abstractNumId w:val="55"/>
  </w:num>
  <w:num w:numId="69" w16cid:durableId="1995908111">
    <w:abstractNumId w:val="49"/>
  </w:num>
  <w:num w:numId="70" w16cid:durableId="1755668950">
    <w:abstractNumId w:val="51"/>
  </w:num>
  <w:num w:numId="71" w16cid:durableId="200290045">
    <w:abstractNumId w:val="37"/>
  </w:num>
  <w:num w:numId="72" w16cid:durableId="1336346302">
    <w:abstractNumId w:val="43"/>
  </w:num>
  <w:num w:numId="73" w16cid:durableId="81068283">
    <w:abstractNumId w:val="16"/>
  </w:num>
  <w:num w:numId="74" w16cid:durableId="915210934">
    <w:abstractNumId w:val="54"/>
  </w:num>
  <w:num w:numId="75" w16cid:durableId="149489531">
    <w:abstractNumId w:val="42"/>
  </w:num>
  <w:num w:numId="76" w16cid:durableId="700938500">
    <w:abstractNumId w:val="41"/>
  </w:num>
  <w:num w:numId="77" w16cid:durableId="1800368771">
    <w:abstractNumId w:val="25"/>
  </w:num>
  <w:num w:numId="78" w16cid:durableId="174151250">
    <w:abstractNumId w:val="30"/>
  </w:num>
  <w:num w:numId="79" w16cid:durableId="985012772">
    <w:abstractNumId w:val="35"/>
  </w:num>
  <w:num w:numId="80" w16cid:durableId="615451144">
    <w:abstractNumId w:val="34"/>
  </w:num>
  <w:numIdMacAtCleanup w:val="7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992"/>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0291a13c-e163-4df8-9da6-019f411addd1" w:val=" "/>
    <w:docVar w:name="vault_nd_0fe54e54-33ba-44a4-92ef-7e92499cacc1" w:val=" "/>
    <w:docVar w:name="vault_nd_117bf2ad-c43d-4f5a-93f6-483d57b6fccd" w:val=" "/>
    <w:docVar w:name="vault_nd_1491e086-cf04-4d57-90d5-97a48076ccae" w:val=" "/>
    <w:docVar w:name="vault_nd_1fa5ca2d-6059-41d0-a8e2-11456e88d33b" w:val=" "/>
    <w:docVar w:name="vault_nd_243f4d90-4952-42d3-9c24-0585e3591a5c" w:val=" "/>
    <w:docVar w:name="vault_nd_338ab3d0-ff6a-4256-8686-41df7aabc914" w:val=" "/>
    <w:docVar w:name="vault_nd_385640ed-95e6-4a78-96bb-f82c41e12553" w:val=" "/>
    <w:docVar w:name="vault_nd_3c8634bc-0589-4e7d-b9cf-206c8a711278" w:val=" "/>
    <w:docVar w:name="vault_nd_4070467a-dffe-46a0-a4ef-9b23f83db161" w:val=" "/>
    <w:docVar w:name="vault_nd_408f37bf-a517-4bf1-88c2-080916b5c204" w:val=" "/>
    <w:docVar w:name="vault_nd_4300cb7e-be66-42b8-a5f0-0b0b12cabb20" w:val=" "/>
    <w:docVar w:name="vault_nd_43e41b08-89f0-4384-910d-d06399399097" w:val=" "/>
    <w:docVar w:name="vault_nd_453a04dc-eb2c-40f3-9011-dc0b51086dca" w:val=" "/>
    <w:docVar w:name="VAULT_ND_4917a9c7-6767-479a-b8af-a78b3173e819" w:val=" "/>
    <w:docVar w:name="vault_nd_491c70f5-3f58-485a-8100-41fbf4dde5a8" w:val=" "/>
    <w:docVar w:name="vault_nd_4de15716-bcbc-4124-9958-6a74889bdc97" w:val=" "/>
    <w:docVar w:name="vault_nd_4e561cb4-f303-48e4-9eda-d30ef6bf3600" w:val=" "/>
    <w:docVar w:name="vault_nd_4e8ed443-7279-4591-b29d-5e3359043fa3" w:val=" "/>
    <w:docVar w:name="vault_nd_58f48979-bdc2-4b6e-a227-3710a6b5c7cd" w:val=" "/>
    <w:docVar w:name="vault_nd_5d7fd4ac-c358-4faa-89e1-e2afb29ab9c6" w:val=" "/>
    <w:docVar w:name="vault_nd_5fa0ea16-212d-438c-9dfc-42e33031664a" w:val=" "/>
    <w:docVar w:name="vault_nd_65cca9a6-0a1d-49e4-abb3-8dbcecbce39a" w:val=" "/>
    <w:docVar w:name="vault_nd_6659cdb9-87db-4b86-8ede-2951b8a29578" w:val=" "/>
    <w:docVar w:name="vault_nd_6e21784e-b56c-428d-b724-da3d9b752a7d" w:val=" "/>
    <w:docVar w:name="vault_nd_7074d515-88b6-4470-8648-927e73843591" w:val=" "/>
    <w:docVar w:name="vault_nd_7da42e38-ed22-4884-9019-263ea0bb690b" w:val=" "/>
    <w:docVar w:name="vault_nd_87127473-5130-444f-95cd-dfb76c0a2f4b" w:val=" "/>
    <w:docVar w:name="VAULT_ND_911713d5-2905-4b0f-ba17-1e5dcbaa9424" w:val=" "/>
    <w:docVar w:name="vault_nd_9218fc93-fa83-41aa-b3c1-4c2e33d64388" w:val=" "/>
    <w:docVar w:name="vault_nd_99dc0886-70f5-4270-83dd-e221edce6c2c" w:val=" "/>
    <w:docVar w:name="vault_nd_9a29de17-f314-4004-9db3-32661c24574d" w:val=" "/>
    <w:docVar w:name="vault_nd_9b82fda6-1767-4061-90d4-3d8f27fde267" w:val=" "/>
    <w:docVar w:name="vault_nd_9e221a6f-3b1c-444b-8662-9089a09770f9" w:val=" "/>
    <w:docVar w:name="vault_nd_a0a2fff4-90d4-44bf-9949-116d7a3e3857" w:val=" "/>
    <w:docVar w:name="vault_nd_aac5d6b2-da00-4b63-ab52-e6b333fd3774" w:val=" "/>
    <w:docVar w:name="VAULT_ND_aae1ae66-7b49-4622-b296-4ebcdc122225" w:val=" "/>
    <w:docVar w:name="vault_nd_af2df97b-7940-429b-af88-9c5b612f5ac7" w:val=" "/>
    <w:docVar w:name="vault_nd_af7d70a9-cae3-4727-b397-3b91be40c281" w:val=" "/>
    <w:docVar w:name="vault_nd_b6d913d7-ce62-4fda-8598-58f5d4fc52ab" w:val=" "/>
    <w:docVar w:name="vault_nd_b9acf56d-92af-46af-8901-16bceed8154d" w:val=" "/>
    <w:docVar w:name="vault_nd_bbba19ed-0a67-4100-be8a-29d30d7bb35b" w:val=" "/>
    <w:docVar w:name="vault_nd_bdb97a78-b4c9-4dc7-be1a-cd6db1f4f062" w:val=" "/>
    <w:docVar w:name="vault_nd_beaa4093-71d9-4da5-938f-4b2a936b2e6d" w:val=" "/>
    <w:docVar w:name="VAULT_ND_c463e4ef-039b-48e8-92f0-8358c9bbeb19" w:val=" "/>
    <w:docVar w:name="VAULT_ND_c48fd549-3cf8-4c39-be56-2614a02ca589" w:val=" "/>
    <w:docVar w:name="vault_nd_c4c1505e-77ad-4209-8801-535897511831" w:val=" "/>
    <w:docVar w:name="VAULT_ND_cca0c571-12ce-4e1f-9d9d-620edfd39b44" w:val=" "/>
    <w:docVar w:name="vault_nd_cd36bf65-5258-497d-9b85-00270abbd3a8" w:val=" "/>
    <w:docVar w:name="vault_nd_d130fa94-75e3-4dda-b040-8f8791cfb614" w:val=" "/>
    <w:docVar w:name="vault_nd_d3bb8861-9dd9-4a7e-bf13-0a637e9b2e13" w:val=" "/>
    <w:docVar w:name="VAULT_ND_dcc79fee-17a4-4d20-a443-604a425b6d6d" w:val=" "/>
    <w:docVar w:name="vault_nd_e1042bc2-c5ec-46cd-a4e8-8985efe05107" w:val=" "/>
    <w:docVar w:name="vault_nd_e7991782-c6b8-494f-bf73-11c17492bf5e" w:val=" "/>
    <w:docVar w:name="vault_nd_eb4b1497-d858-4c7c-a115-632a4673adf6" w:val=" "/>
    <w:docVar w:name="vault_nd_f3349bd1-985b-4e10-a6b0-2e0cc83b182c" w:val=" "/>
    <w:docVar w:name="vault_nd_fc8533f5-8a49-44da-9749-95ad4f543a74" w:val=" "/>
    <w:docVar w:name="vault_nd_fcdc29d0-e433-4a7d-a9b7-5610c8917cf5" w:val=" "/>
    <w:docVar w:name="vault_nd_fdf4c93a-81ef-4db1-bfe4-77667be52489" w:val=" "/>
    <w:docVar w:name="vault_nd_fe06d755-9741-49d4-9b11-eecc36bee7fe" w:val=" "/>
    <w:docVar w:name="vault_nd_fe2eacb7-e723-4eef-ba9f-d440011b797b" w:val=" "/>
  </w:docVars>
  <w:rsids>
    <w:rsidRoot w:val="008257FC"/>
    <w:rsid w:val="0000086C"/>
    <w:rsid w:val="0000606E"/>
    <w:rsid w:val="0001179F"/>
    <w:rsid w:val="000118ED"/>
    <w:rsid w:val="00012002"/>
    <w:rsid w:val="0001596E"/>
    <w:rsid w:val="000176FE"/>
    <w:rsid w:val="000239C3"/>
    <w:rsid w:val="00026929"/>
    <w:rsid w:val="000271DE"/>
    <w:rsid w:val="00030671"/>
    <w:rsid w:val="00030994"/>
    <w:rsid w:val="000309D6"/>
    <w:rsid w:val="000319C6"/>
    <w:rsid w:val="00031CFF"/>
    <w:rsid w:val="000341E3"/>
    <w:rsid w:val="00040E3F"/>
    <w:rsid w:val="0004168B"/>
    <w:rsid w:val="00043100"/>
    <w:rsid w:val="00043531"/>
    <w:rsid w:val="000457E7"/>
    <w:rsid w:val="0004683D"/>
    <w:rsid w:val="000502A1"/>
    <w:rsid w:val="0005069F"/>
    <w:rsid w:val="000509E6"/>
    <w:rsid w:val="000511C5"/>
    <w:rsid w:val="000517B1"/>
    <w:rsid w:val="000526A5"/>
    <w:rsid w:val="00052984"/>
    <w:rsid w:val="00053A9B"/>
    <w:rsid w:val="0005615E"/>
    <w:rsid w:val="00056853"/>
    <w:rsid w:val="00057149"/>
    <w:rsid w:val="000600F2"/>
    <w:rsid w:val="00060343"/>
    <w:rsid w:val="00060FC1"/>
    <w:rsid w:val="00061883"/>
    <w:rsid w:val="0006269A"/>
    <w:rsid w:val="00071E9E"/>
    <w:rsid w:val="00071EFC"/>
    <w:rsid w:val="00072147"/>
    <w:rsid w:val="000733F0"/>
    <w:rsid w:val="00076BBA"/>
    <w:rsid w:val="00076E5E"/>
    <w:rsid w:val="00080BFB"/>
    <w:rsid w:val="000810FE"/>
    <w:rsid w:val="00083B9A"/>
    <w:rsid w:val="0008438E"/>
    <w:rsid w:val="000922B3"/>
    <w:rsid w:val="00093B5E"/>
    <w:rsid w:val="000949FB"/>
    <w:rsid w:val="000A015F"/>
    <w:rsid w:val="000A2440"/>
    <w:rsid w:val="000A2AC0"/>
    <w:rsid w:val="000A2D4C"/>
    <w:rsid w:val="000A6235"/>
    <w:rsid w:val="000A6572"/>
    <w:rsid w:val="000A69EB"/>
    <w:rsid w:val="000B114A"/>
    <w:rsid w:val="000B46B3"/>
    <w:rsid w:val="000B47A8"/>
    <w:rsid w:val="000B589A"/>
    <w:rsid w:val="000B61F8"/>
    <w:rsid w:val="000B6595"/>
    <w:rsid w:val="000C0119"/>
    <w:rsid w:val="000C0EE0"/>
    <w:rsid w:val="000C114A"/>
    <w:rsid w:val="000C462C"/>
    <w:rsid w:val="000C64A8"/>
    <w:rsid w:val="000D06FC"/>
    <w:rsid w:val="000D5998"/>
    <w:rsid w:val="000D71B7"/>
    <w:rsid w:val="000E058B"/>
    <w:rsid w:val="000E123D"/>
    <w:rsid w:val="000E6C3A"/>
    <w:rsid w:val="000E6DC1"/>
    <w:rsid w:val="000E6E3F"/>
    <w:rsid w:val="000E6FC9"/>
    <w:rsid w:val="000E7526"/>
    <w:rsid w:val="000E7709"/>
    <w:rsid w:val="000F5C5A"/>
    <w:rsid w:val="000F5C92"/>
    <w:rsid w:val="000F6284"/>
    <w:rsid w:val="0010067A"/>
    <w:rsid w:val="00100FA3"/>
    <w:rsid w:val="00101D81"/>
    <w:rsid w:val="00102E0A"/>
    <w:rsid w:val="00103253"/>
    <w:rsid w:val="00103C23"/>
    <w:rsid w:val="00104B51"/>
    <w:rsid w:val="00112171"/>
    <w:rsid w:val="001143BE"/>
    <w:rsid w:val="0011685A"/>
    <w:rsid w:val="00120E02"/>
    <w:rsid w:val="00120E11"/>
    <w:rsid w:val="00121104"/>
    <w:rsid w:val="00121D02"/>
    <w:rsid w:val="00122AF8"/>
    <w:rsid w:val="001239B3"/>
    <w:rsid w:val="00130DC4"/>
    <w:rsid w:val="00133A9B"/>
    <w:rsid w:val="00133F73"/>
    <w:rsid w:val="00134896"/>
    <w:rsid w:val="0013491F"/>
    <w:rsid w:val="00134E19"/>
    <w:rsid w:val="00134ED1"/>
    <w:rsid w:val="00135EC7"/>
    <w:rsid w:val="00137EC4"/>
    <w:rsid w:val="001400C4"/>
    <w:rsid w:val="00140516"/>
    <w:rsid w:val="0014071E"/>
    <w:rsid w:val="00145B7B"/>
    <w:rsid w:val="0015169B"/>
    <w:rsid w:val="00152224"/>
    <w:rsid w:val="00153529"/>
    <w:rsid w:val="001574D7"/>
    <w:rsid w:val="0015794C"/>
    <w:rsid w:val="0016112B"/>
    <w:rsid w:val="00163735"/>
    <w:rsid w:val="00163DBF"/>
    <w:rsid w:val="001642ED"/>
    <w:rsid w:val="001701F9"/>
    <w:rsid w:val="00172703"/>
    <w:rsid w:val="00173790"/>
    <w:rsid w:val="00174AE3"/>
    <w:rsid w:val="00177C9B"/>
    <w:rsid w:val="00182FF3"/>
    <w:rsid w:val="001831B8"/>
    <w:rsid w:val="001833CE"/>
    <w:rsid w:val="00183C4E"/>
    <w:rsid w:val="00183CEE"/>
    <w:rsid w:val="00184135"/>
    <w:rsid w:val="001860C2"/>
    <w:rsid w:val="001861B1"/>
    <w:rsid w:val="001871A0"/>
    <w:rsid w:val="00187ABC"/>
    <w:rsid w:val="00190A78"/>
    <w:rsid w:val="0019487F"/>
    <w:rsid w:val="00194A8D"/>
    <w:rsid w:val="00195D74"/>
    <w:rsid w:val="001A125C"/>
    <w:rsid w:val="001A233D"/>
    <w:rsid w:val="001A2A4B"/>
    <w:rsid w:val="001A3418"/>
    <w:rsid w:val="001A470E"/>
    <w:rsid w:val="001A56A9"/>
    <w:rsid w:val="001A6297"/>
    <w:rsid w:val="001A7852"/>
    <w:rsid w:val="001B0466"/>
    <w:rsid w:val="001B1F0D"/>
    <w:rsid w:val="001B211E"/>
    <w:rsid w:val="001B3945"/>
    <w:rsid w:val="001B39F9"/>
    <w:rsid w:val="001B439F"/>
    <w:rsid w:val="001B4915"/>
    <w:rsid w:val="001B4E4F"/>
    <w:rsid w:val="001B6EFB"/>
    <w:rsid w:val="001B759D"/>
    <w:rsid w:val="001C0030"/>
    <w:rsid w:val="001C006B"/>
    <w:rsid w:val="001C1BBA"/>
    <w:rsid w:val="001C1E29"/>
    <w:rsid w:val="001C3B25"/>
    <w:rsid w:val="001C7A6B"/>
    <w:rsid w:val="001D28B7"/>
    <w:rsid w:val="001D6B97"/>
    <w:rsid w:val="001D6F96"/>
    <w:rsid w:val="001D7FF0"/>
    <w:rsid w:val="001E0194"/>
    <w:rsid w:val="001E1C0C"/>
    <w:rsid w:val="001E4F3B"/>
    <w:rsid w:val="001E4F4C"/>
    <w:rsid w:val="001E5C55"/>
    <w:rsid w:val="001E66F4"/>
    <w:rsid w:val="001E7437"/>
    <w:rsid w:val="001F1AD8"/>
    <w:rsid w:val="001F51AA"/>
    <w:rsid w:val="001F6CE6"/>
    <w:rsid w:val="0020182D"/>
    <w:rsid w:val="002026A8"/>
    <w:rsid w:val="002032BA"/>
    <w:rsid w:val="00206397"/>
    <w:rsid w:val="00206522"/>
    <w:rsid w:val="00207F06"/>
    <w:rsid w:val="00212C8D"/>
    <w:rsid w:val="00213837"/>
    <w:rsid w:val="002150F0"/>
    <w:rsid w:val="00215389"/>
    <w:rsid w:val="00217339"/>
    <w:rsid w:val="00217B78"/>
    <w:rsid w:val="0022009D"/>
    <w:rsid w:val="00222A82"/>
    <w:rsid w:val="00223EBA"/>
    <w:rsid w:val="002246BB"/>
    <w:rsid w:val="00224FC7"/>
    <w:rsid w:val="00225953"/>
    <w:rsid w:val="002262AC"/>
    <w:rsid w:val="00226FEC"/>
    <w:rsid w:val="00227EEE"/>
    <w:rsid w:val="002307EC"/>
    <w:rsid w:val="002321BD"/>
    <w:rsid w:val="002336B4"/>
    <w:rsid w:val="0023519E"/>
    <w:rsid w:val="00235F5D"/>
    <w:rsid w:val="00240D47"/>
    <w:rsid w:val="00245BDC"/>
    <w:rsid w:val="0024654A"/>
    <w:rsid w:val="00246B98"/>
    <w:rsid w:val="00246F4A"/>
    <w:rsid w:val="002515A9"/>
    <w:rsid w:val="00251BA8"/>
    <w:rsid w:val="00251BD3"/>
    <w:rsid w:val="00253587"/>
    <w:rsid w:val="00254832"/>
    <w:rsid w:val="00260DE1"/>
    <w:rsid w:val="00260DEC"/>
    <w:rsid w:val="0026447D"/>
    <w:rsid w:val="00264717"/>
    <w:rsid w:val="0026730F"/>
    <w:rsid w:val="002715CC"/>
    <w:rsid w:val="0027374F"/>
    <w:rsid w:val="0028175F"/>
    <w:rsid w:val="00282DEE"/>
    <w:rsid w:val="00283035"/>
    <w:rsid w:val="0028491C"/>
    <w:rsid w:val="00291D61"/>
    <w:rsid w:val="002932F3"/>
    <w:rsid w:val="002937CB"/>
    <w:rsid w:val="0029390E"/>
    <w:rsid w:val="00293CE3"/>
    <w:rsid w:val="00293EDD"/>
    <w:rsid w:val="002945EB"/>
    <w:rsid w:val="0029499B"/>
    <w:rsid w:val="002958BD"/>
    <w:rsid w:val="00296CDE"/>
    <w:rsid w:val="002A0565"/>
    <w:rsid w:val="002A15A0"/>
    <w:rsid w:val="002A4BB6"/>
    <w:rsid w:val="002A5207"/>
    <w:rsid w:val="002A6268"/>
    <w:rsid w:val="002A7864"/>
    <w:rsid w:val="002B05DE"/>
    <w:rsid w:val="002B27B6"/>
    <w:rsid w:val="002B300E"/>
    <w:rsid w:val="002B33F2"/>
    <w:rsid w:val="002B3516"/>
    <w:rsid w:val="002B416C"/>
    <w:rsid w:val="002B647C"/>
    <w:rsid w:val="002B798C"/>
    <w:rsid w:val="002B79EA"/>
    <w:rsid w:val="002C279C"/>
    <w:rsid w:val="002C46F8"/>
    <w:rsid w:val="002D0E2A"/>
    <w:rsid w:val="002D0EE9"/>
    <w:rsid w:val="002D0F60"/>
    <w:rsid w:val="002D15AF"/>
    <w:rsid w:val="002D5FD3"/>
    <w:rsid w:val="002D6B26"/>
    <w:rsid w:val="002E234F"/>
    <w:rsid w:val="002E3C5C"/>
    <w:rsid w:val="002F28E1"/>
    <w:rsid w:val="002F37DF"/>
    <w:rsid w:val="0030058B"/>
    <w:rsid w:val="00302BB4"/>
    <w:rsid w:val="0030682D"/>
    <w:rsid w:val="00313DC7"/>
    <w:rsid w:val="00316968"/>
    <w:rsid w:val="0031765C"/>
    <w:rsid w:val="00320B53"/>
    <w:rsid w:val="00320DA8"/>
    <w:rsid w:val="003238FA"/>
    <w:rsid w:val="0032420A"/>
    <w:rsid w:val="00330305"/>
    <w:rsid w:val="00330616"/>
    <w:rsid w:val="00331F26"/>
    <w:rsid w:val="00333B75"/>
    <w:rsid w:val="003402B2"/>
    <w:rsid w:val="003418B1"/>
    <w:rsid w:val="003434AA"/>
    <w:rsid w:val="00345A76"/>
    <w:rsid w:val="00346BD7"/>
    <w:rsid w:val="0034713E"/>
    <w:rsid w:val="00351B78"/>
    <w:rsid w:val="00353340"/>
    <w:rsid w:val="00353958"/>
    <w:rsid w:val="00354A54"/>
    <w:rsid w:val="00355039"/>
    <w:rsid w:val="003609B7"/>
    <w:rsid w:val="00362BC1"/>
    <w:rsid w:val="00364D69"/>
    <w:rsid w:val="00366420"/>
    <w:rsid w:val="00367FC2"/>
    <w:rsid w:val="00372F23"/>
    <w:rsid w:val="0037535B"/>
    <w:rsid w:val="003757BA"/>
    <w:rsid w:val="00377909"/>
    <w:rsid w:val="00377A88"/>
    <w:rsid w:val="003809C8"/>
    <w:rsid w:val="00380B1A"/>
    <w:rsid w:val="00381AD2"/>
    <w:rsid w:val="00381F4A"/>
    <w:rsid w:val="00384C01"/>
    <w:rsid w:val="00384C3A"/>
    <w:rsid w:val="00385659"/>
    <w:rsid w:val="00390C75"/>
    <w:rsid w:val="0039267B"/>
    <w:rsid w:val="0039383E"/>
    <w:rsid w:val="00393B95"/>
    <w:rsid w:val="003956B6"/>
    <w:rsid w:val="00396465"/>
    <w:rsid w:val="003969CF"/>
    <w:rsid w:val="00397261"/>
    <w:rsid w:val="003976F1"/>
    <w:rsid w:val="00397BC0"/>
    <w:rsid w:val="003B15C0"/>
    <w:rsid w:val="003B375C"/>
    <w:rsid w:val="003B441E"/>
    <w:rsid w:val="003B5169"/>
    <w:rsid w:val="003B61AA"/>
    <w:rsid w:val="003B67E4"/>
    <w:rsid w:val="003C282F"/>
    <w:rsid w:val="003C4AAF"/>
    <w:rsid w:val="003C69E9"/>
    <w:rsid w:val="003C6D1C"/>
    <w:rsid w:val="003D110E"/>
    <w:rsid w:val="003D36ED"/>
    <w:rsid w:val="003D4EDB"/>
    <w:rsid w:val="003D55E3"/>
    <w:rsid w:val="003D66DC"/>
    <w:rsid w:val="003E0EF1"/>
    <w:rsid w:val="003E1B55"/>
    <w:rsid w:val="003E2321"/>
    <w:rsid w:val="003E23E6"/>
    <w:rsid w:val="003E5F94"/>
    <w:rsid w:val="003E7353"/>
    <w:rsid w:val="003F22D8"/>
    <w:rsid w:val="003F3F56"/>
    <w:rsid w:val="003F5A13"/>
    <w:rsid w:val="00402E92"/>
    <w:rsid w:val="00402FE9"/>
    <w:rsid w:val="004036AF"/>
    <w:rsid w:val="00407ABA"/>
    <w:rsid w:val="00407C81"/>
    <w:rsid w:val="0041095C"/>
    <w:rsid w:val="00413136"/>
    <w:rsid w:val="004132E3"/>
    <w:rsid w:val="0041421B"/>
    <w:rsid w:val="00414BE7"/>
    <w:rsid w:val="0041651E"/>
    <w:rsid w:val="004178A9"/>
    <w:rsid w:val="00417BA2"/>
    <w:rsid w:val="00420483"/>
    <w:rsid w:val="00420DFB"/>
    <w:rsid w:val="00421687"/>
    <w:rsid w:val="004222EB"/>
    <w:rsid w:val="00422757"/>
    <w:rsid w:val="00423F01"/>
    <w:rsid w:val="00424D9D"/>
    <w:rsid w:val="00425335"/>
    <w:rsid w:val="00432A56"/>
    <w:rsid w:val="00437386"/>
    <w:rsid w:val="0044029F"/>
    <w:rsid w:val="00440DAC"/>
    <w:rsid w:val="00440F22"/>
    <w:rsid w:val="00443E2E"/>
    <w:rsid w:val="0044492F"/>
    <w:rsid w:val="0044506F"/>
    <w:rsid w:val="004452FC"/>
    <w:rsid w:val="00445327"/>
    <w:rsid w:val="0044540D"/>
    <w:rsid w:val="004454F0"/>
    <w:rsid w:val="00445F8A"/>
    <w:rsid w:val="004469A3"/>
    <w:rsid w:val="004470F9"/>
    <w:rsid w:val="00450218"/>
    <w:rsid w:val="00450929"/>
    <w:rsid w:val="004511EE"/>
    <w:rsid w:val="004525A1"/>
    <w:rsid w:val="00454E96"/>
    <w:rsid w:val="00456C23"/>
    <w:rsid w:val="00456EA0"/>
    <w:rsid w:val="0045748D"/>
    <w:rsid w:val="0046004B"/>
    <w:rsid w:val="00461BEF"/>
    <w:rsid w:val="00463464"/>
    <w:rsid w:val="00463CF0"/>
    <w:rsid w:val="00463F17"/>
    <w:rsid w:val="00464DD7"/>
    <w:rsid w:val="00465D46"/>
    <w:rsid w:val="00471777"/>
    <w:rsid w:val="00471949"/>
    <w:rsid w:val="00471E57"/>
    <w:rsid w:val="00472B4E"/>
    <w:rsid w:val="00473CC6"/>
    <w:rsid w:val="00473FC2"/>
    <w:rsid w:val="0047495A"/>
    <w:rsid w:val="0047503F"/>
    <w:rsid w:val="0048132E"/>
    <w:rsid w:val="0048331C"/>
    <w:rsid w:val="00484F6C"/>
    <w:rsid w:val="00486104"/>
    <w:rsid w:val="004878B1"/>
    <w:rsid w:val="004879E7"/>
    <w:rsid w:val="00490D00"/>
    <w:rsid w:val="00492612"/>
    <w:rsid w:val="00492EF8"/>
    <w:rsid w:val="004931FF"/>
    <w:rsid w:val="00493C25"/>
    <w:rsid w:val="00494650"/>
    <w:rsid w:val="00494CB6"/>
    <w:rsid w:val="004962B6"/>
    <w:rsid w:val="00496843"/>
    <w:rsid w:val="004968EE"/>
    <w:rsid w:val="0049725D"/>
    <w:rsid w:val="004A153F"/>
    <w:rsid w:val="004A1611"/>
    <w:rsid w:val="004A1ED0"/>
    <w:rsid w:val="004A28E3"/>
    <w:rsid w:val="004A2A95"/>
    <w:rsid w:val="004A2E24"/>
    <w:rsid w:val="004A31E6"/>
    <w:rsid w:val="004A4468"/>
    <w:rsid w:val="004A5451"/>
    <w:rsid w:val="004A5D23"/>
    <w:rsid w:val="004A7B37"/>
    <w:rsid w:val="004A7F7F"/>
    <w:rsid w:val="004B168E"/>
    <w:rsid w:val="004B3309"/>
    <w:rsid w:val="004B3615"/>
    <w:rsid w:val="004B3891"/>
    <w:rsid w:val="004B423A"/>
    <w:rsid w:val="004B533B"/>
    <w:rsid w:val="004B69F5"/>
    <w:rsid w:val="004B77F5"/>
    <w:rsid w:val="004B79FB"/>
    <w:rsid w:val="004C1D0B"/>
    <w:rsid w:val="004D2402"/>
    <w:rsid w:val="004D3CD3"/>
    <w:rsid w:val="004D3E73"/>
    <w:rsid w:val="004D7755"/>
    <w:rsid w:val="004E0DDF"/>
    <w:rsid w:val="004E148D"/>
    <w:rsid w:val="004E2270"/>
    <w:rsid w:val="004E4B46"/>
    <w:rsid w:val="004E52F1"/>
    <w:rsid w:val="004E5950"/>
    <w:rsid w:val="004E7071"/>
    <w:rsid w:val="004F1365"/>
    <w:rsid w:val="0050051D"/>
    <w:rsid w:val="005007A0"/>
    <w:rsid w:val="00500B22"/>
    <w:rsid w:val="00502276"/>
    <w:rsid w:val="0050299D"/>
    <w:rsid w:val="00504330"/>
    <w:rsid w:val="00506E99"/>
    <w:rsid w:val="00511215"/>
    <w:rsid w:val="005127AD"/>
    <w:rsid w:val="00513586"/>
    <w:rsid w:val="00513B84"/>
    <w:rsid w:val="0051467F"/>
    <w:rsid w:val="00514F14"/>
    <w:rsid w:val="0051638C"/>
    <w:rsid w:val="005249EE"/>
    <w:rsid w:val="00525D93"/>
    <w:rsid w:val="0052625A"/>
    <w:rsid w:val="0052653B"/>
    <w:rsid w:val="005279FF"/>
    <w:rsid w:val="00527F1B"/>
    <w:rsid w:val="00530789"/>
    <w:rsid w:val="005328EF"/>
    <w:rsid w:val="005364FA"/>
    <w:rsid w:val="005365E2"/>
    <w:rsid w:val="0053668F"/>
    <w:rsid w:val="00536922"/>
    <w:rsid w:val="0054263F"/>
    <w:rsid w:val="00543E31"/>
    <w:rsid w:val="00543EBC"/>
    <w:rsid w:val="00544BB3"/>
    <w:rsid w:val="005455F7"/>
    <w:rsid w:val="005456A2"/>
    <w:rsid w:val="00547411"/>
    <w:rsid w:val="005500C2"/>
    <w:rsid w:val="00550BE5"/>
    <w:rsid w:val="00552742"/>
    <w:rsid w:val="005534DF"/>
    <w:rsid w:val="00555C5C"/>
    <w:rsid w:val="0055675A"/>
    <w:rsid w:val="005568A7"/>
    <w:rsid w:val="00557113"/>
    <w:rsid w:val="005617BD"/>
    <w:rsid w:val="00561E56"/>
    <w:rsid w:val="0056268C"/>
    <w:rsid w:val="00562769"/>
    <w:rsid w:val="00564B01"/>
    <w:rsid w:val="00565D63"/>
    <w:rsid w:val="00565FF3"/>
    <w:rsid w:val="005660E0"/>
    <w:rsid w:val="005669C7"/>
    <w:rsid w:val="00566EC8"/>
    <w:rsid w:val="005716F2"/>
    <w:rsid w:val="00571ECA"/>
    <w:rsid w:val="00571F72"/>
    <w:rsid w:val="00573356"/>
    <w:rsid w:val="00575660"/>
    <w:rsid w:val="005848BB"/>
    <w:rsid w:val="00584E06"/>
    <w:rsid w:val="00586281"/>
    <w:rsid w:val="00587D30"/>
    <w:rsid w:val="00590C07"/>
    <w:rsid w:val="00590E4F"/>
    <w:rsid w:val="00593014"/>
    <w:rsid w:val="005A0EB0"/>
    <w:rsid w:val="005A194E"/>
    <w:rsid w:val="005A200F"/>
    <w:rsid w:val="005A661B"/>
    <w:rsid w:val="005A67C0"/>
    <w:rsid w:val="005A6EAF"/>
    <w:rsid w:val="005A722E"/>
    <w:rsid w:val="005B339A"/>
    <w:rsid w:val="005B4885"/>
    <w:rsid w:val="005B51C9"/>
    <w:rsid w:val="005B638F"/>
    <w:rsid w:val="005B6394"/>
    <w:rsid w:val="005C1707"/>
    <w:rsid w:val="005C39F5"/>
    <w:rsid w:val="005C531D"/>
    <w:rsid w:val="005D01BD"/>
    <w:rsid w:val="005D3238"/>
    <w:rsid w:val="005D46EA"/>
    <w:rsid w:val="005D62C0"/>
    <w:rsid w:val="005D65EC"/>
    <w:rsid w:val="005E0D26"/>
    <w:rsid w:val="005E12B0"/>
    <w:rsid w:val="005E45DC"/>
    <w:rsid w:val="005E4CF7"/>
    <w:rsid w:val="005E598C"/>
    <w:rsid w:val="005E6609"/>
    <w:rsid w:val="005F018E"/>
    <w:rsid w:val="005F0A3D"/>
    <w:rsid w:val="005F0BFE"/>
    <w:rsid w:val="005F3868"/>
    <w:rsid w:val="005F3CBB"/>
    <w:rsid w:val="005F4A0F"/>
    <w:rsid w:val="005F51BD"/>
    <w:rsid w:val="00600B95"/>
    <w:rsid w:val="00600C97"/>
    <w:rsid w:val="0060129D"/>
    <w:rsid w:val="006016FB"/>
    <w:rsid w:val="0060185C"/>
    <w:rsid w:val="0060401E"/>
    <w:rsid w:val="0060540F"/>
    <w:rsid w:val="00605E02"/>
    <w:rsid w:val="00607492"/>
    <w:rsid w:val="00607EC9"/>
    <w:rsid w:val="006113A5"/>
    <w:rsid w:val="00614E70"/>
    <w:rsid w:val="00616934"/>
    <w:rsid w:val="00616BFC"/>
    <w:rsid w:val="006204DA"/>
    <w:rsid w:val="00621F92"/>
    <w:rsid w:val="00622D8B"/>
    <w:rsid w:val="00623730"/>
    <w:rsid w:val="00623BD1"/>
    <w:rsid w:val="0062433E"/>
    <w:rsid w:val="00624FF7"/>
    <w:rsid w:val="006277E5"/>
    <w:rsid w:val="00627CB6"/>
    <w:rsid w:val="00630BF2"/>
    <w:rsid w:val="006342CA"/>
    <w:rsid w:val="00634530"/>
    <w:rsid w:val="00640BEC"/>
    <w:rsid w:val="00641D6C"/>
    <w:rsid w:val="00642943"/>
    <w:rsid w:val="00643E95"/>
    <w:rsid w:val="006458B8"/>
    <w:rsid w:val="00645FC8"/>
    <w:rsid w:val="00646BFE"/>
    <w:rsid w:val="006479C0"/>
    <w:rsid w:val="00647E8A"/>
    <w:rsid w:val="0065007C"/>
    <w:rsid w:val="00650752"/>
    <w:rsid w:val="006519C6"/>
    <w:rsid w:val="00651E07"/>
    <w:rsid w:val="006538FE"/>
    <w:rsid w:val="00653961"/>
    <w:rsid w:val="00653F30"/>
    <w:rsid w:val="0065493B"/>
    <w:rsid w:val="00660033"/>
    <w:rsid w:val="006610A5"/>
    <w:rsid w:val="0066193B"/>
    <w:rsid w:val="00662BA1"/>
    <w:rsid w:val="00664A9D"/>
    <w:rsid w:val="00665260"/>
    <w:rsid w:val="00665CA1"/>
    <w:rsid w:val="00665F1F"/>
    <w:rsid w:val="006667CF"/>
    <w:rsid w:val="00667176"/>
    <w:rsid w:val="006674CC"/>
    <w:rsid w:val="00671B91"/>
    <w:rsid w:val="00673609"/>
    <w:rsid w:val="00673C84"/>
    <w:rsid w:val="0067411F"/>
    <w:rsid w:val="0067485F"/>
    <w:rsid w:val="0067633E"/>
    <w:rsid w:val="006821F2"/>
    <w:rsid w:val="00684BC7"/>
    <w:rsid w:val="006858BC"/>
    <w:rsid w:val="00686113"/>
    <w:rsid w:val="00687D4A"/>
    <w:rsid w:val="00687DCD"/>
    <w:rsid w:val="00690674"/>
    <w:rsid w:val="006919BC"/>
    <w:rsid w:val="0069654F"/>
    <w:rsid w:val="00696A59"/>
    <w:rsid w:val="00696F7E"/>
    <w:rsid w:val="0069751C"/>
    <w:rsid w:val="006A01E9"/>
    <w:rsid w:val="006A47F4"/>
    <w:rsid w:val="006A49C4"/>
    <w:rsid w:val="006A511E"/>
    <w:rsid w:val="006A7131"/>
    <w:rsid w:val="006B2593"/>
    <w:rsid w:val="006B287E"/>
    <w:rsid w:val="006B57C4"/>
    <w:rsid w:val="006B57C9"/>
    <w:rsid w:val="006B627F"/>
    <w:rsid w:val="006C0E2A"/>
    <w:rsid w:val="006C2795"/>
    <w:rsid w:val="006C44BB"/>
    <w:rsid w:val="006C55B4"/>
    <w:rsid w:val="006C5FDB"/>
    <w:rsid w:val="006C78C7"/>
    <w:rsid w:val="006C7FB2"/>
    <w:rsid w:val="006D2F2E"/>
    <w:rsid w:val="006D2F37"/>
    <w:rsid w:val="006D4B64"/>
    <w:rsid w:val="006D7354"/>
    <w:rsid w:val="006D739F"/>
    <w:rsid w:val="006E0540"/>
    <w:rsid w:val="006E3BDC"/>
    <w:rsid w:val="006F087C"/>
    <w:rsid w:val="006F1133"/>
    <w:rsid w:val="006F26B7"/>
    <w:rsid w:val="006F421D"/>
    <w:rsid w:val="006F77D8"/>
    <w:rsid w:val="00700FED"/>
    <w:rsid w:val="0070282F"/>
    <w:rsid w:val="00702E79"/>
    <w:rsid w:val="00703B3B"/>
    <w:rsid w:val="007041B1"/>
    <w:rsid w:val="007061C0"/>
    <w:rsid w:val="00710E41"/>
    <w:rsid w:val="007117E7"/>
    <w:rsid w:val="007150FC"/>
    <w:rsid w:val="00715BDC"/>
    <w:rsid w:val="00716155"/>
    <w:rsid w:val="00716527"/>
    <w:rsid w:val="00716899"/>
    <w:rsid w:val="00720373"/>
    <w:rsid w:val="00722969"/>
    <w:rsid w:val="0072567B"/>
    <w:rsid w:val="007277FA"/>
    <w:rsid w:val="00727B51"/>
    <w:rsid w:val="007305B2"/>
    <w:rsid w:val="0073288B"/>
    <w:rsid w:val="00733446"/>
    <w:rsid w:val="00736DD4"/>
    <w:rsid w:val="0073750B"/>
    <w:rsid w:val="0074029F"/>
    <w:rsid w:val="00742CE8"/>
    <w:rsid w:val="00743B36"/>
    <w:rsid w:val="007443F8"/>
    <w:rsid w:val="00746668"/>
    <w:rsid w:val="00746999"/>
    <w:rsid w:val="00751E47"/>
    <w:rsid w:val="007522B6"/>
    <w:rsid w:val="00753E17"/>
    <w:rsid w:val="00755C28"/>
    <w:rsid w:val="00756CCB"/>
    <w:rsid w:val="00760837"/>
    <w:rsid w:val="0076418B"/>
    <w:rsid w:val="00765B79"/>
    <w:rsid w:val="007664B2"/>
    <w:rsid w:val="00767D68"/>
    <w:rsid w:val="007710E1"/>
    <w:rsid w:val="007711FA"/>
    <w:rsid w:val="007726B9"/>
    <w:rsid w:val="00772F24"/>
    <w:rsid w:val="007741E9"/>
    <w:rsid w:val="0077475F"/>
    <w:rsid w:val="0077543E"/>
    <w:rsid w:val="007766E8"/>
    <w:rsid w:val="00776B3C"/>
    <w:rsid w:val="00780CAE"/>
    <w:rsid w:val="00781D12"/>
    <w:rsid w:val="00783B8A"/>
    <w:rsid w:val="00783C8F"/>
    <w:rsid w:val="00785F7D"/>
    <w:rsid w:val="00786ABF"/>
    <w:rsid w:val="0079359B"/>
    <w:rsid w:val="00793D39"/>
    <w:rsid w:val="0079455B"/>
    <w:rsid w:val="007A045F"/>
    <w:rsid w:val="007A1571"/>
    <w:rsid w:val="007A3DD6"/>
    <w:rsid w:val="007A5949"/>
    <w:rsid w:val="007A5CC1"/>
    <w:rsid w:val="007A6603"/>
    <w:rsid w:val="007A6FE6"/>
    <w:rsid w:val="007A70B9"/>
    <w:rsid w:val="007B159A"/>
    <w:rsid w:val="007B413F"/>
    <w:rsid w:val="007B4146"/>
    <w:rsid w:val="007B44FB"/>
    <w:rsid w:val="007B6B6C"/>
    <w:rsid w:val="007B6FB1"/>
    <w:rsid w:val="007C403C"/>
    <w:rsid w:val="007C503B"/>
    <w:rsid w:val="007C59D2"/>
    <w:rsid w:val="007C61AA"/>
    <w:rsid w:val="007C74C3"/>
    <w:rsid w:val="007D1A25"/>
    <w:rsid w:val="007D3B22"/>
    <w:rsid w:val="007D4380"/>
    <w:rsid w:val="007D44CF"/>
    <w:rsid w:val="007D483C"/>
    <w:rsid w:val="007E3AA3"/>
    <w:rsid w:val="007E489F"/>
    <w:rsid w:val="007E4A6C"/>
    <w:rsid w:val="007E551D"/>
    <w:rsid w:val="007E616C"/>
    <w:rsid w:val="007E70C5"/>
    <w:rsid w:val="007F0242"/>
    <w:rsid w:val="007F0698"/>
    <w:rsid w:val="007F1B17"/>
    <w:rsid w:val="007F1FEC"/>
    <w:rsid w:val="007F453C"/>
    <w:rsid w:val="007F4F4D"/>
    <w:rsid w:val="007F50E2"/>
    <w:rsid w:val="007F5A9F"/>
    <w:rsid w:val="007F7AF4"/>
    <w:rsid w:val="00800D13"/>
    <w:rsid w:val="008016BF"/>
    <w:rsid w:val="008031CD"/>
    <w:rsid w:val="008039B8"/>
    <w:rsid w:val="008057F3"/>
    <w:rsid w:val="00806182"/>
    <w:rsid w:val="00810C07"/>
    <w:rsid w:val="008122E1"/>
    <w:rsid w:val="00812A9F"/>
    <w:rsid w:val="008160E8"/>
    <w:rsid w:val="008173B4"/>
    <w:rsid w:val="008207D2"/>
    <w:rsid w:val="00822399"/>
    <w:rsid w:val="00823982"/>
    <w:rsid w:val="00825214"/>
    <w:rsid w:val="008257FC"/>
    <w:rsid w:val="008258A9"/>
    <w:rsid w:val="008258AC"/>
    <w:rsid w:val="00827B21"/>
    <w:rsid w:val="008326C8"/>
    <w:rsid w:val="00832DF3"/>
    <w:rsid w:val="008335DA"/>
    <w:rsid w:val="008347F3"/>
    <w:rsid w:val="00834D37"/>
    <w:rsid w:val="00836E87"/>
    <w:rsid w:val="00836F69"/>
    <w:rsid w:val="0084021A"/>
    <w:rsid w:val="00841854"/>
    <w:rsid w:val="008438FC"/>
    <w:rsid w:val="00844858"/>
    <w:rsid w:val="00845E51"/>
    <w:rsid w:val="0084606A"/>
    <w:rsid w:val="00851254"/>
    <w:rsid w:val="008521BC"/>
    <w:rsid w:val="00853067"/>
    <w:rsid w:val="00856182"/>
    <w:rsid w:val="00862A57"/>
    <w:rsid w:val="008639FC"/>
    <w:rsid w:val="0086405D"/>
    <w:rsid w:val="00864C8F"/>
    <w:rsid w:val="00866DA9"/>
    <w:rsid w:val="00871AA6"/>
    <w:rsid w:val="00872155"/>
    <w:rsid w:val="0087311C"/>
    <w:rsid w:val="0087455E"/>
    <w:rsid w:val="00875727"/>
    <w:rsid w:val="00877194"/>
    <w:rsid w:val="008806F3"/>
    <w:rsid w:val="00881060"/>
    <w:rsid w:val="00885277"/>
    <w:rsid w:val="00886A08"/>
    <w:rsid w:val="0089069F"/>
    <w:rsid w:val="0089262D"/>
    <w:rsid w:val="00892B7B"/>
    <w:rsid w:val="00892E86"/>
    <w:rsid w:val="008950A7"/>
    <w:rsid w:val="00895A5F"/>
    <w:rsid w:val="00895E9F"/>
    <w:rsid w:val="00896E92"/>
    <w:rsid w:val="0089703C"/>
    <w:rsid w:val="008A285B"/>
    <w:rsid w:val="008A46AA"/>
    <w:rsid w:val="008A4860"/>
    <w:rsid w:val="008A491D"/>
    <w:rsid w:val="008A61BD"/>
    <w:rsid w:val="008B0BC4"/>
    <w:rsid w:val="008B3FCC"/>
    <w:rsid w:val="008B46D2"/>
    <w:rsid w:val="008B6A70"/>
    <w:rsid w:val="008C14AF"/>
    <w:rsid w:val="008C254C"/>
    <w:rsid w:val="008C389B"/>
    <w:rsid w:val="008C46A3"/>
    <w:rsid w:val="008C4E76"/>
    <w:rsid w:val="008C5526"/>
    <w:rsid w:val="008C71AE"/>
    <w:rsid w:val="008C75A1"/>
    <w:rsid w:val="008D0279"/>
    <w:rsid w:val="008D1E55"/>
    <w:rsid w:val="008D4085"/>
    <w:rsid w:val="008D497B"/>
    <w:rsid w:val="008D5BD9"/>
    <w:rsid w:val="008D7B12"/>
    <w:rsid w:val="008E01CB"/>
    <w:rsid w:val="008E0C8C"/>
    <w:rsid w:val="008E1722"/>
    <w:rsid w:val="008E1DF4"/>
    <w:rsid w:val="008E28AE"/>
    <w:rsid w:val="008E3896"/>
    <w:rsid w:val="008E5078"/>
    <w:rsid w:val="008E60F6"/>
    <w:rsid w:val="008E70F4"/>
    <w:rsid w:val="008F02DC"/>
    <w:rsid w:val="008F09A4"/>
    <w:rsid w:val="008F2AE5"/>
    <w:rsid w:val="008F34CF"/>
    <w:rsid w:val="008F378E"/>
    <w:rsid w:val="008F40D6"/>
    <w:rsid w:val="008F44F1"/>
    <w:rsid w:val="008F7284"/>
    <w:rsid w:val="008F7B65"/>
    <w:rsid w:val="008F7F63"/>
    <w:rsid w:val="009011EE"/>
    <w:rsid w:val="00905197"/>
    <w:rsid w:val="009070DA"/>
    <w:rsid w:val="00907A2D"/>
    <w:rsid w:val="00907BC3"/>
    <w:rsid w:val="009129C1"/>
    <w:rsid w:val="00912F37"/>
    <w:rsid w:val="009147F6"/>
    <w:rsid w:val="0091542F"/>
    <w:rsid w:val="009222DF"/>
    <w:rsid w:val="00922B32"/>
    <w:rsid w:val="00922E1F"/>
    <w:rsid w:val="009233C7"/>
    <w:rsid w:val="009252AA"/>
    <w:rsid w:val="00925BA8"/>
    <w:rsid w:val="00926DC3"/>
    <w:rsid w:val="00927F98"/>
    <w:rsid w:val="00933B12"/>
    <w:rsid w:val="00934EA8"/>
    <w:rsid w:val="00935880"/>
    <w:rsid w:val="00935FC5"/>
    <w:rsid w:val="009361FA"/>
    <w:rsid w:val="00936CD5"/>
    <w:rsid w:val="009402E5"/>
    <w:rsid w:val="00940EBE"/>
    <w:rsid w:val="0094158F"/>
    <w:rsid w:val="009425D3"/>
    <w:rsid w:val="00942D94"/>
    <w:rsid w:val="00950435"/>
    <w:rsid w:val="00950AF2"/>
    <w:rsid w:val="00955D40"/>
    <w:rsid w:val="009646B8"/>
    <w:rsid w:val="0096557C"/>
    <w:rsid w:val="00966049"/>
    <w:rsid w:val="00970A55"/>
    <w:rsid w:val="00970CA7"/>
    <w:rsid w:val="0097266A"/>
    <w:rsid w:val="00972941"/>
    <w:rsid w:val="009734F1"/>
    <w:rsid w:val="00977B88"/>
    <w:rsid w:val="0098052B"/>
    <w:rsid w:val="0098178B"/>
    <w:rsid w:val="00981D42"/>
    <w:rsid w:val="0098222D"/>
    <w:rsid w:val="0098279A"/>
    <w:rsid w:val="00984372"/>
    <w:rsid w:val="0098513F"/>
    <w:rsid w:val="00985236"/>
    <w:rsid w:val="00986306"/>
    <w:rsid w:val="009905E2"/>
    <w:rsid w:val="00990B9D"/>
    <w:rsid w:val="00990E6F"/>
    <w:rsid w:val="0099246B"/>
    <w:rsid w:val="009A0CD8"/>
    <w:rsid w:val="009A1B80"/>
    <w:rsid w:val="009A5AF1"/>
    <w:rsid w:val="009A686F"/>
    <w:rsid w:val="009B40D9"/>
    <w:rsid w:val="009B5409"/>
    <w:rsid w:val="009B5C79"/>
    <w:rsid w:val="009C373A"/>
    <w:rsid w:val="009C4251"/>
    <w:rsid w:val="009C4E7F"/>
    <w:rsid w:val="009C64C7"/>
    <w:rsid w:val="009C6799"/>
    <w:rsid w:val="009D18AE"/>
    <w:rsid w:val="009D20F4"/>
    <w:rsid w:val="009D324C"/>
    <w:rsid w:val="009E2B57"/>
    <w:rsid w:val="009E3B2F"/>
    <w:rsid w:val="009F06E4"/>
    <w:rsid w:val="009F090A"/>
    <w:rsid w:val="009F0A6D"/>
    <w:rsid w:val="009F578F"/>
    <w:rsid w:val="009F7028"/>
    <w:rsid w:val="00A00ABD"/>
    <w:rsid w:val="00A0182B"/>
    <w:rsid w:val="00A01A57"/>
    <w:rsid w:val="00A02DFC"/>
    <w:rsid w:val="00A04E1D"/>
    <w:rsid w:val="00A05873"/>
    <w:rsid w:val="00A0698E"/>
    <w:rsid w:val="00A12492"/>
    <w:rsid w:val="00A124A2"/>
    <w:rsid w:val="00A13546"/>
    <w:rsid w:val="00A14B8B"/>
    <w:rsid w:val="00A15F38"/>
    <w:rsid w:val="00A16554"/>
    <w:rsid w:val="00A201D9"/>
    <w:rsid w:val="00A20AAF"/>
    <w:rsid w:val="00A23BA1"/>
    <w:rsid w:val="00A23CA4"/>
    <w:rsid w:val="00A23DF2"/>
    <w:rsid w:val="00A241BA"/>
    <w:rsid w:val="00A2431E"/>
    <w:rsid w:val="00A26318"/>
    <w:rsid w:val="00A26C0F"/>
    <w:rsid w:val="00A27424"/>
    <w:rsid w:val="00A31FD1"/>
    <w:rsid w:val="00A3477B"/>
    <w:rsid w:val="00A347E1"/>
    <w:rsid w:val="00A3665F"/>
    <w:rsid w:val="00A37823"/>
    <w:rsid w:val="00A40358"/>
    <w:rsid w:val="00A412DA"/>
    <w:rsid w:val="00A42F3D"/>
    <w:rsid w:val="00A444FD"/>
    <w:rsid w:val="00A45607"/>
    <w:rsid w:val="00A4657C"/>
    <w:rsid w:val="00A47DBA"/>
    <w:rsid w:val="00A527AB"/>
    <w:rsid w:val="00A53ACA"/>
    <w:rsid w:val="00A61109"/>
    <w:rsid w:val="00A611BC"/>
    <w:rsid w:val="00A61904"/>
    <w:rsid w:val="00A6222F"/>
    <w:rsid w:val="00A63459"/>
    <w:rsid w:val="00A65CCD"/>
    <w:rsid w:val="00A67ADC"/>
    <w:rsid w:val="00A71398"/>
    <w:rsid w:val="00A72B30"/>
    <w:rsid w:val="00A7546A"/>
    <w:rsid w:val="00A7598B"/>
    <w:rsid w:val="00A75B21"/>
    <w:rsid w:val="00A77906"/>
    <w:rsid w:val="00A805D2"/>
    <w:rsid w:val="00A86A82"/>
    <w:rsid w:val="00A90DC1"/>
    <w:rsid w:val="00A91F70"/>
    <w:rsid w:val="00A92B24"/>
    <w:rsid w:val="00A95791"/>
    <w:rsid w:val="00A96403"/>
    <w:rsid w:val="00A96410"/>
    <w:rsid w:val="00A970F3"/>
    <w:rsid w:val="00AA1F5F"/>
    <w:rsid w:val="00AA1F6B"/>
    <w:rsid w:val="00AA24C1"/>
    <w:rsid w:val="00AA5C2D"/>
    <w:rsid w:val="00AA744D"/>
    <w:rsid w:val="00AB0FF8"/>
    <w:rsid w:val="00AB1B87"/>
    <w:rsid w:val="00AB24B0"/>
    <w:rsid w:val="00AB2D7C"/>
    <w:rsid w:val="00AB34F0"/>
    <w:rsid w:val="00AB431B"/>
    <w:rsid w:val="00AB69D1"/>
    <w:rsid w:val="00AC3B7C"/>
    <w:rsid w:val="00AC757D"/>
    <w:rsid w:val="00AD250A"/>
    <w:rsid w:val="00AE2B12"/>
    <w:rsid w:val="00AE4F96"/>
    <w:rsid w:val="00AE5F40"/>
    <w:rsid w:val="00AE6180"/>
    <w:rsid w:val="00AE71D4"/>
    <w:rsid w:val="00AF1F92"/>
    <w:rsid w:val="00AF56E0"/>
    <w:rsid w:val="00AF6076"/>
    <w:rsid w:val="00AF71C8"/>
    <w:rsid w:val="00B02DE0"/>
    <w:rsid w:val="00B04E99"/>
    <w:rsid w:val="00B05071"/>
    <w:rsid w:val="00B1083C"/>
    <w:rsid w:val="00B1248B"/>
    <w:rsid w:val="00B15D30"/>
    <w:rsid w:val="00B17A08"/>
    <w:rsid w:val="00B20F06"/>
    <w:rsid w:val="00B21F87"/>
    <w:rsid w:val="00B21FC7"/>
    <w:rsid w:val="00B25078"/>
    <w:rsid w:val="00B264D5"/>
    <w:rsid w:val="00B26627"/>
    <w:rsid w:val="00B31813"/>
    <w:rsid w:val="00B32E0F"/>
    <w:rsid w:val="00B33B1D"/>
    <w:rsid w:val="00B35A4F"/>
    <w:rsid w:val="00B36024"/>
    <w:rsid w:val="00B3777F"/>
    <w:rsid w:val="00B44DC1"/>
    <w:rsid w:val="00B51A4D"/>
    <w:rsid w:val="00B52B28"/>
    <w:rsid w:val="00B532FE"/>
    <w:rsid w:val="00B54E85"/>
    <w:rsid w:val="00B55090"/>
    <w:rsid w:val="00B566C3"/>
    <w:rsid w:val="00B57315"/>
    <w:rsid w:val="00B57CEA"/>
    <w:rsid w:val="00B61E22"/>
    <w:rsid w:val="00B63E29"/>
    <w:rsid w:val="00B70290"/>
    <w:rsid w:val="00B739F6"/>
    <w:rsid w:val="00B73B5E"/>
    <w:rsid w:val="00B74465"/>
    <w:rsid w:val="00B75C3C"/>
    <w:rsid w:val="00B76C22"/>
    <w:rsid w:val="00B81BBB"/>
    <w:rsid w:val="00B83431"/>
    <w:rsid w:val="00B84B11"/>
    <w:rsid w:val="00B8541B"/>
    <w:rsid w:val="00B86FFC"/>
    <w:rsid w:val="00B87D23"/>
    <w:rsid w:val="00B9107A"/>
    <w:rsid w:val="00B933BA"/>
    <w:rsid w:val="00B944EA"/>
    <w:rsid w:val="00B95A1A"/>
    <w:rsid w:val="00B97371"/>
    <w:rsid w:val="00BA1B5D"/>
    <w:rsid w:val="00BA2D76"/>
    <w:rsid w:val="00BA48FC"/>
    <w:rsid w:val="00BA4AB6"/>
    <w:rsid w:val="00BA5382"/>
    <w:rsid w:val="00BA5892"/>
    <w:rsid w:val="00BA6FFB"/>
    <w:rsid w:val="00BB072C"/>
    <w:rsid w:val="00BB1432"/>
    <w:rsid w:val="00BB22D0"/>
    <w:rsid w:val="00BB3507"/>
    <w:rsid w:val="00BB5461"/>
    <w:rsid w:val="00BB63DA"/>
    <w:rsid w:val="00BB6927"/>
    <w:rsid w:val="00BB6F4D"/>
    <w:rsid w:val="00BC00D6"/>
    <w:rsid w:val="00BC2228"/>
    <w:rsid w:val="00BC552E"/>
    <w:rsid w:val="00BC5FD8"/>
    <w:rsid w:val="00BC61FB"/>
    <w:rsid w:val="00BD0DC4"/>
    <w:rsid w:val="00BD1DBC"/>
    <w:rsid w:val="00BD2C08"/>
    <w:rsid w:val="00BD3AF2"/>
    <w:rsid w:val="00BD412E"/>
    <w:rsid w:val="00BD43DC"/>
    <w:rsid w:val="00BD58CB"/>
    <w:rsid w:val="00BD6AE5"/>
    <w:rsid w:val="00BE3A29"/>
    <w:rsid w:val="00BE6A00"/>
    <w:rsid w:val="00BE7A9C"/>
    <w:rsid w:val="00BF014B"/>
    <w:rsid w:val="00BF27D9"/>
    <w:rsid w:val="00BF3309"/>
    <w:rsid w:val="00BF3335"/>
    <w:rsid w:val="00BF4C3F"/>
    <w:rsid w:val="00BF51AF"/>
    <w:rsid w:val="00BF5A45"/>
    <w:rsid w:val="00BF704E"/>
    <w:rsid w:val="00BF7583"/>
    <w:rsid w:val="00C01EC9"/>
    <w:rsid w:val="00C02B06"/>
    <w:rsid w:val="00C036CD"/>
    <w:rsid w:val="00C0399C"/>
    <w:rsid w:val="00C05395"/>
    <w:rsid w:val="00C13BCD"/>
    <w:rsid w:val="00C158B4"/>
    <w:rsid w:val="00C17C8D"/>
    <w:rsid w:val="00C20CF1"/>
    <w:rsid w:val="00C224CA"/>
    <w:rsid w:val="00C22AB9"/>
    <w:rsid w:val="00C24720"/>
    <w:rsid w:val="00C24C98"/>
    <w:rsid w:val="00C27068"/>
    <w:rsid w:val="00C311EC"/>
    <w:rsid w:val="00C32B7D"/>
    <w:rsid w:val="00C3419D"/>
    <w:rsid w:val="00C34D3C"/>
    <w:rsid w:val="00C34E8A"/>
    <w:rsid w:val="00C3502B"/>
    <w:rsid w:val="00C47875"/>
    <w:rsid w:val="00C54035"/>
    <w:rsid w:val="00C5494D"/>
    <w:rsid w:val="00C57C76"/>
    <w:rsid w:val="00C61AD9"/>
    <w:rsid w:val="00C620B2"/>
    <w:rsid w:val="00C621DD"/>
    <w:rsid w:val="00C63DD4"/>
    <w:rsid w:val="00C6566F"/>
    <w:rsid w:val="00C6689B"/>
    <w:rsid w:val="00C67B2A"/>
    <w:rsid w:val="00C7043F"/>
    <w:rsid w:val="00C73935"/>
    <w:rsid w:val="00C75449"/>
    <w:rsid w:val="00C76343"/>
    <w:rsid w:val="00C7644B"/>
    <w:rsid w:val="00C76561"/>
    <w:rsid w:val="00C767D9"/>
    <w:rsid w:val="00C77A85"/>
    <w:rsid w:val="00C821EF"/>
    <w:rsid w:val="00C826BC"/>
    <w:rsid w:val="00C85BBB"/>
    <w:rsid w:val="00C85C68"/>
    <w:rsid w:val="00C86744"/>
    <w:rsid w:val="00C86C51"/>
    <w:rsid w:val="00C90CE2"/>
    <w:rsid w:val="00C91365"/>
    <w:rsid w:val="00C914DB"/>
    <w:rsid w:val="00C91CFA"/>
    <w:rsid w:val="00C93647"/>
    <w:rsid w:val="00C940EC"/>
    <w:rsid w:val="00C95415"/>
    <w:rsid w:val="00C96142"/>
    <w:rsid w:val="00CA119E"/>
    <w:rsid w:val="00CA20F9"/>
    <w:rsid w:val="00CA3231"/>
    <w:rsid w:val="00CA5268"/>
    <w:rsid w:val="00CA57D9"/>
    <w:rsid w:val="00CA671E"/>
    <w:rsid w:val="00CA6772"/>
    <w:rsid w:val="00CA7CD4"/>
    <w:rsid w:val="00CA7EE5"/>
    <w:rsid w:val="00CB01D9"/>
    <w:rsid w:val="00CB07D7"/>
    <w:rsid w:val="00CB0C50"/>
    <w:rsid w:val="00CB2202"/>
    <w:rsid w:val="00CB4E6B"/>
    <w:rsid w:val="00CB72D1"/>
    <w:rsid w:val="00CC1A10"/>
    <w:rsid w:val="00CC34FF"/>
    <w:rsid w:val="00CC5008"/>
    <w:rsid w:val="00CC51C0"/>
    <w:rsid w:val="00CC5461"/>
    <w:rsid w:val="00CC63F0"/>
    <w:rsid w:val="00CC6A25"/>
    <w:rsid w:val="00CC6B25"/>
    <w:rsid w:val="00CC6EFB"/>
    <w:rsid w:val="00CC7848"/>
    <w:rsid w:val="00CD4EFF"/>
    <w:rsid w:val="00CD5819"/>
    <w:rsid w:val="00CD61CC"/>
    <w:rsid w:val="00CE1768"/>
    <w:rsid w:val="00CE2403"/>
    <w:rsid w:val="00CE2A71"/>
    <w:rsid w:val="00CE5020"/>
    <w:rsid w:val="00CE60F0"/>
    <w:rsid w:val="00CE75D1"/>
    <w:rsid w:val="00CF0BE4"/>
    <w:rsid w:val="00CF1BEE"/>
    <w:rsid w:val="00CF3672"/>
    <w:rsid w:val="00CF4162"/>
    <w:rsid w:val="00CF55F3"/>
    <w:rsid w:val="00CF6042"/>
    <w:rsid w:val="00CF711A"/>
    <w:rsid w:val="00CF7FF3"/>
    <w:rsid w:val="00D02F86"/>
    <w:rsid w:val="00D04547"/>
    <w:rsid w:val="00D120CC"/>
    <w:rsid w:val="00D128E7"/>
    <w:rsid w:val="00D12E6E"/>
    <w:rsid w:val="00D12F20"/>
    <w:rsid w:val="00D1319A"/>
    <w:rsid w:val="00D14DCC"/>
    <w:rsid w:val="00D169FA"/>
    <w:rsid w:val="00D217B7"/>
    <w:rsid w:val="00D25106"/>
    <w:rsid w:val="00D2591D"/>
    <w:rsid w:val="00D27809"/>
    <w:rsid w:val="00D3044C"/>
    <w:rsid w:val="00D30C85"/>
    <w:rsid w:val="00D352F6"/>
    <w:rsid w:val="00D36F35"/>
    <w:rsid w:val="00D4178F"/>
    <w:rsid w:val="00D456E0"/>
    <w:rsid w:val="00D5391A"/>
    <w:rsid w:val="00D54484"/>
    <w:rsid w:val="00D56813"/>
    <w:rsid w:val="00D57558"/>
    <w:rsid w:val="00D57CBD"/>
    <w:rsid w:val="00D63CF3"/>
    <w:rsid w:val="00D63FDA"/>
    <w:rsid w:val="00D64075"/>
    <w:rsid w:val="00D6517D"/>
    <w:rsid w:val="00D65EB5"/>
    <w:rsid w:val="00D66278"/>
    <w:rsid w:val="00D66593"/>
    <w:rsid w:val="00D73D6E"/>
    <w:rsid w:val="00D74C57"/>
    <w:rsid w:val="00D7564A"/>
    <w:rsid w:val="00D75937"/>
    <w:rsid w:val="00D80F3B"/>
    <w:rsid w:val="00D83163"/>
    <w:rsid w:val="00D8378A"/>
    <w:rsid w:val="00D83CA2"/>
    <w:rsid w:val="00D84D6B"/>
    <w:rsid w:val="00D87576"/>
    <w:rsid w:val="00D87ABB"/>
    <w:rsid w:val="00D942EC"/>
    <w:rsid w:val="00D95C01"/>
    <w:rsid w:val="00D96C87"/>
    <w:rsid w:val="00D96ED4"/>
    <w:rsid w:val="00DA5C02"/>
    <w:rsid w:val="00DB01B6"/>
    <w:rsid w:val="00DB148D"/>
    <w:rsid w:val="00DB2827"/>
    <w:rsid w:val="00DB4252"/>
    <w:rsid w:val="00DB72B4"/>
    <w:rsid w:val="00DB7928"/>
    <w:rsid w:val="00DB7CAD"/>
    <w:rsid w:val="00DC1A84"/>
    <w:rsid w:val="00DC42B9"/>
    <w:rsid w:val="00DC69B6"/>
    <w:rsid w:val="00DC6B31"/>
    <w:rsid w:val="00DC7043"/>
    <w:rsid w:val="00DD04A5"/>
    <w:rsid w:val="00DD0C9D"/>
    <w:rsid w:val="00DD1C1C"/>
    <w:rsid w:val="00DD2B19"/>
    <w:rsid w:val="00DD52A7"/>
    <w:rsid w:val="00DD6662"/>
    <w:rsid w:val="00DE2730"/>
    <w:rsid w:val="00DE343B"/>
    <w:rsid w:val="00DE47CA"/>
    <w:rsid w:val="00DF0BA6"/>
    <w:rsid w:val="00DF0C11"/>
    <w:rsid w:val="00DF1166"/>
    <w:rsid w:val="00DF1A9E"/>
    <w:rsid w:val="00DF1B73"/>
    <w:rsid w:val="00DF2272"/>
    <w:rsid w:val="00DF3922"/>
    <w:rsid w:val="00DF4047"/>
    <w:rsid w:val="00DF74EF"/>
    <w:rsid w:val="00DF768E"/>
    <w:rsid w:val="00E05F60"/>
    <w:rsid w:val="00E10926"/>
    <w:rsid w:val="00E10DE5"/>
    <w:rsid w:val="00E11DDB"/>
    <w:rsid w:val="00E134BD"/>
    <w:rsid w:val="00E14072"/>
    <w:rsid w:val="00E15CB8"/>
    <w:rsid w:val="00E166B3"/>
    <w:rsid w:val="00E201ED"/>
    <w:rsid w:val="00E23B31"/>
    <w:rsid w:val="00E24812"/>
    <w:rsid w:val="00E24A7F"/>
    <w:rsid w:val="00E25C18"/>
    <w:rsid w:val="00E27059"/>
    <w:rsid w:val="00E27966"/>
    <w:rsid w:val="00E27E1E"/>
    <w:rsid w:val="00E27F89"/>
    <w:rsid w:val="00E31E03"/>
    <w:rsid w:val="00E37B27"/>
    <w:rsid w:val="00E4181E"/>
    <w:rsid w:val="00E425E4"/>
    <w:rsid w:val="00E4383B"/>
    <w:rsid w:val="00E43DB2"/>
    <w:rsid w:val="00E46A7D"/>
    <w:rsid w:val="00E47EF1"/>
    <w:rsid w:val="00E50442"/>
    <w:rsid w:val="00E5362A"/>
    <w:rsid w:val="00E54E66"/>
    <w:rsid w:val="00E5629A"/>
    <w:rsid w:val="00E61A78"/>
    <w:rsid w:val="00E66000"/>
    <w:rsid w:val="00E66039"/>
    <w:rsid w:val="00E66E1B"/>
    <w:rsid w:val="00E66F68"/>
    <w:rsid w:val="00E674C7"/>
    <w:rsid w:val="00E7157E"/>
    <w:rsid w:val="00E719C9"/>
    <w:rsid w:val="00E72298"/>
    <w:rsid w:val="00E72C5E"/>
    <w:rsid w:val="00E732A7"/>
    <w:rsid w:val="00E74F17"/>
    <w:rsid w:val="00E75A04"/>
    <w:rsid w:val="00E75BD1"/>
    <w:rsid w:val="00E76804"/>
    <w:rsid w:val="00E773DB"/>
    <w:rsid w:val="00E7753A"/>
    <w:rsid w:val="00E829C4"/>
    <w:rsid w:val="00E83248"/>
    <w:rsid w:val="00E84AD5"/>
    <w:rsid w:val="00E86D5D"/>
    <w:rsid w:val="00E91094"/>
    <w:rsid w:val="00E91C2A"/>
    <w:rsid w:val="00E91FA5"/>
    <w:rsid w:val="00E94B2C"/>
    <w:rsid w:val="00E971A4"/>
    <w:rsid w:val="00EA1AFB"/>
    <w:rsid w:val="00EA466C"/>
    <w:rsid w:val="00EA6597"/>
    <w:rsid w:val="00EB0755"/>
    <w:rsid w:val="00EB11D5"/>
    <w:rsid w:val="00EB1D74"/>
    <w:rsid w:val="00EB3202"/>
    <w:rsid w:val="00EB37FF"/>
    <w:rsid w:val="00EB48A1"/>
    <w:rsid w:val="00EB75D1"/>
    <w:rsid w:val="00EC24D4"/>
    <w:rsid w:val="00EC42C7"/>
    <w:rsid w:val="00EC52FC"/>
    <w:rsid w:val="00EC57A6"/>
    <w:rsid w:val="00EC5A27"/>
    <w:rsid w:val="00EC6E31"/>
    <w:rsid w:val="00EC71FC"/>
    <w:rsid w:val="00ED03A4"/>
    <w:rsid w:val="00ED1D76"/>
    <w:rsid w:val="00ED2C08"/>
    <w:rsid w:val="00ED2E3C"/>
    <w:rsid w:val="00ED3EA8"/>
    <w:rsid w:val="00ED51B6"/>
    <w:rsid w:val="00ED701F"/>
    <w:rsid w:val="00EE0D73"/>
    <w:rsid w:val="00EE1390"/>
    <w:rsid w:val="00EE1DAE"/>
    <w:rsid w:val="00EE24C4"/>
    <w:rsid w:val="00EE343C"/>
    <w:rsid w:val="00EE3922"/>
    <w:rsid w:val="00EE4EF8"/>
    <w:rsid w:val="00EE61D9"/>
    <w:rsid w:val="00EE6F36"/>
    <w:rsid w:val="00EE7A72"/>
    <w:rsid w:val="00EF2682"/>
    <w:rsid w:val="00EF4206"/>
    <w:rsid w:val="00EF4248"/>
    <w:rsid w:val="00F010A1"/>
    <w:rsid w:val="00F0329C"/>
    <w:rsid w:val="00F066B7"/>
    <w:rsid w:val="00F06A78"/>
    <w:rsid w:val="00F07B27"/>
    <w:rsid w:val="00F1031D"/>
    <w:rsid w:val="00F10686"/>
    <w:rsid w:val="00F112DD"/>
    <w:rsid w:val="00F11A69"/>
    <w:rsid w:val="00F13C21"/>
    <w:rsid w:val="00F15046"/>
    <w:rsid w:val="00F153F7"/>
    <w:rsid w:val="00F15D07"/>
    <w:rsid w:val="00F15E18"/>
    <w:rsid w:val="00F17097"/>
    <w:rsid w:val="00F21CF6"/>
    <w:rsid w:val="00F22198"/>
    <w:rsid w:val="00F25B0E"/>
    <w:rsid w:val="00F26F05"/>
    <w:rsid w:val="00F27788"/>
    <w:rsid w:val="00F3044C"/>
    <w:rsid w:val="00F32009"/>
    <w:rsid w:val="00F34C76"/>
    <w:rsid w:val="00F36922"/>
    <w:rsid w:val="00F37505"/>
    <w:rsid w:val="00F4076C"/>
    <w:rsid w:val="00F43247"/>
    <w:rsid w:val="00F43AF5"/>
    <w:rsid w:val="00F450B9"/>
    <w:rsid w:val="00F452FD"/>
    <w:rsid w:val="00F453BA"/>
    <w:rsid w:val="00F4567A"/>
    <w:rsid w:val="00F47FE0"/>
    <w:rsid w:val="00F50528"/>
    <w:rsid w:val="00F51352"/>
    <w:rsid w:val="00F52E46"/>
    <w:rsid w:val="00F5392B"/>
    <w:rsid w:val="00F53B37"/>
    <w:rsid w:val="00F55D29"/>
    <w:rsid w:val="00F56ADC"/>
    <w:rsid w:val="00F57018"/>
    <w:rsid w:val="00F57039"/>
    <w:rsid w:val="00F61BC1"/>
    <w:rsid w:val="00F632A7"/>
    <w:rsid w:val="00F636E6"/>
    <w:rsid w:val="00F66EFC"/>
    <w:rsid w:val="00F678ED"/>
    <w:rsid w:val="00F70392"/>
    <w:rsid w:val="00F72ABF"/>
    <w:rsid w:val="00F731DF"/>
    <w:rsid w:val="00F734FE"/>
    <w:rsid w:val="00F740A8"/>
    <w:rsid w:val="00F74174"/>
    <w:rsid w:val="00F74504"/>
    <w:rsid w:val="00F74EFC"/>
    <w:rsid w:val="00F7520F"/>
    <w:rsid w:val="00F7579D"/>
    <w:rsid w:val="00F75B50"/>
    <w:rsid w:val="00F76419"/>
    <w:rsid w:val="00F805B8"/>
    <w:rsid w:val="00F815DF"/>
    <w:rsid w:val="00F8198C"/>
    <w:rsid w:val="00F81EBB"/>
    <w:rsid w:val="00F8293F"/>
    <w:rsid w:val="00F82AF2"/>
    <w:rsid w:val="00F830A9"/>
    <w:rsid w:val="00F855C2"/>
    <w:rsid w:val="00F85612"/>
    <w:rsid w:val="00F85AC1"/>
    <w:rsid w:val="00F87BF7"/>
    <w:rsid w:val="00F9119C"/>
    <w:rsid w:val="00F9528E"/>
    <w:rsid w:val="00F953ED"/>
    <w:rsid w:val="00F95ADF"/>
    <w:rsid w:val="00F95FDA"/>
    <w:rsid w:val="00F96463"/>
    <w:rsid w:val="00F96942"/>
    <w:rsid w:val="00F96A5F"/>
    <w:rsid w:val="00F9718B"/>
    <w:rsid w:val="00FA026E"/>
    <w:rsid w:val="00FA1FBC"/>
    <w:rsid w:val="00FA32DF"/>
    <w:rsid w:val="00FA3521"/>
    <w:rsid w:val="00FA45C5"/>
    <w:rsid w:val="00FA5014"/>
    <w:rsid w:val="00FA5060"/>
    <w:rsid w:val="00FA5CDD"/>
    <w:rsid w:val="00FA694E"/>
    <w:rsid w:val="00FA7A93"/>
    <w:rsid w:val="00FA7B54"/>
    <w:rsid w:val="00FA7BA1"/>
    <w:rsid w:val="00FB012E"/>
    <w:rsid w:val="00FB04E4"/>
    <w:rsid w:val="00FB0E18"/>
    <w:rsid w:val="00FB18D5"/>
    <w:rsid w:val="00FB2CA8"/>
    <w:rsid w:val="00FB63FE"/>
    <w:rsid w:val="00FB66B3"/>
    <w:rsid w:val="00FB7F4B"/>
    <w:rsid w:val="00FC053C"/>
    <w:rsid w:val="00FC2699"/>
    <w:rsid w:val="00FC4067"/>
    <w:rsid w:val="00FC60F5"/>
    <w:rsid w:val="00FD04A1"/>
    <w:rsid w:val="00FD3938"/>
    <w:rsid w:val="00FD47D1"/>
    <w:rsid w:val="00FD5547"/>
    <w:rsid w:val="00FD6157"/>
    <w:rsid w:val="00FE794C"/>
    <w:rsid w:val="00FF319D"/>
    <w:rsid w:val="00FF4005"/>
    <w:rsid w:val="00FF4257"/>
    <w:rsid w:val="00FF4788"/>
    <w:rsid w:val="00FF4EF0"/>
  </w:rsids>
  <m:mathPr>
    <m:mathFont m:val="Cambria Math"/>
    <m:brkBin m:val="before"/>
    <m:brkBinSub m:val="--"/>
    <m:smallFrac m:val="0"/>
    <m:dispDef/>
    <m:lMargin m:val="0"/>
    <m:rMargin m:val="0"/>
    <m:defJc m:val="centerGroup"/>
    <m:wrapIndent m:val="1440"/>
    <m:intLim m:val="subSup"/>
    <m:naryLim m:val="undOvr"/>
  </m:mathPr>
  <w:themeFontLang w:val="de-DE"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7606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numPr>
        <w:ilvl w:val="12"/>
      </w:numPr>
      <w:tabs>
        <w:tab w:val="left" w:pos="0"/>
        <w:tab w:val="left" w:pos="567"/>
      </w:tabs>
      <w:outlineLvl w:val="0"/>
    </w:pPr>
    <w:rPr>
      <w:rFonts w:eastAsia="Arial Unicode MS"/>
      <w:sz w:val="22"/>
      <w:szCs w:val="20"/>
    </w:rPr>
  </w:style>
  <w:style w:type="paragraph" w:styleId="Heading2">
    <w:name w:val="heading 2"/>
    <w:basedOn w:val="Normal"/>
    <w:next w:val="Normal"/>
    <w:qFormat/>
    <w:pPr>
      <w:keepNext/>
      <w:widowControl w:val="0"/>
      <w:tabs>
        <w:tab w:val="left" w:pos="567"/>
      </w:tabs>
      <w:ind w:right="-29"/>
      <w:outlineLvl w:val="1"/>
    </w:pPr>
    <w:rPr>
      <w:rFonts w:eastAsia="Arial Unicode MS"/>
      <w:sz w:val="22"/>
      <w:szCs w:val="20"/>
      <w:u w:val="single"/>
      <w:lang w:val="en-US"/>
    </w:rPr>
  </w:style>
  <w:style w:type="paragraph" w:styleId="Heading3">
    <w:name w:val="heading 3"/>
    <w:basedOn w:val="Normal"/>
    <w:next w:val="Normal"/>
    <w:qFormat/>
    <w:pPr>
      <w:keepNext/>
      <w:widowControl w:val="0"/>
      <w:spacing w:line="260" w:lineRule="atLeast"/>
      <w:jc w:val="center"/>
      <w:outlineLvl w:val="2"/>
    </w:pPr>
    <w:rPr>
      <w:rFonts w:eastAsia="Arial Unicode MS"/>
      <w:b/>
      <w:sz w:val="22"/>
      <w:szCs w:val="20"/>
      <w:lang w:val="en-US"/>
    </w:rPr>
  </w:style>
  <w:style w:type="paragraph" w:styleId="Heading4">
    <w:name w:val="heading 4"/>
    <w:basedOn w:val="Normal"/>
    <w:next w:val="Normal"/>
    <w:qFormat/>
    <w:pPr>
      <w:keepNext/>
      <w:widowControl w:val="0"/>
      <w:outlineLvl w:val="3"/>
    </w:pPr>
    <w:rPr>
      <w:rFonts w:eastAsia="Arial Unicode MS"/>
      <w:sz w:val="22"/>
      <w:szCs w:val="20"/>
      <w:u w:val="single"/>
      <w:lang w:val="de-DE"/>
    </w:rPr>
  </w:style>
  <w:style w:type="paragraph" w:styleId="Heading5">
    <w:name w:val="heading 5"/>
    <w:basedOn w:val="Normal"/>
    <w:next w:val="Normal"/>
    <w:link w:val="Heading5Char"/>
    <w:semiHidden/>
    <w:unhideWhenUsed/>
    <w:qFormat/>
    <w:rsid w:val="00F85AC1"/>
    <w:pPr>
      <w:spacing w:before="240" w:after="60"/>
      <w:outlineLvl w:val="4"/>
    </w:pPr>
    <w:rPr>
      <w:rFonts w:ascii="Calibri" w:hAnsi="Calibri"/>
      <w:b/>
      <w:bCs/>
      <w:i/>
      <w:iCs/>
      <w:sz w:val="26"/>
      <w:szCs w:val="26"/>
    </w:rPr>
  </w:style>
  <w:style w:type="paragraph" w:styleId="Heading6">
    <w:name w:val="heading 6"/>
    <w:basedOn w:val="Normal"/>
    <w:next w:val="Normal"/>
    <w:qFormat/>
    <w:pPr>
      <w:keepNext/>
      <w:spacing w:before="40"/>
      <w:outlineLvl w:val="5"/>
    </w:pPr>
    <w:rPr>
      <w:rFonts w:eastAsia="Arial Unicode MS"/>
      <w:b/>
      <w:sz w:val="22"/>
      <w:szCs w:val="20"/>
    </w:rPr>
  </w:style>
  <w:style w:type="paragraph" w:styleId="Heading7">
    <w:name w:val="heading 7"/>
    <w:basedOn w:val="Normal"/>
    <w:next w:val="Normal"/>
    <w:qFormat/>
    <w:pPr>
      <w:keepNext/>
      <w:outlineLvl w:val="6"/>
    </w:pPr>
    <w:rPr>
      <w:rFonts w:ascii="CG Times (WN)" w:hAnsi="CG Times (WN)"/>
      <w:b/>
      <w:szCs w:val="20"/>
      <w:u w:val="single"/>
    </w:rPr>
  </w:style>
  <w:style w:type="paragraph" w:styleId="Heading8">
    <w:name w:val="heading 8"/>
    <w:basedOn w:val="Normal"/>
    <w:next w:val="Normal"/>
    <w:qFormat/>
    <w:pPr>
      <w:keepNext/>
      <w:outlineLvl w:val="7"/>
    </w:pPr>
    <w:rPr>
      <w:rFonts w:ascii="CG Times (WN)" w:hAnsi="CG Times (WN)"/>
      <w:b/>
      <w:szCs w:val="20"/>
    </w:rPr>
  </w:style>
  <w:style w:type="paragraph" w:styleId="Heading9">
    <w:name w:val="heading 9"/>
    <w:basedOn w:val="Normal"/>
    <w:next w:val="Normal"/>
    <w:qFormat/>
    <w:pPr>
      <w:keepNext/>
      <w:pBdr>
        <w:top w:val="single" w:sz="6" w:space="1" w:color="auto"/>
        <w:bottom w:val="single" w:sz="6" w:space="1" w:color="auto"/>
      </w:pBdr>
      <w:tabs>
        <w:tab w:val="left" w:pos="567"/>
      </w:tabs>
      <w:jc w:val="center"/>
      <w:outlineLvl w:val="8"/>
    </w:pPr>
    <w:rPr>
      <w:b/>
      <w:sz w:val="22"/>
      <w:szCs w:val="20"/>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widowControl w:val="0"/>
      <w:tabs>
        <w:tab w:val="left" w:pos="567"/>
      </w:tabs>
    </w:pPr>
    <w:rPr>
      <w:sz w:val="22"/>
      <w:szCs w:val="20"/>
      <w:lang w:val="da-DK"/>
    </w:rPr>
  </w:style>
  <w:style w:type="paragraph" w:styleId="BodyText3">
    <w:name w:val="Body Text 3"/>
    <w:basedOn w:val="Normal"/>
    <w:link w:val="BodyText3Char"/>
    <w:pPr>
      <w:numPr>
        <w:ilvl w:val="12"/>
      </w:numPr>
    </w:pPr>
    <w:rPr>
      <w:sz w:val="22"/>
      <w:szCs w:val="20"/>
    </w:rPr>
  </w:style>
  <w:style w:type="paragraph" w:styleId="BodyText">
    <w:name w:val="Body Text"/>
    <w:basedOn w:val="Normal"/>
    <w:link w:val="BodyTextChar"/>
    <w:pPr>
      <w:spacing w:after="120"/>
    </w:pPr>
    <w:rPr>
      <w:sz w:val="20"/>
      <w:szCs w:val="20"/>
      <w:lang w:val="fr-FR"/>
    </w:rPr>
  </w:style>
  <w:style w:type="paragraph" w:styleId="BodyText2">
    <w:name w:val="Body Text 2"/>
    <w:basedOn w:val="Normal"/>
    <w:pPr>
      <w:widowControl w:val="0"/>
      <w:tabs>
        <w:tab w:val="left" w:pos="567"/>
      </w:tabs>
      <w:ind w:left="567" w:hanging="567"/>
      <w:jc w:val="both"/>
    </w:pPr>
    <w:rPr>
      <w:b/>
      <w:sz w:val="22"/>
      <w:szCs w:val="20"/>
      <w:lang w:val="en-US"/>
    </w:rPr>
  </w:style>
  <w:style w:type="paragraph" w:customStyle="1" w:styleId="EMEAEnTableLeft">
    <w:name w:val="EMEA En Table Left"/>
    <w:basedOn w:val="Normal"/>
    <w:pPr>
      <w:keepNext/>
      <w:keepLines/>
    </w:pPr>
    <w:rPr>
      <w:sz w:val="20"/>
      <w:szCs w:val="20"/>
      <w:lang w:val="fr-FR"/>
    </w:rPr>
  </w:style>
  <w:style w:type="paragraph" w:styleId="BodyTextIndent">
    <w:name w:val="Body Text Indent"/>
    <w:basedOn w:val="Normal"/>
    <w:link w:val="BodyTextIndentChar"/>
    <w:pPr>
      <w:widowControl w:val="0"/>
      <w:snapToGrid w:val="0"/>
      <w:spacing w:line="240" w:lineRule="atLeast"/>
      <w:ind w:left="23"/>
    </w:pPr>
    <w:rPr>
      <w:color w:val="000000"/>
      <w:sz w:val="22"/>
      <w:szCs w:val="20"/>
      <w:lang w:val="en-US" w:eastAsia="de-DE"/>
    </w:rPr>
  </w:style>
  <w:style w:type="paragraph" w:customStyle="1" w:styleId="EMEATableLeft">
    <w:name w:val="EMEA Table Left"/>
    <w:basedOn w:val="Normal"/>
    <w:pPr>
      <w:keepNext/>
      <w:keepLines/>
    </w:pPr>
    <w:rPr>
      <w:sz w:val="22"/>
      <w:szCs w:val="20"/>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customStyle="1" w:styleId="EMEABodyText">
    <w:name w:val="EMEA Body Text"/>
    <w:basedOn w:val="Normal"/>
    <w:link w:val="EMEABodyTextChar"/>
    <w:rsid w:val="007C74C3"/>
    <w:rPr>
      <w:sz w:val="22"/>
      <w:szCs w:val="20"/>
    </w:rPr>
  </w:style>
  <w:style w:type="character" w:customStyle="1" w:styleId="BodyText3Char">
    <w:name w:val="Body Text 3 Char"/>
    <w:link w:val="BodyText3"/>
    <w:locked/>
    <w:rsid w:val="00F74174"/>
    <w:rPr>
      <w:sz w:val="22"/>
      <w:lang w:val="en-GB" w:eastAsia="en-US" w:bidi="ar-SA"/>
    </w:rPr>
  </w:style>
  <w:style w:type="paragraph" w:styleId="DocumentMap">
    <w:name w:val="Document Map"/>
    <w:basedOn w:val="Normal"/>
    <w:semiHidden/>
    <w:rsid w:val="00293CE3"/>
    <w:pPr>
      <w:shd w:val="clear" w:color="auto" w:fill="000080"/>
    </w:pPr>
    <w:rPr>
      <w:rFonts w:ascii="Tahoma" w:hAnsi="Tahoma" w:cs="Tahoma"/>
      <w:sz w:val="20"/>
      <w:szCs w:val="20"/>
    </w:rPr>
  </w:style>
  <w:style w:type="paragraph" w:customStyle="1" w:styleId="Formatvorlage1">
    <w:name w:val="Formatvorlage1"/>
    <w:basedOn w:val="Normal"/>
    <w:link w:val="Formatvorlage1Zchn"/>
    <w:rsid w:val="00293CE3"/>
    <w:pPr>
      <w:tabs>
        <w:tab w:val="left" w:pos="567"/>
      </w:tabs>
      <w:jc w:val="center"/>
    </w:pPr>
    <w:rPr>
      <w:b/>
      <w:sz w:val="22"/>
      <w:szCs w:val="22"/>
      <w:lang w:val="de-DE"/>
    </w:rPr>
  </w:style>
  <w:style w:type="character" w:customStyle="1" w:styleId="Formatvorlage1Zchn">
    <w:name w:val="Formatvorlage1 Zchn"/>
    <w:link w:val="Formatvorlage1"/>
    <w:rsid w:val="00293CE3"/>
    <w:rPr>
      <w:b/>
      <w:sz w:val="22"/>
      <w:szCs w:val="22"/>
      <w:lang w:val="de-DE" w:eastAsia="en-US" w:bidi="ar-SA"/>
    </w:rPr>
  </w:style>
  <w:style w:type="paragraph" w:styleId="Header">
    <w:name w:val="header"/>
    <w:basedOn w:val="Normal"/>
    <w:rsid w:val="008E01CB"/>
    <w:pPr>
      <w:tabs>
        <w:tab w:val="center" w:pos="4536"/>
        <w:tab w:val="right" w:pos="9072"/>
      </w:tabs>
    </w:pPr>
  </w:style>
  <w:style w:type="paragraph" w:styleId="Footer">
    <w:name w:val="footer"/>
    <w:basedOn w:val="Normal"/>
    <w:rsid w:val="008E01CB"/>
    <w:pPr>
      <w:tabs>
        <w:tab w:val="center" w:pos="4536"/>
        <w:tab w:val="right" w:pos="9072"/>
      </w:tabs>
    </w:pPr>
  </w:style>
  <w:style w:type="character" w:styleId="PageNumber">
    <w:name w:val="page number"/>
    <w:basedOn w:val="DefaultParagraphFont"/>
    <w:rsid w:val="008E01CB"/>
  </w:style>
  <w:style w:type="paragraph" w:customStyle="1" w:styleId="Standard11pt">
    <w:name w:val="Standard + 11 pt"/>
    <w:basedOn w:val="Normal"/>
    <w:link w:val="Standard11ptZchn"/>
    <w:rsid w:val="003D110E"/>
    <w:pPr>
      <w:tabs>
        <w:tab w:val="left" w:pos="567"/>
      </w:tabs>
      <w:ind w:left="567" w:hanging="567"/>
    </w:pPr>
    <w:rPr>
      <w:sz w:val="22"/>
      <w:lang w:val="de-DE"/>
    </w:rPr>
  </w:style>
  <w:style w:type="table" w:styleId="TableGrid">
    <w:name w:val="Table Grid"/>
    <w:basedOn w:val="TableNormal"/>
    <w:rsid w:val="003D110E"/>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1">
    <w:name w:val="EMA 1"/>
    <w:basedOn w:val="Normal"/>
    <w:link w:val="EMA1Zchn"/>
    <w:rsid w:val="00390C75"/>
    <w:pPr>
      <w:tabs>
        <w:tab w:val="left" w:pos="567"/>
      </w:tabs>
      <w:jc w:val="center"/>
    </w:pPr>
    <w:rPr>
      <w:b/>
      <w:sz w:val="22"/>
      <w:szCs w:val="22"/>
      <w:lang w:val="de-DE"/>
    </w:rPr>
  </w:style>
  <w:style w:type="paragraph" w:customStyle="1" w:styleId="EMA2">
    <w:name w:val="EMA 2"/>
    <w:basedOn w:val="Normal"/>
    <w:link w:val="EMA2Zchn"/>
    <w:rsid w:val="00390C75"/>
    <w:pPr>
      <w:tabs>
        <w:tab w:val="left" w:pos="7513"/>
      </w:tabs>
      <w:ind w:left="567" w:hanging="567"/>
    </w:pPr>
    <w:rPr>
      <w:b/>
      <w:sz w:val="22"/>
      <w:szCs w:val="22"/>
      <w:lang w:val="de-DE"/>
    </w:rPr>
  </w:style>
  <w:style w:type="character" w:customStyle="1" w:styleId="Standard11ptZchn">
    <w:name w:val="Standard + 11 pt Zchn"/>
    <w:link w:val="Standard11pt"/>
    <w:rsid w:val="00AB2D7C"/>
    <w:rPr>
      <w:sz w:val="22"/>
      <w:szCs w:val="24"/>
      <w:lang w:val="de-DE" w:eastAsia="en-US" w:bidi="ar-SA"/>
    </w:rPr>
  </w:style>
  <w:style w:type="paragraph" w:customStyle="1" w:styleId="berschrift1">
    <w:name w:val="überschrift 1"/>
    <w:basedOn w:val="Normal"/>
    <w:rsid w:val="004454F0"/>
    <w:pPr>
      <w:tabs>
        <w:tab w:val="left" w:pos="567"/>
      </w:tabs>
      <w:jc w:val="center"/>
    </w:pPr>
    <w:rPr>
      <w:b/>
      <w:sz w:val="22"/>
      <w:lang w:val="de-DE"/>
    </w:rPr>
  </w:style>
  <w:style w:type="paragraph" w:customStyle="1" w:styleId="Formatvorlage2">
    <w:name w:val="Formatvorlage2"/>
    <w:basedOn w:val="Normal"/>
    <w:rsid w:val="004454F0"/>
    <w:pPr>
      <w:tabs>
        <w:tab w:val="left" w:pos="567"/>
      </w:tabs>
      <w:jc w:val="center"/>
    </w:pPr>
    <w:rPr>
      <w:b/>
      <w:sz w:val="22"/>
      <w:lang w:val="de-DE"/>
    </w:rPr>
  </w:style>
  <w:style w:type="character" w:customStyle="1" w:styleId="EMA1Zchn">
    <w:name w:val="EMA 1 Zchn"/>
    <w:link w:val="EMA1"/>
    <w:rsid w:val="004454F0"/>
    <w:rPr>
      <w:b/>
      <w:sz w:val="22"/>
      <w:szCs w:val="22"/>
      <w:lang w:val="de-DE" w:eastAsia="en-US" w:bidi="ar-SA"/>
    </w:rPr>
  </w:style>
  <w:style w:type="character" w:customStyle="1" w:styleId="EMA2Zchn">
    <w:name w:val="EMA 2 Zchn"/>
    <w:link w:val="EMA2"/>
    <w:rsid w:val="004454F0"/>
    <w:rPr>
      <w:b/>
      <w:sz w:val="22"/>
      <w:szCs w:val="22"/>
      <w:lang w:val="de-DE" w:eastAsia="en-US" w:bidi="ar-SA"/>
    </w:rPr>
  </w:style>
  <w:style w:type="paragraph" w:styleId="CommentText">
    <w:name w:val="annotation text"/>
    <w:basedOn w:val="Normal"/>
    <w:link w:val="CommentTextChar"/>
    <w:semiHidden/>
    <w:rsid w:val="00414BE7"/>
    <w:rPr>
      <w:sz w:val="20"/>
      <w:szCs w:val="20"/>
    </w:rPr>
  </w:style>
  <w:style w:type="character" w:styleId="CommentReference">
    <w:name w:val="annotation reference"/>
    <w:semiHidden/>
    <w:rsid w:val="00414BE7"/>
    <w:rPr>
      <w:sz w:val="16"/>
      <w:szCs w:val="16"/>
    </w:rPr>
  </w:style>
  <w:style w:type="paragraph" w:styleId="CommentSubject">
    <w:name w:val="annotation subject"/>
    <w:basedOn w:val="CommentText"/>
    <w:next w:val="CommentText"/>
    <w:link w:val="CommentSubjectChar"/>
    <w:rsid w:val="00D36F35"/>
    <w:rPr>
      <w:b/>
      <w:bCs/>
    </w:rPr>
  </w:style>
  <w:style w:type="character" w:customStyle="1" w:styleId="CommentTextChar">
    <w:name w:val="Comment Text Char"/>
    <w:link w:val="CommentText"/>
    <w:semiHidden/>
    <w:rsid w:val="00D36F35"/>
    <w:rPr>
      <w:lang w:val="en-GB" w:eastAsia="en-US"/>
    </w:rPr>
  </w:style>
  <w:style w:type="character" w:customStyle="1" w:styleId="CommentSubjectChar">
    <w:name w:val="Comment Subject Char"/>
    <w:link w:val="CommentSubject"/>
    <w:rsid w:val="00D36F35"/>
    <w:rPr>
      <w:b/>
      <w:bCs/>
      <w:lang w:val="en-GB" w:eastAsia="en-US"/>
    </w:rPr>
  </w:style>
  <w:style w:type="character" w:customStyle="1" w:styleId="EMEABodyTextChar">
    <w:name w:val="EMEA Body Text Char"/>
    <w:link w:val="EMEABodyText"/>
    <w:rsid w:val="0004683D"/>
    <w:rPr>
      <w:sz w:val="22"/>
      <w:lang w:val="en-GB" w:eastAsia="en-US"/>
    </w:rPr>
  </w:style>
  <w:style w:type="character" w:styleId="FollowedHyperlink">
    <w:name w:val="FollowedHyperlink"/>
    <w:rsid w:val="007E3AA3"/>
    <w:rPr>
      <w:color w:val="800080"/>
      <w:u w:val="single"/>
    </w:rPr>
  </w:style>
  <w:style w:type="paragraph" w:styleId="TableofFigures">
    <w:name w:val="table of figures"/>
    <w:basedOn w:val="Normal"/>
    <w:next w:val="Normal"/>
    <w:rsid w:val="00F85AC1"/>
  </w:style>
  <w:style w:type="paragraph" w:styleId="Salutation">
    <w:name w:val="Salutation"/>
    <w:basedOn w:val="Normal"/>
    <w:next w:val="Normal"/>
    <w:link w:val="SalutationChar"/>
    <w:rsid w:val="00F85AC1"/>
  </w:style>
  <w:style w:type="character" w:customStyle="1" w:styleId="SalutationChar">
    <w:name w:val="Salutation Char"/>
    <w:link w:val="Salutation"/>
    <w:rsid w:val="00F85AC1"/>
    <w:rPr>
      <w:sz w:val="24"/>
      <w:szCs w:val="24"/>
      <w:lang w:val="en-GB" w:eastAsia="en-US"/>
    </w:rPr>
  </w:style>
  <w:style w:type="paragraph" w:styleId="ListBullet">
    <w:name w:val="List Bullet"/>
    <w:basedOn w:val="Normal"/>
    <w:rsid w:val="00F85AC1"/>
    <w:pPr>
      <w:numPr>
        <w:numId w:val="1"/>
      </w:numPr>
      <w:contextualSpacing/>
    </w:pPr>
  </w:style>
  <w:style w:type="paragraph" w:styleId="ListBullet2">
    <w:name w:val="List Bullet 2"/>
    <w:basedOn w:val="Normal"/>
    <w:rsid w:val="00F85AC1"/>
    <w:pPr>
      <w:numPr>
        <w:numId w:val="53"/>
      </w:numPr>
      <w:contextualSpacing/>
    </w:pPr>
  </w:style>
  <w:style w:type="paragraph" w:styleId="ListBullet3">
    <w:name w:val="List Bullet 3"/>
    <w:basedOn w:val="Normal"/>
    <w:rsid w:val="00F85AC1"/>
    <w:pPr>
      <w:numPr>
        <w:numId w:val="54"/>
      </w:numPr>
      <w:contextualSpacing/>
    </w:pPr>
  </w:style>
  <w:style w:type="paragraph" w:styleId="ListBullet4">
    <w:name w:val="List Bullet 4"/>
    <w:basedOn w:val="Normal"/>
    <w:rsid w:val="00F85AC1"/>
    <w:pPr>
      <w:numPr>
        <w:numId w:val="55"/>
      </w:numPr>
      <w:contextualSpacing/>
    </w:pPr>
  </w:style>
  <w:style w:type="paragraph" w:styleId="ListBullet5">
    <w:name w:val="List Bullet 5"/>
    <w:basedOn w:val="Normal"/>
    <w:rsid w:val="00F85AC1"/>
    <w:pPr>
      <w:numPr>
        <w:numId w:val="56"/>
      </w:numPr>
      <w:contextualSpacing/>
    </w:pPr>
  </w:style>
  <w:style w:type="paragraph" w:styleId="Caption">
    <w:name w:val="caption"/>
    <w:basedOn w:val="Normal"/>
    <w:next w:val="Normal"/>
    <w:semiHidden/>
    <w:unhideWhenUsed/>
    <w:qFormat/>
    <w:rsid w:val="00F85AC1"/>
    <w:rPr>
      <w:b/>
      <w:bCs/>
      <w:sz w:val="20"/>
      <w:szCs w:val="20"/>
    </w:rPr>
  </w:style>
  <w:style w:type="paragraph" w:styleId="BlockText">
    <w:name w:val="Block Text"/>
    <w:basedOn w:val="Normal"/>
    <w:rsid w:val="00F85AC1"/>
    <w:pPr>
      <w:spacing w:after="120"/>
      <w:ind w:left="1440" w:right="1440"/>
    </w:pPr>
  </w:style>
  <w:style w:type="paragraph" w:styleId="Date">
    <w:name w:val="Date"/>
    <w:basedOn w:val="Normal"/>
    <w:next w:val="Normal"/>
    <w:link w:val="DateChar"/>
    <w:rsid w:val="00F85AC1"/>
  </w:style>
  <w:style w:type="character" w:customStyle="1" w:styleId="DateChar">
    <w:name w:val="Date Char"/>
    <w:link w:val="Date"/>
    <w:rsid w:val="00F85AC1"/>
    <w:rPr>
      <w:sz w:val="24"/>
      <w:szCs w:val="24"/>
      <w:lang w:val="en-GB" w:eastAsia="en-US"/>
    </w:rPr>
  </w:style>
  <w:style w:type="paragraph" w:styleId="E-mailSignature">
    <w:name w:val="E-mail Signature"/>
    <w:basedOn w:val="Normal"/>
    <w:link w:val="E-mailSignatureChar"/>
    <w:rsid w:val="00F85AC1"/>
  </w:style>
  <w:style w:type="character" w:customStyle="1" w:styleId="E-mailSignatureChar">
    <w:name w:val="E-mail Signature Char"/>
    <w:link w:val="E-mailSignature"/>
    <w:rsid w:val="00F85AC1"/>
    <w:rPr>
      <w:sz w:val="24"/>
      <w:szCs w:val="24"/>
      <w:lang w:val="en-GB" w:eastAsia="en-US"/>
    </w:rPr>
  </w:style>
  <w:style w:type="paragraph" w:styleId="NoteHeading">
    <w:name w:val="Note Heading"/>
    <w:basedOn w:val="Normal"/>
    <w:next w:val="Normal"/>
    <w:link w:val="NoteHeadingChar"/>
    <w:rsid w:val="00F85AC1"/>
  </w:style>
  <w:style w:type="character" w:customStyle="1" w:styleId="NoteHeadingChar">
    <w:name w:val="Note Heading Char"/>
    <w:link w:val="NoteHeading"/>
    <w:rsid w:val="00F85AC1"/>
    <w:rPr>
      <w:sz w:val="24"/>
      <w:szCs w:val="24"/>
      <w:lang w:val="en-GB" w:eastAsia="en-US"/>
    </w:rPr>
  </w:style>
  <w:style w:type="paragraph" w:styleId="FootnoteText">
    <w:name w:val="footnote text"/>
    <w:basedOn w:val="Normal"/>
    <w:link w:val="FootnoteTextChar"/>
    <w:rsid w:val="00F85AC1"/>
    <w:rPr>
      <w:sz w:val="20"/>
      <w:szCs w:val="20"/>
    </w:rPr>
  </w:style>
  <w:style w:type="character" w:customStyle="1" w:styleId="FootnoteTextChar">
    <w:name w:val="Footnote Text Char"/>
    <w:link w:val="FootnoteText"/>
    <w:rsid w:val="00F85AC1"/>
    <w:rPr>
      <w:lang w:val="en-GB" w:eastAsia="en-US"/>
    </w:rPr>
  </w:style>
  <w:style w:type="paragraph" w:styleId="Closing">
    <w:name w:val="Closing"/>
    <w:basedOn w:val="Normal"/>
    <w:link w:val="ClosingChar"/>
    <w:rsid w:val="00F85AC1"/>
    <w:pPr>
      <w:ind w:left="4252"/>
    </w:pPr>
  </w:style>
  <w:style w:type="character" w:customStyle="1" w:styleId="ClosingChar">
    <w:name w:val="Closing Char"/>
    <w:link w:val="Closing"/>
    <w:rsid w:val="00F85AC1"/>
    <w:rPr>
      <w:sz w:val="24"/>
      <w:szCs w:val="24"/>
      <w:lang w:val="en-GB" w:eastAsia="en-US"/>
    </w:rPr>
  </w:style>
  <w:style w:type="paragraph" w:styleId="HTMLAddress">
    <w:name w:val="HTML Address"/>
    <w:basedOn w:val="Normal"/>
    <w:link w:val="HTMLAddressChar"/>
    <w:rsid w:val="00F85AC1"/>
    <w:rPr>
      <w:i/>
      <w:iCs/>
    </w:rPr>
  </w:style>
  <w:style w:type="character" w:customStyle="1" w:styleId="HTMLAddressChar">
    <w:name w:val="HTML Address Char"/>
    <w:link w:val="HTMLAddress"/>
    <w:rsid w:val="00F85AC1"/>
    <w:rPr>
      <w:i/>
      <w:iCs/>
      <w:sz w:val="24"/>
      <w:szCs w:val="24"/>
      <w:lang w:val="en-GB" w:eastAsia="en-US"/>
    </w:rPr>
  </w:style>
  <w:style w:type="paragraph" w:styleId="HTMLPreformatted">
    <w:name w:val="HTML Preformatted"/>
    <w:basedOn w:val="Normal"/>
    <w:link w:val="HTMLPreformattedChar"/>
    <w:rsid w:val="00F85AC1"/>
    <w:rPr>
      <w:rFonts w:ascii="Courier New" w:hAnsi="Courier New" w:cs="Courier New"/>
      <w:sz w:val="20"/>
      <w:szCs w:val="20"/>
    </w:rPr>
  </w:style>
  <w:style w:type="character" w:customStyle="1" w:styleId="HTMLPreformattedChar">
    <w:name w:val="HTML Preformatted Char"/>
    <w:link w:val="HTMLPreformatted"/>
    <w:rsid w:val="00F85AC1"/>
    <w:rPr>
      <w:rFonts w:ascii="Courier New" w:hAnsi="Courier New" w:cs="Courier New"/>
      <w:lang w:val="en-GB" w:eastAsia="en-US"/>
    </w:rPr>
  </w:style>
  <w:style w:type="paragraph" w:styleId="Index1">
    <w:name w:val="index 1"/>
    <w:basedOn w:val="Normal"/>
    <w:next w:val="Normal"/>
    <w:autoRedefine/>
    <w:rsid w:val="00F85AC1"/>
    <w:pPr>
      <w:ind w:left="240" w:hanging="240"/>
    </w:pPr>
  </w:style>
  <w:style w:type="paragraph" w:styleId="Index2">
    <w:name w:val="index 2"/>
    <w:basedOn w:val="Normal"/>
    <w:next w:val="Normal"/>
    <w:autoRedefine/>
    <w:rsid w:val="00F85AC1"/>
    <w:pPr>
      <w:ind w:left="480" w:hanging="240"/>
    </w:pPr>
  </w:style>
  <w:style w:type="paragraph" w:styleId="Index3">
    <w:name w:val="index 3"/>
    <w:basedOn w:val="Normal"/>
    <w:next w:val="Normal"/>
    <w:autoRedefine/>
    <w:rsid w:val="00F85AC1"/>
    <w:pPr>
      <w:ind w:left="720" w:hanging="240"/>
    </w:pPr>
  </w:style>
  <w:style w:type="paragraph" w:styleId="Index4">
    <w:name w:val="index 4"/>
    <w:basedOn w:val="Normal"/>
    <w:next w:val="Normal"/>
    <w:autoRedefine/>
    <w:rsid w:val="00F85AC1"/>
    <w:pPr>
      <w:ind w:left="960" w:hanging="240"/>
    </w:pPr>
  </w:style>
  <w:style w:type="paragraph" w:styleId="Index5">
    <w:name w:val="index 5"/>
    <w:basedOn w:val="Normal"/>
    <w:next w:val="Normal"/>
    <w:autoRedefine/>
    <w:rsid w:val="00F85AC1"/>
    <w:pPr>
      <w:ind w:left="1200" w:hanging="240"/>
    </w:pPr>
  </w:style>
  <w:style w:type="paragraph" w:styleId="Index6">
    <w:name w:val="index 6"/>
    <w:basedOn w:val="Normal"/>
    <w:next w:val="Normal"/>
    <w:autoRedefine/>
    <w:rsid w:val="00F85AC1"/>
    <w:pPr>
      <w:ind w:left="1440" w:hanging="240"/>
    </w:pPr>
  </w:style>
  <w:style w:type="paragraph" w:styleId="Index7">
    <w:name w:val="index 7"/>
    <w:basedOn w:val="Normal"/>
    <w:next w:val="Normal"/>
    <w:autoRedefine/>
    <w:rsid w:val="00F85AC1"/>
    <w:pPr>
      <w:ind w:left="1680" w:hanging="240"/>
    </w:pPr>
  </w:style>
  <w:style w:type="paragraph" w:styleId="Index8">
    <w:name w:val="index 8"/>
    <w:basedOn w:val="Normal"/>
    <w:next w:val="Normal"/>
    <w:autoRedefine/>
    <w:rsid w:val="00F85AC1"/>
    <w:pPr>
      <w:ind w:left="1920" w:hanging="240"/>
    </w:pPr>
  </w:style>
  <w:style w:type="paragraph" w:styleId="Index9">
    <w:name w:val="index 9"/>
    <w:basedOn w:val="Normal"/>
    <w:next w:val="Normal"/>
    <w:autoRedefine/>
    <w:rsid w:val="00F85AC1"/>
    <w:pPr>
      <w:ind w:left="2160" w:hanging="240"/>
    </w:pPr>
  </w:style>
  <w:style w:type="paragraph" w:styleId="IndexHeading">
    <w:name w:val="index heading"/>
    <w:basedOn w:val="Normal"/>
    <w:next w:val="Index1"/>
    <w:rsid w:val="00F85AC1"/>
    <w:rPr>
      <w:rFonts w:ascii="Cambria" w:hAnsi="Cambria"/>
      <w:b/>
      <w:bCs/>
    </w:rPr>
  </w:style>
  <w:style w:type="paragraph" w:styleId="TOCHeading">
    <w:name w:val="TOC Heading"/>
    <w:basedOn w:val="Heading1"/>
    <w:next w:val="Normal"/>
    <w:uiPriority w:val="39"/>
    <w:semiHidden/>
    <w:unhideWhenUsed/>
    <w:qFormat/>
    <w:rsid w:val="00F85AC1"/>
    <w:pPr>
      <w:numPr>
        <w:ilvl w:val="0"/>
      </w:numPr>
      <w:tabs>
        <w:tab w:val="clear" w:pos="0"/>
        <w:tab w:val="clear" w:pos="567"/>
      </w:tabs>
      <w:spacing w:before="240" w:after="60"/>
      <w:outlineLvl w:val="9"/>
    </w:pPr>
    <w:rPr>
      <w:rFonts w:ascii="Cambria" w:eastAsia="Times New Roman" w:hAnsi="Cambria"/>
      <w:b/>
      <w:bCs/>
      <w:kern w:val="32"/>
      <w:sz w:val="32"/>
      <w:szCs w:val="32"/>
    </w:rPr>
  </w:style>
  <w:style w:type="paragraph" w:styleId="IntenseQuote">
    <w:name w:val="Intense Quote"/>
    <w:basedOn w:val="Normal"/>
    <w:next w:val="Normal"/>
    <w:link w:val="IntenseQuoteChar"/>
    <w:uiPriority w:val="30"/>
    <w:qFormat/>
    <w:rsid w:val="00F85AC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F85AC1"/>
    <w:rPr>
      <w:b/>
      <w:bCs/>
      <w:i/>
      <w:iCs/>
      <w:color w:val="4F81BD"/>
      <w:sz w:val="24"/>
      <w:szCs w:val="24"/>
      <w:lang w:val="en-GB" w:eastAsia="en-US"/>
    </w:rPr>
  </w:style>
  <w:style w:type="paragraph" w:styleId="NoSpacing">
    <w:name w:val="No Spacing"/>
    <w:uiPriority w:val="1"/>
    <w:qFormat/>
    <w:rsid w:val="00F85AC1"/>
    <w:rPr>
      <w:sz w:val="24"/>
      <w:szCs w:val="24"/>
      <w:lang w:val="en-GB" w:eastAsia="en-US"/>
    </w:rPr>
  </w:style>
  <w:style w:type="paragraph" w:styleId="List">
    <w:name w:val="List"/>
    <w:basedOn w:val="Normal"/>
    <w:rsid w:val="00F85AC1"/>
    <w:pPr>
      <w:ind w:left="283" w:hanging="283"/>
      <w:contextualSpacing/>
    </w:pPr>
  </w:style>
  <w:style w:type="paragraph" w:styleId="List2">
    <w:name w:val="List 2"/>
    <w:basedOn w:val="Normal"/>
    <w:rsid w:val="00F85AC1"/>
    <w:pPr>
      <w:ind w:left="566" w:hanging="283"/>
      <w:contextualSpacing/>
    </w:pPr>
  </w:style>
  <w:style w:type="paragraph" w:styleId="List3">
    <w:name w:val="List 3"/>
    <w:basedOn w:val="Normal"/>
    <w:rsid w:val="00F85AC1"/>
    <w:pPr>
      <w:ind w:left="849" w:hanging="283"/>
      <w:contextualSpacing/>
    </w:pPr>
  </w:style>
  <w:style w:type="paragraph" w:styleId="List4">
    <w:name w:val="List 4"/>
    <w:basedOn w:val="Normal"/>
    <w:rsid w:val="00F85AC1"/>
    <w:pPr>
      <w:ind w:left="1132" w:hanging="283"/>
      <w:contextualSpacing/>
    </w:pPr>
  </w:style>
  <w:style w:type="paragraph" w:styleId="List5">
    <w:name w:val="List 5"/>
    <w:basedOn w:val="Normal"/>
    <w:rsid w:val="00F85AC1"/>
    <w:pPr>
      <w:ind w:left="1415" w:hanging="283"/>
      <w:contextualSpacing/>
    </w:pPr>
  </w:style>
  <w:style w:type="paragraph" w:styleId="ListParagraph">
    <w:name w:val="List Paragraph"/>
    <w:basedOn w:val="Normal"/>
    <w:uiPriority w:val="34"/>
    <w:qFormat/>
    <w:rsid w:val="00F85AC1"/>
    <w:pPr>
      <w:ind w:left="708"/>
    </w:pPr>
  </w:style>
  <w:style w:type="paragraph" w:styleId="ListContinue">
    <w:name w:val="List Continue"/>
    <w:basedOn w:val="Normal"/>
    <w:rsid w:val="00F85AC1"/>
    <w:pPr>
      <w:spacing w:after="120"/>
      <w:ind w:left="283"/>
      <w:contextualSpacing/>
    </w:pPr>
  </w:style>
  <w:style w:type="paragraph" w:styleId="ListContinue2">
    <w:name w:val="List Continue 2"/>
    <w:basedOn w:val="Normal"/>
    <w:rsid w:val="00F85AC1"/>
    <w:pPr>
      <w:spacing w:after="120"/>
      <w:ind w:left="566"/>
      <w:contextualSpacing/>
    </w:pPr>
  </w:style>
  <w:style w:type="paragraph" w:styleId="ListContinue3">
    <w:name w:val="List Continue 3"/>
    <w:basedOn w:val="Normal"/>
    <w:rsid w:val="00F85AC1"/>
    <w:pPr>
      <w:spacing w:after="120"/>
      <w:ind w:left="849"/>
      <w:contextualSpacing/>
    </w:pPr>
  </w:style>
  <w:style w:type="paragraph" w:styleId="ListContinue4">
    <w:name w:val="List Continue 4"/>
    <w:basedOn w:val="Normal"/>
    <w:rsid w:val="00F85AC1"/>
    <w:pPr>
      <w:spacing w:after="120"/>
      <w:ind w:left="1132"/>
      <w:contextualSpacing/>
    </w:pPr>
  </w:style>
  <w:style w:type="paragraph" w:styleId="ListContinue5">
    <w:name w:val="List Continue 5"/>
    <w:basedOn w:val="Normal"/>
    <w:rsid w:val="00F85AC1"/>
    <w:pPr>
      <w:spacing w:after="120"/>
      <w:ind w:left="1415"/>
      <w:contextualSpacing/>
    </w:pPr>
  </w:style>
  <w:style w:type="paragraph" w:styleId="ListNumber">
    <w:name w:val="List Number"/>
    <w:basedOn w:val="Normal"/>
    <w:rsid w:val="00F85AC1"/>
    <w:pPr>
      <w:numPr>
        <w:numId w:val="57"/>
      </w:numPr>
      <w:contextualSpacing/>
    </w:pPr>
  </w:style>
  <w:style w:type="paragraph" w:styleId="ListNumber2">
    <w:name w:val="List Number 2"/>
    <w:basedOn w:val="Normal"/>
    <w:rsid w:val="00F85AC1"/>
    <w:pPr>
      <w:numPr>
        <w:numId w:val="58"/>
      </w:numPr>
      <w:contextualSpacing/>
    </w:pPr>
  </w:style>
  <w:style w:type="paragraph" w:styleId="ListNumber3">
    <w:name w:val="List Number 3"/>
    <w:basedOn w:val="Normal"/>
    <w:rsid w:val="00F85AC1"/>
    <w:pPr>
      <w:numPr>
        <w:numId w:val="59"/>
      </w:numPr>
      <w:contextualSpacing/>
    </w:pPr>
  </w:style>
  <w:style w:type="paragraph" w:styleId="ListNumber4">
    <w:name w:val="List Number 4"/>
    <w:basedOn w:val="Normal"/>
    <w:rsid w:val="00F85AC1"/>
    <w:pPr>
      <w:numPr>
        <w:numId w:val="60"/>
      </w:numPr>
      <w:contextualSpacing/>
    </w:pPr>
  </w:style>
  <w:style w:type="paragraph" w:styleId="ListNumber5">
    <w:name w:val="List Number 5"/>
    <w:basedOn w:val="Normal"/>
    <w:rsid w:val="00F85AC1"/>
    <w:pPr>
      <w:numPr>
        <w:numId w:val="61"/>
      </w:numPr>
      <w:contextualSpacing/>
    </w:pPr>
  </w:style>
  <w:style w:type="paragraph" w:styleId="Bibliography">
    <w:name w:val="Bibliography"/>
    <w:basedOn w:val="Normal"/>
    <w:next w:val="Normal"/>
    <w:uiPriority w:val="37"/>
    <w:semiHidden/>
    <w:unhideWhenUsed/>
    <w:rsid w:val="00F85AC1"/>
  </w:style>
  <w:style w:type="paragraph" w:styleId="MacroText">
    <w:name w:val="macro"/>
    <w:link w:val="MacroTextChar"/>
    <w:rsid w:val="00F85AC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character" w:customStyle="1" w:styleId="MacroTextChar">
    <w:name w:val="Macro Text Char"/>
    <w:link w:val="MacroText"/>
    <w:rsid w:val="00F85AC1"/>
    <w:rPr>
      <w:rFonts w:ascii="Courier New" w:hAnsi="Courier New" w:cs="Courier New"/>
      <w:lang w:val="en-GB" w:eastAsia="en-US"/>
    </w:rPr>
  </w:style>
  <w:style w:type="paragraph" w:styleId="MessageHeader">
    <w:name w:val="Message Header"/>
    <w:basedOn w:val="Normal"/>
    <w:link w:val="MessageHeaderChar"/>
    <w:rsid w:val="00F85AC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MessageHeaderChar">
    <w:name w:val="Message Header Char"/>
    <w:link w:val="MessageHeader"/>
    <w:rsid w:val="00F85AC1"/>
    <w:rPr>
      <w:rFonts w:ascii="Cambria" w:eastAsia="Times New Roman" w:hAnsi="Cambria" w:cs="Times New Roman"/>
      <w:sz w:val="24"/>
      <w:szCs w:val="24"/>
      <w:shd w:val="pct20" w:color="auto" w:fill="auto"/>
      <w:lang w:val="en-GB" w:eastAsia="en-US"/>
    </w:rPr>
  </w:style>
  <w:style w:type="paragraph" w:styleId="PlainText">
    <w:name w:val="Plain Text"/>
    <w:basedOn w:val="Normal"/>
    <w:link w:val="PlainTextChar"/>
    <w:rsid w:val="00F85AC1"/>
    <w:rPr>
      <w:rFonts w:ascii="Courier New" w:hAnsi="Courier New" w:cs="Courier New"/>
      <w:sz w:val="20"/>
      <w:szCs w:val="20"/>
    </w:rPr>
  </w:style>
  <w:style w:type="character" w:customStyle="1" w:styleId="PlainTextChar">
    <w:name w:val="Plain Text Char"/>
    <w:link w:val="PlainText"/>
    <w:rsid w:val="00F85AC1"/>
    <w:rPr>
      <w:rFonts w:ascii="Courier New" w:hAnsi="Courier New" w:cs="Courier New"/>
      <w:lang w:val="en-GB" w:eastAsia="en-US"/>
    </w:rPr>
  </w:style>
  <w:style w:type="paragraph" w:styleId="TableofAuthorities">
    <w:name w:val="table of authorities"/>
    <w:basedOn w:val="Normal"/>
    <w:next w:val="Normal"/>
    <w:rsid w:val="00F85AC1"/>
    <w:pPr>
      <w:ind w:left="240" w:hanging="240"/>
    </w:pPr>
  </w:style>
  <w:style w:type="paragraph" w:styleId="TOAHeading">
    <w:name w:val="toa heading"/>
    <w:basedOn w:val="Normal"/>
    <w:next w:val="Normal"/>
    <w:rsid w:val="00F85AC1"/>
    <w:pPr>
      <w:spacing w:before="120"/>
    </w:pPr>
    <w:rPr>
      <w:rFonts w:ascii="Cambria" w:hAnsi="Cambria"/>
      <w:b/>
      <w:bCs/>
    </w:rPr>
  </w:style>
  <w:style w:type="paragraph" w:styleId="NormalWeb">
    <w:name w:val="Normal (Web)"/>
    <w:basedOn w:val="Normal"/>
    <w:uiPriority w:val="99"/>
    <w:rsid w:val="00F85AC1"/>
  </w:style>
  <w:style w:type="paragraph" w:styleId="NormalIndent">
    <w:name w:val="Normal Indent"/>
    <w:basedOn w:val="Normal"/>
    <w:rsid w:val="00F85AC1"/>
    <w:pPr>
      <w:ind w:left="708"/>
    </w:pPr>
  </w:style>
  <w:style w:type="paragraph" w:styleId="BodyTextIndent2">
    <w:name w:val="Body Text Indent 2"/>
    <w:basedOn w:val="Normal"/>
    <w:link w:val="BodyTextIndent2Char"/>
    <w:rsid w:val="00F85AC1"/>
    <w:pPr>
      <w:spacing w:after="120" w:line="480" w:lineRule="auto"/>
      <w:ind w:left="283"/>
    </w:pPr>
  </w:style>
  <w:style w:type="character" w:customStyle="1" w:styleId="BodyTextIndent2Char">
    <w:name w:val="Body Text Indent 2 Char"/>
    <w:link w:val="BodyTextIndent2"/>
    <w:rsid w:val="00F85AC1"/>
    <w:rPr>
      <w:sz w:val="24"/>
      <w:szCs w:val="24"/>
      <w:lang w:val="en-GB" w:eastAsia="en-US"/>
    </w:rPr>
  </w:style>
  <w:style w:type="paragraph" w:styleId="BodyTextIndent3">
    <w:name w:val="Body Text Indent 3"/>
    <w:basedOn w:val="Normal"/>
    <w:link w:val="BodyTextIndent3Char"/>
    <w:rsid w:val="00F85AC1"/>
    <w:pPr>
      <w:spacing w:after="120"/>
      <w:ind w:left="283"/>
    </w:pPr>
    <w:rPr>
      <w:sz w:val="16"/>
      <w:szCs w:val="16"/>
    </w:rPr>
  </w:style>
  <w:style w:type="character" w:customStyle="1" w:styleId="BodyTextIndent3Char">
    <w:name w:val="Body Text Indent 3 Char"/>
    <w:link w:val="BodyTextIndent3"/>
    <w:rsid w:val="00F85AC1"/>
    <w:rPr>
      <w:sz w:val="16"/>
      <w:szCs w:val="16"/>
      <w:lang w:val="en-GB" w:eastAsia="en-US"/>
    </w:rPr>
  </w:style>
  <w:style w:type="paragraph" w:styleId="BodyTextFirstIndent">
    <w:name w:val="Body Text First Indent"/>
    <w:basedOn w:val="BodyText"/>
    <w:link w:val="BodyTextFirstIndentChar"/>
    <w:rsid w:val="00F85AC1"/>
    <w:pPr>
      <w:ind w:firstLine="210"/>
    </w:pPr>
    <w:rPr>
      <w:sz w:val="24"/>
      <w:szCs w:val="24"/>
      <w:lang w:val="en-GB"/>
    </w:rPr>
  </w:style>
  <w:style w:type="character" w:customStyle="1" w:styleId="BodyTextChar">
    <w:name w:val="Body Text Char"/>
    <w:link w:val="BodyText"/>
    <w:rsid w:val="00F85AC1"/>
    <w:rPr>
      <w:lang w:val="fr-FR" w:eastAsia="en-US"/>
    </w:rPr>
  </w:style>
  <w:style w:type="character" w:customStyle="1" w:styleId="BodyTextFirstIndentChar">
    <w:name w:val="Body Text First Indent Char"/>
    <w:link w:val="BodyTextFirstIndent"/>
    <w:rsid w:val="00F85AC1"/>
    <w:rPr>
      <w:sz w:val="24"/>
      <w:szCs w:val="24"/>
      <w:lang w:val="en-GB" w:eastAsia="en-US"/>
    </w:rPr>
  </w:style>
  <w:style w:type="paragraph" w:styleId="BodyTextFirstIndent2">
    <w:name w:val="Body Text First Indent 2"/>
    <w:basedOn w:val="BodyTextIndent"/>
    <w:link w:val="BodyTextFirstIndent2Char"/>
    <w:rsid w:val="00F85AC1"/>
    <w:pPr>
      <w:widowControl/>
      <w:snapToGrid/>
      <w:spacing w:after="120" w:line="240" w:lineRule="auto"/>
      <w:ind w:left="283" w:firstLine="210"/>
    </w:pPr>
    <w:rPr>
      <w:color w:val="auto"/>
      <w:sz w:val="24"/>
      <w:szCs w:val="24"/>
      <w:lang w:val="en-GB" w:eastAsia="en-US"/>
    </w:rPr>
  </w:style>
  <w:style w:type="character" w:customStyle="1" w:styleId="BodyTextIndentChar">
    <w:name w:val="Body Text Indent Char"/>
    <w:link w:val="BodyTextIndent"/>
    <w:rsid w:val="00F85AC1"/>
    <w:rPr>
      <w:color w:val="000000"/>
      <w:sz w:val="22"/>
      <w:lang w:val="en-US"/>
    </w:rPr>
  </w:style>
  <w:style w:type="character" w:customStyle="1" w:styleId="BodyTextFirstIndent2Char">
    <w:name w:val="Body Text First Indent 2 Char"/>
    <w:link w:val="BodyTextFirstIndent2"/>
    <w:rsid w:val="00F85AC1"/>
    <w:rPr>
      <w:color w:val="000000"/>
      <w:sz w:val="24"/>
      <w:szCs w:val="24"/>
      <w:lang w:val="en-GB" w:eastAsia="en-US"/>
    </w:rPr>
  </w:style>
  <w:style w:type="paragraph" w:styleId="Title">
    <w:name w:val="Title"/>
    <w:basedOn w:val="Normal"/>
    <w:next w:val="Normal"/>
    <w:link w:val="TitleChar"/>
    <w:qFormat/>
    <w:rsid w:val="00F85AC1"/>
    <w:pPr>
      <w:spacing w:before="240" w:after="60"/>
      <w:jc w:val="center"/>
      <w:outlineLvl w:val="0"/>
    </w:pPr>
    <w:rPr>
      <w:rFonts w:ascii="Cambria" w:hAnsi="Cambria"/>
      <w:b/>
      <w:bCs/>
      <w:kern w:val="28"/>
      <w:sz w:val="32"/>
      <w:szCs w:val="32"/>
    </w:rPr>
  </w:style>
  <w:style w:type="character" w:customStyle="1" w:styleId="TitleChar">
    <w:name w:val="Title Char"/>
    <w:link w:val="Title"/>
    <w:rsid w:val="00F85AC1"/>
    <w:rPr>
      <w:rFonts w:ascii="Cambria" w:eastAsia="Times New Roman" w:hAnsi="Cambria" w:cs="Times New Roman"/>
      <w:b/>
      <w:bCs/>
      <w:kern w:val="28"/>
      <w:sz w:val="32"/>
      <w:szCs w:val="32"/>
      <w:lang w:val="en-GB" w:eastAsia="en-US"/>
    </w:rPr>
  </w:style>
  <w:style w:type="character" w:customStyle="1" w:styleId="Heading5Char">
    <w:name w:val="Heading 5 Char"/>
    <w:link w:val="Heading5"/>
    <w:semiHidden/>
    <w:rsid w:val="00F85AC1"/>
    <w:rPr>
      <w:rFonts w:ascii="Calibri" w:eastAsia="Times New Roman" w:hAnsi="Calibri" w:cs="Times New Roman"/>
      <w:b/>
      <w:bCs/>
      <w:i/>
      <w:iCs/>
      <w:sz w:val="26"/>
      <w:szCs w:val="26"/>
      <w:lang w:val="en-GB" w:eastAsia="en-US"/>
    </w:rPr>
  </w:style>
  <w:style w:type="paragraph" w:styleId="EnvelopeReturn">
    <w:name w:val="envelope return"/>
    <w:basedOn w:val="Normal"/>
    <w:rsid w:val="00F85AC1"/>
    <w:rPr>
      <w:rFonts w:ascii="Cambria" w:hAnsi="Cambria"/>
      <w:sz w:val="20"/>
      <w:szCs w:val="20"/>
    </w:rPr>
  </w:style>
  <w:style w:type="paragraph" w:styleId="EnvelopeAddress">
    <w:name w:val="envelope address"/>
    <w:basedOn w:val="Normal"/>
    <w:rsid w:val="00F85AC1"/>
    <w:pPr>
      <w:framePr w:w="4320" w:h="2160" w:hRule="exact" w:hSpace="141" w:wrap="auto" w:hAnchor="page" w:xAlign="center" w:yAlign="bottom"/>
      <w:ind w:left="1"/>
    </w:pPr>
    <w:rPr>
      <w:rFonts w:ascii="Cambria" w:hAnsi="Cambria"/>
    </w:rPr>
  </w:style>
  <w:style w:type="paragraph" w:styleId="Signature">
    <w:name w:val="Signature"/>
    <w:basedOn w:val="Normal"/>
    <w:link w:val="SignatureChar"/>
    <w:rsid w:val="00F85AC1"/>
    <w:pPr>
      <w:ind w:left="4252"/>
    </w:pPr>
  </w:style>
  <w:style w:type="character" w:customStyle="1" w:styleId="SignatureChar">
    <w:name w:val="Signature Char"/>
    <w:link w:val="Signature"/>
    <w:rsid w:val="00F85AC1"/>
    <w:rPr>
      <w:sz w:val="24"/>
      <w:szCs w:val="24"/>
      <w:lang w:val="en-GB" w:eastAsia="en-US"/>
    </w:rPr>
  </w:style>
  <w:style w:type="paragraph" w:styleId="Subtitle">
    <w:name w:val="Subtitle"/>
    <w:basedOn w:val="Normal"/>
    <w:next w:val="Normal"/>
    <w:link w:val="SubtitleChar"/>
    <w:qFormat/>
    <w:rsid w:val="00F85AC1"/>
    <w:pPr>
      <w:spacing w:after="60"/>
      <w:jc w:val="center"/>
      <w:outlineLvl w:val="1"/>
    </w:pPr>
    <w:rPr>
      <w:rFonts w:ascii="Cambria" w:hAnsi="Cambria"/>
    </w:rPr>
  </w:style>
  <w:style w:type="character" w:customStyle="1" w:styleId="SubtitleChar">
    <w:name w:val="Subtitle Char"/>
    <w:link w:val="Subtitle"/>
    <w:rsid w:val="00F85AC1"/>
    <w:rPr>
      <w:rFonts w:ascii="Cambria" w:eastAsia="Times New Roman" w:hAnsi="Cambria" w:cs="Times New Roman"/>
      <w:sz w:val="24"/>
      <w:szCs w:val="24"/>
      <w:lang w:val="en-GB" w:eastAsia="en-US"/>
    </w:rPr>
  </w:style>
  <w:style w:type="paragraph" w:styleId="TOC1">
    <w:name w:val="toc 1"/>
    <w:basedOn w:val="Normal"/>
    <w:next w:val="Normal"/>
    <w:autoRedefine/>
    <w:rsid w:val="00F85AC1"/>
  </w:style>
  <w:style w:type="paragraph" w:styleId="TOC2">
    <w:name w:val="toc 2"/>
    <w:basedOn w:val="Normal"/>
    <w:next w:val="Normal"/>
    <w:autoRedefine/>
    <w:rsid w:val="00F85AC1"/>
    <w:pPr>
      <w:ind w:left="240"/>
    </w:pPr>
  </w:style>
  <w:style w:type="paragraph" w:styleId="TOC3">
    <w:name w:val="toc 3"/>
    <w:basedOn w:val="Normal"/>
    <w:next w:val="Normal"/>
    <w:autoRedefine/>
    <w:rsid w:val="00F85AC1"/>
    <w:pPr>
      <w:ind w:left="480"/>
    </w:pPr>
  </w:style>
  <w:style w:type="paragraph" w:styleId="TOC4">
    <w:name w:val="toc 4"/>
    <w:basedOn w:val="Normal"/>
    <w:next w:val="Normal"/>
    <w:autoRedefine/>
    <w:rsid w:val="00F85AC1"/>
    <w:pPr>
      <w:ind w:left="720"/>
    </w:pPr>
  </w:style>
  <w:style w:type="paragraph" w:styleId="TOC5">
    <w:name w:val="toc 5"/>
    <w:basedOn w:val="Normal"/>
    <w:next w:val="Normal"/>
    <w:autoRedefine/>
    <w:rsid w:val="00F85AC1"/>
    <w:pPr>
      <w:ind w:left="960"/>
    </w:pPr>
  </w:style>
  <w:style w:type="paragraph" w:styleId="TOC6">
    <w:name w:val="toc 6"/>
    <w:basedOn w:val="Normal"/>
    <w:next w:val="Normal"/>
    <w:autoRedefine/>
    <w:rsid w:val="00F85AC1"/>
    <w:pPr>
      <w:ind w:left="1200"/>
    </w:pPr>
  </w:style>
  <w:style w:type="paragraph" w:styleId="TOC7">
    <w:name w:val="toc 7"/>
    <w:basedOn w:val="Normal"/>
    <w:next w:val="Normal"/>
    <w:autoRedefine/>
    <w:rsid w:val="00F85AC1"/>
    <w:pPr>
      <w:ind w:left="1440"/>
    </w:pPr>
  </w:style>
  <w:style w:type="paragraph" w:styleId="TOC8">
    <w:name w:val="toc 8"/>
    <w:basedOn w:val="Normal"/>
    <w:next w:val="Normal"/>
    <w:autoRedefine/>
    <w:rsid w:val="00F85AC1"/>
    <w:pPr>
      <w:ind w:left="1680"/>
    </w:pPr>
  </w:style>
  <w:style w:type="paragraph" w:styleId="TOC9">
    <w:name w:val="toc 9"/>
    <w:basedOn w:val="Normal"/>
    <w:next w:val="Normal"/>
    <w:autoRedefine/>
    <w:rsid w:val="00F85AC1"/>
    <w:pPr>
      <w:ind w:left="1920"/>
    </w:pPr>
  </w:style>
  <w:style w:type="paragraph" w:styleId="Quote">
    <w:name w:val="Quote"/>
    <w:basedOn w:val="Normal"/>
    <w:next w:val="Normal"/>
    <w:link w:val="QuoteChar"/>
    <w:uiPriority w:val="29"/>
    <w:qFormat/>
    <w:rsid w:val="00F85AC1"/>
    <w:rPr>
      <w:i/>
      <w:iCs/>
      <w:color w:val="000000"/>
    </w:rPr>
  </w:style>
  <w:style w:type="character" w:customStyle="1" w:styleId="QuoteChar">
    <w:name w:val="Quote Char"/>
    <w:link w:val="Quote"/>
    <w:uiPriority w:val="29"/>
    <w:rsid w:val="00F85AC1"/>
    <w:rPr>
      <w:i/>
      <w:iCs/>
      <w:color w:val="000000"/>
      <w:sz w:val="24"/>
      <w:szCs w:val="24"/>
      <w:lang w:val="en-GB" w:eastAsia="en-US"/>
    </w:rPr>
  </w:style>
  <w:style w:type="paragraph" w:styleId="Revision">
    <w:name w:val="Revision"/>
    <w:hidden/>
    <w:uiPriority w:val="99"/>
    <w:semiHidden/>
    <w:rsid w:val="00223EBA"/>
    <w:rPr>
      <w:sz w:val="24"/>
      <w:szCs w:val="24"/>
      <w:lang w:val="en-GB" w:eastAsia="en-US"/>
    </w:rPr>
  </w:style>
  <w:style w:type="paragraph" w:customStyle="1" w:styleId="subheading">
    <w:name w:val="subheading"/>
    <w:basedOn w:val="Normal"/>
    <w:rsid w:val="004E2270"/>
  </w:style>
  <w:style w:type="character" w:styleId="FootnoteReference">
    <w:name w:val="footnote reference"/>
    <w:rsid w:val="0099246B"/>
    <w:rPr>
      <w:vertAlign w:val="superscript"/>
    </w:rPr>
  </w:style>
  <w:style w:type="character" w:customStyle="1" w:styleId="highlighted">
    <w:name w:val="highlighted"/>
    <w:basedOn w:val="DefaultParagraphFont"/>
    <w:rsid w:val="00A16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7492">
      <w:bodyDiv w:val="1"/>
      <w:marLeft w:val="0"/>
      <w:marRight w:val="0"/>
      <w:marTop w:val="0"/>
      <w:marBottom w:val="0"/>
      <w:divBdr>
        <w:top w:val="none" w:sz="0" w:space="0" w:color="auto"/>
        <w:left w:val="none" w:sz="0" w:space="0" w:color="auto"/>
        <w:bottom w:val="none" w:sz="0" w:space="0" w:color="auto"/>
        <w:right w:val="none" w:sz="0" w:space="0" w:color="auto"/>
      </w:divBdr>
    </w:div>
    <w:div w:id="157621716">
      <w:bodyDiv w:val="1"/>
      <w:marLeft w:val="0"/>
      <w:marRight w:val="0"/>
      <w:marTop w:val="0"/>
      <w:marBottom w:val="0"/>
      <w:divBdr>
        <w:top w:val="none" w:sz="0" w:space="0" w:color="auto"/>
        <w:left w:val="none" w:sz="0" w:space="0" w:color="auto"/>
        <w:bottom w:val="none" w:sz="0" w:space="0" w:color="auto"/>
        <w:right w:val="none" w:sz="0" w:space="0" w:color="auto"/>
      </w:divBdr>
      <w:divsChild>
        <w:div w:id="787898161">
          <w:marLeft w:val="0"/>
          <w:marRight w:val="0"/>
          <w:marTop w:val="0"/>
          <w:marBottom w:val="0"/>
          <w:divBdr>
            <w:top w:val="none" w:sz="0" w:space="0" w:color="auto"/>
            <w:left w:val="none" w:sz="0" w:space="0" w:color="auto"/>
            <w:bottom w:val="none" w:sz="0" w:space="0" w:color="auto"/>
            <w:right w:val="none" w:sz="0" w:space="0" w:color="auto"/>
          </w:divBdr>
        </w:div>
      </w:divsChild>
    </w:div>
    <w:div w:id="160972978">
      <w:bodyDiv w:val="1"/>
      <w:marLeft w:val="0"/>
      <w:marRight w:val="0"/>
      <w:marTop w:val="0"/>
      <w:marBottom w:val="0"/>
      <w:divBdr>
        <w:top w:val="none" w:sz="0" w:space="0" w:color="auto"/>
        <w:left w:val="none" w:sz="0" w:space="0" w:color="auto"/>
        <w:bottom w:val="none" w:sz="0" w:space="0" w:color="auto"/>
        <w:right w:val="none" w:sz="0" w:space="0" w:color="auto"/>
      </w:divBdr>
    </w:div>
    <w:div w:id="205073301">
      <w:bodyDiv w:val="1"/>
      <w:marLeft w:val="0"/>
      <w:marRight w:val="0"/>
      <w:marTop w:val="0"/>
      <w:marBottom w:val="0"/>
      <w:divBdr>
        <w:top w:val="none" w:sz="0" w:space="0" w:color="auto"/>
        <w:left w:val="none" w:sz="0" w:space="0" w:color="auto"/>
        <w:bottom w:val="none" w:sz="0" w:space="0" w:color="auto"/>
        <w:right w:val="none" w:sz="0" w:space="0" w:color="auto"/>
      </w:divBdr>
    </w:div>
    <w:div w:id="318776587">
      <w:bodyDiv w:val="1"/>
      <w:marLeft w:val="0"/>
      <w:marRight w:val="0"/>
      <w:marTop w:val="0"/>
      <w:marBottom w:val="0"/>
      <w:divBdr>
        <w:top w:val="none" w:sz="0" w:space="0" w:color="auto"/>
        <w:left w:val="none" w:sz="0" w:space="0" w:color="auto"/>
        <w:bottom w:val="none" w:sz="0" w:space="0" w:color="auto"/>
        <w:right w:val="none" w:sz="0" w:space="0" w:color="auto"/>
      </w:divBdr>
    </w:div>
    <w:div w:id="422380762">
      <w:bodyDiv w:val="1"/>
      <w:marLeft w:val="0"/>
      <w:marRight w:val="0"/>
      <w:marTop w:val="0"/>
      <w:marBottom w:val="0"/>
      <w:divBdr>
        <w:top w:val="none" w:sz="0" w:space="0" w:color="auto"/>
        <w:left w:val="none" w:sz="0" w:space="0" w:color="auto"/>
        <w:bottom w:val="none" w:sz="0" w:space="0" w:color="auto"/>
        <w:right w:val="none" w:sz="0" w:space="0" w:color="auto"/>
      </w:divBdr>
    </w:div>
    <w:div w:id="511922113">
      <w:bodyDiv w:val="1"/>
      <w:marLeft w:val="0"/>
      <w:marRight w:val="0"/>
      <w:marTop w:val="0"/>
      <w:marBottom w:val="0"/>
      <w:divBdr>
        <w:top w:val="none" w:sz="0" w:space="0" w:color="auto"/>
        <w:left w:val="none" w:sz="0" w:space="0" w:color="auto"/>
        <w:bottom w:val="none" w:sz="0" w:space="0" w:color="auto"/>
        <w:right w:val="none" w:sz="0" w:space="0" w:color="auto"/>
      </w:divBdr>
    </w:div>
    <w:div w:id="617371939">
      <w:bodyDiv w:val="1"/>
      <w:marLeft w:val="0"/>
      <w:marRight w:val="0"/>
      <w:marTop w:val="0"/>
      <w:marBottom w:val="0"/>
      <w:divBdr>
        <w:top w:val="none" w:sz="0" w:space="0" w:color="auto"/>
        <w:left w:val="none" w:sz="0" w:space="0" w:color="auto"/>
        <w:bottom w:val="none" w:sz="0" w:space="0" w:color="auto"/>
        <w:right w:val="none" w:sz="0" w:space="0" w:color="auto"/>
      </w:divBdr>
    </w:div>
    <w:div w:id="750662174">
      <w:bodyDiv w:val="1"/>
      <w:marLeft w:val="0"/>
      <w:marRight w:val="0"/>
      <w:marTop w:val="0"/>
      <w:marBottom w:val="0"/>
      <w:divBdr>
        <w:top w:val="none" w:sz="0" w:space="0" w:color="auto"/>
        <w:left w:val="none" w:sz="0" w:space="0" w:color="auto"/>
        <w:bottom w:val="none" w:sz="0" w:space="0" w:color="auto"/>
        <w:right w:val="none" w:sz="0" w:space="0" w:color="auto"/>
      </w:divBdr>
    </w:div>
    <w:div w:id="873152341">
      <w:bodyDiv w:val="1"/>
      <w:marLeft w:val="0"/>
      <w:marRight w:val="0"/>
      <w:marTop w:val="0"/>
      <w:marBottom w:val="0"/>
      <w:divBdr>
        <w:top w:val="none" w:sz="0" w:space="0" w:color="auto"/>
        <w:left w:val="none" w:sz="0" w:space="0" w:color="auto"/>
        <w:bottom w:val="none" w:sz="0" w:space="0" w:color="auto"/>
        <w:right w:val="none" w:sz="0" w:space="0" w:color="auto"/>
      </w:divBdr>
      <w:divsChild>
        <w:div w:id="83385665">
          <w:marLeft w:val="0"/>
          <w:marRight w:val="0"/>
          <w:marTop w:val="0"/>
          <w:marBottom w:val="0"/>
          <w:divBdr>
            <w:top w:val="none" w:sz="0" w:space="0" w:color="auto"/>
            <w:left w:val="none" w:sz="0" w:space="0" w:color="auto"/>
            <w:bottom w:val="none" w:sz="0" w:space="0" w:color="auto"/>
            <w:right w:val="none" w:sz="0" w:space="0" w:color="auto"/>
          </w:divBdr>
        </w:div>
      </w:divsChild>
    </w:div>
    <w:div w:id="879128252">
      <w:bodyDiv w:val="1"/>
      <w:marLeft w:val="0"/>
      <w:marRight w:val="0"/>
      <w:marTop w:val="0"/>
      <w:marBottom w:val="0"/>
      <w:divBdr>
        <w:top w:val="none" w:sz="0" w:space="0" w:color="auto"/>
        <w:left w:val="none" w:sz="0" w:space="0" w:color="auto"/>
        <w:bottom w:val="none" w:sz="0" w:space="0" w:color="auto"/>
        <w:right w:val="none" w:sz="0" w:space="0" w:color="auto"/>
      </w:divBdr>
    </w:div>
    <w:div w:id="882906784">
      <w:bodyDiv w:val="1"/>
      <w:marLeft w:val="0"/>
      <w:marRight w:val="0"/>
      <w:marTop w:val="0"/>
      <w:marBottom w:val="0"/>
      <w:divBdr>
        <w:top w:val="none" w:sz="0" w:space="0" w:color="auto"/>
        <w:left w:val="none" w:sz="0" w:space="0" w:color="auto"/>
        <w:bottom w:val="none" w:sz="0" w:space="0" w:color="auto"/>
        <w:right w:val="none" w:sz="0" w:space="0" w:color="auto"/>
      </w:divBdr>
    </w:div>
    <w:div w:id="1066413768">
      <w:bodyDiv w:val="1"/>
      <w:marLeft w:val="0"/>
      <w:marRight w:val="0"/>
      <w:marTop w:val="0"/>
      <w:marBottom w:val="0"/>
      <w:divBdr>
        <w:top w:val="none" w:sz="0" w:space="0" w:color="auto"/>
        <w:left w:val="none" w:sz="0" w:space="0" w:color="auto"/>
        <w:bottom w:val="none" w:sz="0" w:space="0" w:color="auto"/>
        <w:right w:val="none" w:sz="0" w:space="0" w:color="auto"/>
      </w:divBdr>
    </w:div>
    <w:div w:id="1207060501">
      <w:bodyDiv w:val="1"/>
      <w:marLeft w:val="0"/>
      <w:marRight w:val="0"/>
      <w:marTop w:val="0"/>
      <w:marBottom w:val="0"/>
      <w:divBdr>
        <w:top w:val="none" w:sz="0" w:space="0" w:color="auto"/>
        <w:left w:val="none" w:sz="0" w:space="0" w:color="auto"/>
        <w:bottom w:val="none" w:sz="0" w:space="0" w:color="auto"/>
        <w:right w:val="none" w:sz="0" w:space="0" w:color="auto"/>
      </w:divBdr>
    </w:div>
    <w:div w:id="1259025778">
      <w:bodyDiv w:val="1"/>
      <w:marLeft w:val="0"/>
      <w:marRight w:val="0"/>
      <w:marTop w:val="0"/>
      <w:marBottom w:val="0"/>
      <w:divBdr>
        <w:top w:val="none" w:sz="0" w:space="0" w:color="auto"/>
        <w:left w:val="none" w:sz="0" w:space="0" w:color="auto"/>
        <w:bottom w:val="none" w:sz="0" w:space="0" w:color="auto"/>
        <w:right w:val="none" w:sz="0" w:space="0" w:color="auto"/>
      </w:divBdr>
    </w:div>
    <w:div w:id="1327051160">
      <w:bodyDiv w:val="1"/>
      <w:marLeft w:val="0"/>
      <w:marRight w:val="0"/>
      <w:marTop w:val="0"/>
      <w:marBottom w:val="0"/>
      <w:divBdr>
        <w:top w:val="none" w:sz="0" w:space="0" w:color="auto"/>
        <w:left w:val="none" w:sz="0" w:space="0" w:color="auto"/>
        <w:bottom w:val="none" w:sz="0" w:space="0" w:color="auto"/>
        <w:right w:val="none" w:sz="0" w:space="0" w:color="auto"/>
      </w:divBdr>
    </w:div>
    <w:div w:id="1342508811">
      <w:bodyDiv w:val="1"/>
      <w:marLeft w:val="0"/>
      <w:marRight w:val="0"/>
      <w:marTop w:val="0"/>
      <w:marBottom w:val="0"/>
      <w:divBdr>
        <w:top w:val="none" w:sz="0" w:space="0" w:color="auto"/>
        <w:left w:val="none" w:sz="0" w:space="0" w:color="auto"/>
        <w:bottom w:val="none" w:sz="0" w:space="0" w:color="auto"/>
        <w:right w:val="none" w:sz="0" w:space="0" w:color="auto"/>
      </w:divBdr>
    </w:div>
    <w:div w:id="1498375299">
      <w:bodyDiv w:val="1"/>
      <w:marLeft w:val="0"/>
      <w:marRight w:val="0"/>
      <w:marTop w:val="0"/>
      <w:marBottom w:val="0"/>
      <w:divBdr>
        <w:top w:val="none" w:sz="0" w:space="0" w:color="auto"/>
        <w:left w:val="none" w:sz="0" w:space="0" w:color="auto"/>
        <w:bottom w:val="none" w:sz="0" w:space="0" w:color="auto"/>
        <w:right w:val="none" w:sz="0" w:space="0" w:color="auto"/>
      </w:divBdr>
    </w:div>
    <w:div w:id="1505315899">
      <w:bodyDiv w:val="1"/>
      <w:marLeft w:val="0"/>
      <w:marRight w:val="0"/>
      <w:marTop w:val="0"/>
      <w:marBottom w:val="0"/>
      <w:divBdr>
        <w:top w:val="none" w:sz="0" w:space="0" w:color="auto"/>
        <w:left w:val="none" w:sz="0" w:space="0" w:color="auto"/>
        <w:bottom w:val="none" w:sz="0" w:space="0" w:color="auto"/>
        <w:right w:val="none" w:sz="0" w:space="0" w:color="auto"/>
      </w:divBdr>
    </w:div>
    <w:div w:id="1596554853">
      <w:bodyDiv w:val="1"/>
      <w:marLeft w:val="0"/>
      <w:marRight w:val="0"/>
      <w:marTop w:val="0"/>
      <w:marBottom w:val="0"/>
      <w:divBdr>
        <w:top w:val="none" w:sz="0" w:space="0" w:color="auto"/>
        <w:left w:val="none" w:sz="0" w:space="0" w:color="auto"/>
        <w:bottom w:val="none" w:sz="0" w:space="0" w:color="auto"/>
        <w:right w:val="none" w:sz="0" w:space="0" w:color="auto"/>
      </w:divBdr>
    </w:div>
    <w:div w:id="1762683380">
      <w:bodyDiv w:val="1"/>
      <w:marLeft w:val="0"/>
      <w:marRight w:val="0"/>
      <w:marTop w:val="0"/>
      <w:marBottom w:val="0"/>
      <w:divBdr>
        <w:top w:val="none" w:sz="0" w:space="0" w:color="auto"/>
        <w:left w:val="none" w:sz="0" w:space="0" w:color="auto"/>
        <w:bottom w:val="none" w:sz="0" w:space="0" w:color="auto"/>
        <w:right w:val="none" w:sz="0" w:space="0" w:color="auto"/>
      </w:divBdr>
    </w:div>
    <w:div w:id="1915049587">
      <w:bodyDiv w:val="1"/>
      <w:marLeft w:val="0"/>
      <w:marRight w:val="0"/>
      <w:marTop w:val="0"/>
      <w:marBottom w:val="0"/>
      <w:divBdr>
        <w:top w:val="none" w:sz="0" w:space="0" w:color="auto"/>
        <w:left w:val="none" w:sz="0" w:space="0" w:color="auto"/>
        <w:bottom w:val="none" w:sz="0" w:space="0" w:color="auto"/>
        <w:right w:val="none" w:sz="0" w:space="0" w:color="auto"/>
      </w:divBdr>
    </w:div>
    <w:div w:id="1920483425">
      <w:bodyDiv w:val="1"/>
      <w:marLeft w:val="0"/>
      <w:marRight w:val="0"/>
      <w:marTop w:val="0"/>
      <w:marBottom w:val="0"/>
      <w:divBdr>
        <w:top w:val="none" w:sz="0" w:space="0" w:color="auto"/>
        <w:left w:val="none" w:sz="0" w:space="0" w:color="auto"/>
        <w:bottom w:val="none" w:sz="0" w:space="0" w:color="auto"/>
        <w:right w:val="none" w:sz="0" w:space="0" w:color="auto"/>
      </w:divBdr>
    </w:div>
    <w:div w:id="1960525966">
      <w:bodyDiv w:val="1"/>
      <w:marLeft w:val="0"/>
      <w:marRight w:val="0"/>
      <w:marTop w:val="0"/>
      <w:marBottom w:val="0"/>
      <w:divBdr>
        <w:top w:val="none" w:sz="0" w:space="0" w:color="auto"/>
        <w:left w:val="none" w:sz="0" w:space="0" w:color="auto"/>
        <w:bottom w:val="none" w:sz="0" w:space="0" w:color="auto"/>
        <w:right w:val="none" w:sz="0" w:space="0" w:color="auto"/>
      </w:divBdr>
    </w:div>
    <w:div w:id="203430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iscover" TargetMode="External"/><Relationship Id="rId5" Type="http://schemas.openxmlformats.org/officeDocument/2006/relationships/numbering" Target="numbering.xml"/><Relationship Id="rId15" Type="http://schemas.openxmlformats.org/officeDocument/2006/relationships/hyperlink" Target="http://www.ema.europa.e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customXml" Target="../customXml/item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034c160-bfb7-45f5-8632-2eb7e0508071">
      <UserInfo>
        <DisplayName>Diesenberg, Katrin /DE</DisplayName>
        <AccountId>1118</AccountId>
        <AccountType/>
      </UserInfo>
    </SharedWithUsers>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EMADOC-1700519818-2389426</_dlc_DocId>
    <_dlc_DocIdUrl xmlns="a034c160-bfb7-45f5-8632-2eb7e0508071">
      <Url>https://euema.sharepoint.com/sites/CRM/_layouts/15/DocIdRedir.aspx?ID=EMADOC-1700519818-2389426</Url>
      <Description>EMADOC-1700519818-2389426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A898E46-F203-41C6-808E-AA70DD8C117E}">
  <ds:schemaRefs>
    <ds:schemaRef ds:uri="http://schemas.microsoft.com/office/2006/metadata/properties"/>
    <ds:schemaRef ds:uri="http://schemas.microsoft.com/office/infopath/2007/PartnerControls"/>
    <ds:schemaRef ds:uri="3767b156-df4c-4457-b9c2-319228aea87c"/>
  </ds:schemaRefs>
</ds:datastoreItem>
</file>

<file path=customXml/itemProps2.xml><?xml version="1.0" encoding="utf-8"?>
<ds:datastoreItem xmlns:ds="http://schemas.openxmlformats.org/officeDocument/2006/customXml" ds:itemID="{BF37A5D9-41C7-4236-A83C-A7490E63151C}"/>
</file>

<file path=customXml/itemProps3.xml><?xml version="1.0" encoding="utf-8"?>
<ds:datastoreItem xmlns:ds="http://schemas.openxmlformats.org/officeDocument/2006/customXml" ds:itemID="{01625B76-5187-4C75-BFBF-7468462818CF}">
  <ds:schemaRefs>
    <ds:schemaRef ds:uri="http://schemas.openxmlformats.org/officeDocument/2006/bibliography"/>
  </ds:schemaRefs>
</ds:datastoreItem>
</file>

<file path=customXml/itemProps4.xml><?xml version="1.0" encoding="utf-8"?>
<ds:datastoreItem xmlns:ds="http://schemas.openxmlformats.org/officeDocument/2006/customXml" ds:itemID="{C3B100D0-CB10-4566-80DA-73AB917E6FCA}">
  <ds:schemaRefs>
    <ds:schemaRef ds:uri="http://schemas.microsoft.com/sharepoint/v3/contenttype/forms"/>
  </ds:schemaRefs>
</ds:datastoreItem>
</file>

<file path=customXml/itemProps5.xml><?xml version="1.0" encoding="utf-8"?>
<ds:datastoreItem xmlns:ds="http://schemas.openxmlformats.org/officeDocument/2006/customXml" ds:itemID="{52BE1AFB-275D-4D92-B0D5-6BD788A69F27}"/>
</file>

<file path=docProps/app.xml><?xml version="1.0" encoding="utf-8"?>
<Properties xmlns="http://schemas.openxmlformats.org/officeDocument/2006/extended-properties" xmlns:vt="http://schemas.openxmlformats.org/officeDocument/2006/docPropsVTypes">
  <Template>Normal</Template>
  <TotalTime>0</TotalTime>
  <Pages>57</Pages>
  <Words>21345</Words>
  <Characters>121673</Characters>
  <Application>Microsoft Office Word</Application>
  <DocSecurity>0</DocSecurity>
  <Lines>1013</Lines>
  <Paragraphs>285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Iscover, INN-clopidogrel</vt:lpstr>
      <vt:lpstr/>
    </vt:vector>
  </TitlesOfParts>
  <Company/>
  <LinksUpToDate>false</LinksUpToDate>
  <CharactersWithSpaces>142733</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Iscover: EPAR – Product information - tracked changes</dc:title>
  <dc:subject>EPAR</dc:subject>
  <dc:creator/>
  <cp:keywords>Iscover, INN-clopidogrel</cp:keywords>
  <cp:lastModifiedBy/>
  <cp:revision>1</cp:revision>
  <dcterms:created xsi:type="dcterms:W3CDTF">2025-06-23T09:00:00Z</dcterms:created>
  <dcterms:modified xsi:type="dcterms:W3CDTF">2025-06-24T07:12:00Z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SIP_Label_d9088468-0951-4aef-9cc3-0a346e475ddc_Enabled">
    <vt:lpwstr>true</vt:lpwstr>
  </property>
  <property fmtid="{D5CDD505-2E9C-101B-9397-08002B2CF9AE}" pid="4" name="MSIP_Label_d9088468-0951-4aef-9cc3-0a346e475ddc_SetDate">
    <vt:lpwstr>2024-06-26T14:50:49Z</vt:lpwstr>
  </property>
  <property fmtid="{D5CDD505-2E9C-101B-9397-08002B2CF9AE}" pid="5" name="MSIP_Label_d9088468-0951-4aef-9cc3-0a346e475ddc_Method">
    <vt:lpwstr>Privileged</vt:lpwstr>
  </property>
  <property fmtid="{D5CDD505-2E9C-101B-9397-08002B2CF9AE}" pid="6" name="MSIP_Label_d9088468-0951-4aef-9cc3-0a346e475ddc_Name">
    <vt:lpwstr>Public</vt:lpwstr>
  </property>
  <property fmtid="{D5CDD505-2E9C-101B-9397-08002B2CF9AE}" pid="7" name="MSIP_Label_d9088468-0951-4aef-9cc3-0a346e475ddc_SiteId">
    <vt:lpwstr>aca3c8d6-aa71-4e1a-a10e-03572fc58c0b</vt:lpwstr>
  </property>
  <property fmtid="{D5CDD505-2E9C-101B-9397-08002B2CF9AE}" pid="8" name="MSIP_Label_d9088468-0951-4aef-9cc3-0a346e475ddc_ActionId">
    <vt:lpwstr>5de571f6-9e8c-4d9a-b9e2-dd47c04ae511</vt:lpwstr>
  </property>
  <property fmtid="{D5CDD505-2E9C-101B-9397-08002B2CF9AE}" pid="9" name="MSIP_Label_d9088468-0951-4aef-9cc3-0a346e475ddc_ContentBits">
    <vt:lpwstr>0</vt:lpwstr>
  </property>
  <property fmtid="{D5CDD505-2E9C-101B-9397-08002B2CF9AE}" pid="10" name="_dlc_DocIdItemGuid">
    <vt:lpwstr>fa0b9727-1281-463f-a60f-1c48939ce83b</vt:lpwstr>
  </property>
</Properties>
</file>