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09A69" w14:textId="77777777" w:rsidR="002C3A00" w:rsidRPr="00AD36BC" w:rsidRDefault="002C3A00" w:rsidP="00FB277B">
      <w:pPr>
        <w:spacing w:after="0" w:line="240" w:lineRule="auto"/>
        <w:jc w:val="center"/>
        <w:outlineLvl w:val="0"/>
        <w:rPr>
          <w:rFonts w:ascii="Times New Roman" w:hAnsi="Times New Roman"/>
          <w:b/>
          <w:color w:val="000000"/>
          <w:lang w:val="de-DE"/>
        </w:rPr>
      </w:pPr>
    </w:p>
    <w:p w14:paraId="2D308417" w14:textId="77777777" w:rsidR="00CE6E12" w:rsidRPr="00AD36BC" w:rsidRDefault="00CE6E12" w:rsidP="00FB277B">
      <w:pPr>
        <w:spacing w:after="0" w:line="240" w:lineRule="auto"/>
        <w:jc w:val="center"/>
        <w:outlineLvl w:val="0"/>
        <w:rPr>
          <w:rFonts w:ascii="Times New Roman" w:hAnsi="Times New Roman"/>
          <w:b/>
          <w:color w:val="000000"/>
          <w:lang w:val="de-DE"/>
        </w:rPr>
      </w:pPr>
    </w:p>
    <w:p w14:paraId="394826F2" w14:textId="77777777" w:rsidR="002C3A00" w:rsidRPr="00AD36BC" w:rsidRDefault="002C3A00" w:rsidP="00FB277B">
      <w:pPr>
        <w:spacing w:after="0" w:line="240" w:lineRule="auto"/>
        <w:jc w:val="center"/>
        <w:outlineLvl w:val="0"/>
        <w:rPr>
          <w:rFonts w:ascii="Times New Roman" w:hAnsi="Times New Roman"/>
          <w:b/>
          <w:color w:val="000000"/>
          <w:lang w:val="de-DE"/>
        </w:rPr>
      </w:pPr>
    </w:p>
    <w:p w14:paraId="200ADB6C" w14:textId="77777777" w:rsidR="002C3A00" w:rsidRPr="00AD36BC" w:rsidRDefault="002C3A00" w:rsidP="00FB277B">
      <w:pPr>
        <w:spacing w:after="0" w:line="240" w:lineRule="auto"/>
        <w:jc w:val="center"/>
        <w:outlineLvl w:val="0"/>
        <w:rPr>
          <w:rFonts w:ascii="Times New Roman" w:hAnsi="Times New Roman"/>
          <w:b/>
          <w:color w:val="000000"/>
          <w:lang w:val="de-DE"/>
        </w:rPr>
      </w:pPr>
    </w:p>
    <w:p w14:paraId="5B9078FA" w14:textId="77777777" w:rsidR="002C3A00" w:rsidRPr="00AD36BC" w:rsidRDefault="002C3A00" w:rsidP="00FB277B">
      <w:pPr>
        <w:spacing w:after="0" w:line="240" w:lineRule="auto"/>
        <w:jc w:val="center"/>
        <w:outlineLvl w:val="0"/>
        <w:rPr>
          <w:rFonts w:ascii="Times New Roman" w:hAnsi="Times New Roman"/>
          <w:b/>
          <w:color w:val="000000"/>
          <w:lang w:val="de-DE"/>
        </w:rPr>
      </w:pPr>
    </w:p>
    <w:p w14:paraId="507DF83E"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0BA9522C"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79C207D2"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23B2F914"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240A3C6C"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37BCD201"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61D130E0"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314CEA47"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6EC464A8"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7F566A14" w14:textId="77777777" w:rsidR="0025295F" w:rsidRPr="00AD36BC" w:rsidRDefault="0025295F" w:rsidP="00FB277B">
      <w:pPr>
        <w:tabs>
          <w:tab w:val="left" w:pos="-1440"/>
          <w:tab w:val="left" w:pos="-720"/>
        </w:tabs>
        <w:spacing w:after="0" w:line="240" w:lineRule="auto"/>
        <w:jc w:val="center"/>
        <w:rPr>
          <w:rFonts w:ascii="Times New Roman" w:hAnsi="Times New Roman"/>
          <w:b/>
          <w:color w:val="000000"/>
          <w:lang w:val="de-DE"/>
        </w:rPr>
      </w:pPr>
    </w:p>
    <w:p w14:paraId="31307495"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2AF54096"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1DBB86C6"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3E2E09F6"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0740E668"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5FD3D48F"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5C8E554D"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5B6B65A1" w14:textId="77777777" w:rsidR="002C3A00" w:rsidRPr="00AD36BC" w:rsidRDefault="002C3A00" w:rsidP="00FB277B">
      <w:pPr>
        <w:tabs>
          <w:tab w:val="left" w:pos="-1440"/>
          <w:tab w:val="left" w:pos="-720"/>
        </w:tabs>
        <w:spacing w:after="0" w:line="240" w:lineRule="auto"/>
        <w:jc w:val="center"/>
        <w:rPr>
          <w:rFonts w:ascii="Times New Roman" w:hAnsi="Times New Roman"/>
          <w:b/>
          <w:color w:val="000000"/>
          <w:lang w:val="de-DE"/>
        </w:rPr>
      </w:pPr>
    </w:p>
    <w:p w14:paraId="4226B897" w14:textId="77777777" w:rsidR="002C3A00" w:rsidRPr="00AD36BC" w:rsidRDefault="002C3A00" w:rsidP="00C305DE">
      <w:pPr>
        <w:tabs>
          <w:tab w:val="left" w:pos="-1440"/>
          <w:tab w:val="left" w:pos="-720"/>
        </w:tabs>
        <w:spacing w:after="0" w:line="240" w:lineRule="auto"/>
        <w:jc w:val="center"/>
        <w:rPr>
          <w:rFonts w:ascii="Times New Roman" w:hAnsi="Times New Roman"/>
          <w:color w:val="000000"/>
          <w:lang w:val="de-DE"/>
        </w:rPr>
      </w:pPr>
      <w:r w:rsidRPr="00AD36BC">
        <w:rPr>
          <w:rFonts w:ascii="Times New Roman" w:hAnsi="Times New Roman"/>
          <w:b/>
          <w:noProof/>
          <w:color w:val="000000"/>
          <w:lang w:val="de-DE"/>
        </w:rPr>
        <w:t>ANHANG I</w:t>
      </w:r>
    </w:p>
    <w:p w14:paraId="6284504C" w14:textId="77777777" w:rsidR="002C3A00" w:rsidRPr="00AD36BC" w:rsidRDefault="002C3A00" w:rsidP="00C305DE">
      <w:pPr>
        <w:tabs>
          <w:tab w:val="left" w:pos="-1440"/>
          <w:tab w:val="left" w:pos="-720"/>
        </w:tabs>
        <w:spacing w:after="0" w:line="240" w:lineRule="auto"/>
        <w:jc w:val="center"/>
        <w:rPr>
          <w:rFonts w:ascii="Times New Roman" w:hAnsi="Times New Roman"/>
          <w:color w:val="000000"/>
          <w:lang w:val="de-DE"/>
        </w:rPr>
      </w:pPr>
    </w:p>
    <w:p w14:paraId="09094C7A" w14:textId="77777777" w:rsidR="002C3A00" w:rsidRPr="00AD36BC" w:rsidRDefault="002C3A00" w:rsidP="00A60BF0">
      <w:pPr>
        <w:pStyle w:val="Heading1"/>
        <w:jc w:val="center"/>
        <w:rPr>
          <w:lang w:val="de-DE"/>
        </w:rPr>
      </w:pPr>
      <w:r w:rsidRPr="00AD36BC">
        <w:rPr>
          <w:noProof/>
          <w:lang w:val="de-DE"/>
        </w:rPr>
        <w:t>ZUSAMMENFASSUNG DER MERKMALE DES ARZNEIMITTELS</w:t>
      </w:r>
    </w:p>
    <w:p w14:paraId="44C7A821"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br w:type="page"/>
      </w:r>
      <w:r w:rsidRPr="00AD36BC">
        <w:rPr>
          <w:rFonts w:ascii="Times New Roman" w:hAnsi="Times New Roman"/>
          <w:b/>
          <w:color w:val="000000"/>
          <w:lang w:val="de-DE"/>
        </w:rPr>
        <w:lastRenderedPageBreak/>
        <w:t>1.</w:t>
      </w:r>
      <w:r w:rsidRPr="00AD36BC">
        <w:rPr>
          <w:rFonts w:ascii="Times New Roman" w:hAnsi="Times New Roman"/>
          <w:b/>
          <w:color w:val="000000"/>
          <w:lang w:val="de-DE"/>
        </w:rPr>
        <w:tab/>
      </w:r>
      <w:r w:rsidRPr="00AD36BC">
        <w:rPr>
          <w:rFonts w:ascii="Times New Roman" w:hAnsi="Times New Roman"/>
          <w:b/>
          <w:noProof/>
          <w:color w:val="000000"/>
          <w:lang w:val="de-DE"/>
        </w:rPr>
        <w:t>BEZEICHNUNG DES ARZNEIMITTELS</w:t>
      </w:r>
    </w:p>
    <w:p w14:paraId="3A89E297" w14:textId="77777777" w:rsidR="002C3A00" w:rsidRPr="00AD36BC" w:rsidRDefault="002C3A00" w:rsidP="00C305DE">
      <w:pPr>
        <w:spacing w:after="0" w:line="240" w:lineRule="auto"/>
        <w:rPr>
          <w:rFonts w:ascii="Times New Roman" w:hAnsi="Times New Roman"/>
          <w:color w:val="000000"/>
          <w:lang w:val="de-DE"/>
        </w:rPr>
      </w:pPr>
    </w:p>
    <w:p w14:paraId="56C68436" w14:textId="77777777" w:rsidR="002C3A00" w:rsidRPr="00AD36BC" w:rsidRDefault="00412EE1"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Levetiracetam Hospira </w:t>
      </w:r>
      <w:r w:rsidR="002C3A00" w:rsidRPr="00AD36BC">
        <w:rPr>
          <w:rFonts w:ascii="Times New Roman" w:hAnsi="Times New Roman"/>
          <w:color w:val="000000"/>
          <w:lang w:val="de-DE"/>
        </w:rPr>
        <w:t>100 mg/ml Konzentrat zur Herstellung einer Infusionslösung</w:t>
      </w:r>
    </w:p>
    <w:p w14:paraId="18CADECA" w14:textId="77777777" w:rsidR="002C3A00" w:rsidRPr="00AD36BC" w:rsidRDefault="002C3A00" w:rsidP="00C305DE">
      <w:pPr>
        <w:spacing w:after="0" w:line="240" w:lineRule="auto"/>
        <w:rPr>
          <w:rFonts w:ascii="Times New Roman" w:hAnsi="Times New Roman"/>
          <w:i/>
          <w:color w:val="000000"/>
          <w:lang w:val="de-DE"/>
        </w:rPr>
      </w:pPr>
    </w:p>
    <w:p w14:paraId="39D1B6B0" w14:textId="77777777" w:rsidR="00FA07C9" w:rsidRPr="00AD36BC" w:rsidRDefault="00FA07C9" w:rsidP="00C305DE">
      <w:pPr>
        <w:widowControl w:val="0"/>
        <w:spacing w:after="0" w:line="240" w:lineRule="auto"/>
        <w:rPr>
          <w:rFonts w:ascii="Times New Roman" w:hAnsi="Times New Roman"/>
          <w:b/>
          <w:color w:val="000000"/>
          <w:lang w:val="de-DE"/>
        </w:rPr>
      </w:pPr>
    </w:p>
    <w:p w14:paraId="3D5A4678" w14:textId="77777777" w:rsidR="002C3A00" w:rsidRPr="00AD36BC" w:rsidRDefault="002C3A00" w:rsidP="00C305DE">
      <w:pPr>
        <w:widowControl w:val="0"/>
        <w:spacing w:after="0" w:line="240" w:lineRule="auto"/>
        <w:rPr>
          <w:rFonts w:ascii="Times New Roman" w:hAnsi="Times New Roman"/>
          <w:b/>
          <w:noProof/>
          <w:color w:val="000000"/>
          <w:lang w:val="de-DE"/>
        </w:rPr>
      </w:pPr>
      <w:r w:rsidRPr="00AD36BC">
        <w:rPr>
          <w:rFonts w:ascii="Times New Roman" w:hAnsi="Times New Roman"/>
          <w:b/>
          <w:color w:val="000000"/>
          <w:lang w:val="de-DE"/>
        </w:rPr>
        <w:t>2.</w:t>
      </w:r>
      <w:r w:rsidRPr="00AD36BC">
        <w:rPr>
          <w:rFonts w:ascii="Times New Roman" w:hAnsi="Times New Roman"/>
          <w:b/>
          <w:color w:val="000000"/>
          <w:lang w:val="de-DE"/>
        </w:rPr>
        <w:tab/>
      </w:r>
      <w:r w:rsidRPr="00AD36BC">
        <w:rPr>
          <w:rFonts w:ascii="Times New Roman" w:hAnsi="Times New Roman"/>
          <w:b/>
          <w:noProof/>
          <w:color w:val="000000"/>
          <w:lang w:val="de-DE"/>
        </w:rPr>
        <w:t>QUALITATIVE UND QUANTITATIVE ZUSAMMENSETZUNG</w:t>
      </w:r>
    </w:p>
    <w:p w14:paraId="4B4E3CD7" w14:textId="77777777" w:rsidR="002C3A00" w:rsidRPr="00AD36BC" w:rsidRDefault="002C3A00" w:rsidP="00C305DE">
      <w:pPr>
        <w:widowControl w:val="0"/>
        <w:spacing w:after="0" w:line="240" w:lineRule="auto"/>
        <w:rPr>
          <w:rFonts w:ascii="Times New Roman" w:hAnsi="Times New Roman"/>
          <w:b/>
          <w:noProof/>
          <w:color w:val="000000"/>
          <w:lang w:val="de-DE"/>
        </w:rPr>
      </w:pPr>
    </w:p>
    <w:p w14:paraId="1380D661" w14:textId="77777777" w:rsidR="002C3A00" w:rsidRPr="00AD36BC" w:rsidRDefault="00867769" w:rsidP="00C305DE">
      <w:pPr>
        <w:widowControl w:val="0"/>
        <w:spacing w:after="0" w:line="240" w:lineRule="auto"/>
        <w:rPr>
          <w:rFonts w:ascii="Times New Roman" w:hAnsi="Times New Roman"/>
          <w:color w:val="000000"/>
          <w:lang w:val="de-DE"/>
        </w:rPr>
      </w:pPr>
      <w:r w:rsidRPr="00AD36BC">
        <w:rPr>
          <w:rFonts w:ascii="Times New Roman" w:hAnsi="Times New Roman"/>
          <w:noProof/>
          <w:color w:val="000000"/>
          <w:lang w:val="de-DE"/>
        </w:rPr>
        <w:t>1</w:t>
      </w:r>
      <w:r w:rsidR="00412EE1" w:rsidRPr="00AD36BC">
        <w:rPr>
          <w:rFonts w:ascii="Times New Roman" w:hAnsi="Times New Roman"/>
          <w:noProof/>
          <w:color w:val="000000"/>
          <w:lang w:val="de-DE"/>
        </w:rPr>
        <w:t xml:space="preserve"> </w:t>
      </w:r>
      <w:r w:rsidR="002C3A00" w:rsidRPr="00AD36BC">
        <w:rPr>
          <w:rFonts w:ascii="Times New Roman" w:hAnsi="Times New Roman"/>
          <w:noProof/>
          <w:color w:val="000000"/>
          <w:lang w:val="de-DE"/>
        </w:rPr>
        <w:t xml:space="preserve">ml enthält </w:t>
      </w:r>
      <w:r w:rsidR="002C3A00" w:rsidRPr="00AD36BC">
        <w:rPr>
          <w:rFonts w:ascii="Times New Roman" w:hAnsi="Times New Roman"/>
          <w:color w:val="000000"/>
          <w:lang w:val="de-DE"/>
        </w:rPr>
        <w:t>100 mg Levetiracetam.</w:t>
      </w:r>
    </w:p>
    <w:p w14:paraId="50AD0BA6" w14:textId="77777777" w:rsidR="002C3A00" w:rsidRPr="00AD36BC" w:rsidRDefault="002C3A00" w:rsidP="00C305DE">
      <w:pPr>
        <w:widowControl w:val="0"/>
        <w:spacing w:after="0" w:line="240" w:lineRule="auto"/>
        <w:rPr>
          <w:rFonts w:ascii="Times New Roman" w:hAnsi="Times New Roman"/>
          <w:color w:val="000000"/>
          <w:lang w:val="de-DE"/>
        </w:rPr>
      </w:pPr>
    </w:p>
    <w:p w14:paraId="19A4B2ED" w14:textId="77777777" w:rsidR="002C3A00" w:rsidRPr="00AD36BC" w:rsidRDefault="00867769"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Eine</w:t>
      </w:r>
      <w:r w:rsidR="00412EE1" w:rsidRPr="00AD36BC">
        <w:rPr>
          <w:rFonts w:ascii="Times New Roman" w:hAnsi="Times New Roman"/>
          <w:color w:val="000000"/>
          <w:lang w:val="de-DE"/>
        </w:rPr>
        <w:t xml:space="preserve"> </w:t>
      </w:r>
      <w:r w:rsidR="002C3A00" w:rsidRPr="00AD36BC">
        <w:rPr>
          <w:rFonts w:ascii="Times New Roman" w:hAnsi="Times New Roman"/>
          <w:color w:val="000000"/>
          <w:lang w:val="de-DE"/>
        </w:rPr>
        <w:t>5 ml Durchstechflasche enthält 500 mg Levetiracetam.</w:t>
      </w:r>
    </w:p>
    <w:p w14:paraId="5E70FCD9" w14:textId="77777777" w:rsidR="002C3A00" w:rsidRPr="00AD36BC" w:rsidRDefault="002C3A00" w:rsidP="00C305DE">
      <w:pPr>
        <w:spacing w:after="0" w:line="240" w:lineRule="auto"/>
        <w:rPr>
          <w:rFonts w:ascii="Times New Roman" w:hAnsi="Times New Roman"/>
          <w:color w:val="000000"/>
          <w:lang w:val="de-DE"/>
        </w:rPr>
      </w:pPr>
    </w:p>
    <w:p w14:paraId="2FA0E700" w14:textId="77777777" w:rsidR="002C3A00" w:rsidRPr="00AD36BC" w:rsidRDefault="002C3A00" w:rsidP="006D51C3">
      <w:pPr>
        <w:pStyle w:val="EMEAEnBodyText"/>
        <w:autoSpaceDE w:val="0"/>
        <w:autoSpaceDN w:val="0"/>
        <w:adjustRightInd w:val="0"/>
        <w:spacing w:before="0" w:after="0"/>
        <w:jc w:val="left"/>
        <w:rPr>
          <w:noProof/>
          <w:color w:val="000000"/>
          <w:szCs w:val="22"/>
          <w:u w:val="single"/>
          <w:lang w:val="de-DE"/>
        </w:rPr>
      </w:pPr>
      <w:r w:rsidRPr="00AD36BC">
        <w:rPr>
          <w:noProof/>
          <w:color w:val="000000"/>
          <w:szCs w:val="22"/>
          <w:u w:val="single"/>
          <w:lang w:val="de-DE"/>
        </w:rPr>
        <w:t>Sonstige Bestandteil(e) mit bekannter Wirkung:</w:t>
      </w:r>
    </w:p>
    <w:p w14:paraId="4ACAC07E" w14:textId="77777777" w:rsidR="002C3A00" w:rsidRPr="00AD36BC" w:rsidRDefault="002C3A00" w:rsidP="006D51C3">
      <w:pPr>
        <w:pStyle w:val="EMEAEnBodyText"/>
        <w:autoSpaceDE w:val="0"/>
        <w:autoSpaceDN w:val="0"/>
        <w:adjustRightInd w:val="0"/>
        <w:spacing w:before="0" w:after="0"/>
        <w:jc w:val="left"/>
        <w:rPr>
          <w:b/>
          <w:noProof/>
          <w:color w:val="000000"/>
          <w:szCs w:val="22"/>
          <w:lang w:val="de-DE"/>
        </w:rPr>
      </w:pPr>
    </w:p>
    <w:p w14:paraId="5F478547" w14:textId="77777777" w:rsidR="002C3A00" w:rsidRPr="00AD36BC" w:rsidRDefault="00867769" w:rsidP="006D51C3">
      <w:pPr>
        <w:pStyle w:val="EMEAEnBodyText"/>
        <w:autoSpaceDE w:val="0"/>
        <w:autoSpaceDN w:val="0"/>
        <w:adjustRightInd w:val="0"/>
        <w:spacing w:before="0" w:after="0"/>
        <w:jc w:val="left"/>
        <w:rPr>
          <w:noProof/>
          <w:color w:val="000000"/>
          <w:szCs w:val="22"/>
          <w:lang w:val="de-DE"/>
        </w:rPr>
      </w:pPr>
      <w:r w:rsidRPr="00AD36BC">
        <w:rPr>
          <w:color w:val="000000"/>
          <w:szCs w:val="22"/>
          <w:lang w:val="de-DE"/>
        </w:rPr>
        <w:t>Eine</w:t>
      </w:r>
      <w:r w:rsidR="00412EE1" w:rsidRPr="00AD36BC">
        <w:rPr>
          <w:color w:val="000000"/>
          <w:szCs w:val="22"/>
          <w:lang w:val="de-DE"/>
        </w:rPr>
        <w:t xml:space="preserve"> </w:t>
      </w:r>
      <w:r w:rsidR="002C3A00" w:rsidRPr="00AD36BC">
        <w:rPr>
          <w:noProof/>
          <w:color w:val="000000"/>
          <w:szCs w:val="22"/>
          <w:lang w:val="de-DE"/>
        </w:rPr>
        <w:t>Durchstechflasche enthält 19 mg Natrium.</w:t>
      </w:r>
    </w:p>
    <w:p w14:paraId="55D0D706" w14:textId="77777777" w:rsidR="002C3A00" w:rsidRPr="00AD36BC" w:rsidRDefault="002C3A00" w:rsidP="006D51C3">
      <w:pPr>
        <w:pStyle w:val="EMEAEnBodyText"/>
        <w:autoSpaceDE w:val="0"/>
        <w:autoSpaceDN w:val="0"/>
        <w:adjustRightInd w:val="0"/>
        <w:spacing w:before="0" w:after="0"/>
        <w:jc w:val="left"/>
        <w:rPr>
          <w:b/>
          <w:color w:val="000000"/>
          <w:szCs w:val="22"/>
          <w:lang w:val="de-DE"/>
        </w:rPr>
      </w:pPr>
    </w:p>
    <w:p w14:paraId="47D5E00A" w14:textId="77777777" w:rsidR="002C3A00" w:rsidRPr="00AD36BC" w:rsidRDefault="002C3A00" w:rsidP="006D51C3">
      <w:pPr>
        <w:spacing w:after="0" w:line="240" w:lineRule="auto"/>
        <w:outlineLvl w:val="0"/>
        <w:rPr>
          <w:rFonts w:ascii="Times New Roman" w:hAnsi="Times New Roman"/>
          <w:color w:val="000000"/>
          <w:lang w:val="de-DE"/>
        </w:rPr>
      </w:pPr>
      <w:r w:rsidRPr="00AD36BC">
        <w:rPr>
          <w:rFonts w:ascii="Times New Roman" w:hAnsi="Times New Roman"/>
          <w:noProof/>
          <w:color w:val="000000"/>
          <w:lang w:val="de-DE"/>
        </w:rPr>
        <w:t>Vollständige Auflistung der sonstigen Bestandteile, siehe Abschnitt</w:t>
      </w:r>
      <w:r w:rsidR="0003463B" w:rsidRPr="00AD36BC">
        <w:rPr>
          <w:rFonts w:ascii="Times New Roman" w:hAnsi="Times New Roman"/>
          <w:noProof/>
          <w:color w:val="000000"/>
          <w:lang w:val="de-DE"/>
        </w:rPr>
        <w:t> </w:t>
      </w:r>
      <w:r w:rsidRPr="00AD36BC">
        <w:rPr>
          <w:rFonts w:ascii="Times New Roman" w:hAnsi="Times New Roman"/>
          <w:noProof/>
          <w:color w:val="000000"/>
          <w:lang w:val="de-DE"/>
        </w:rPr>
        <w:t>6.1.</w:t>
      </w:r>
    </w:p>
    <w:p w14:paraId="7300B7D2" w14:textId="77777777" w:rsidR="002C3A00" w:rsidRPr="00AD36BC" w:rsidRDefault="002C3A00" w:rsidP="006D51C3">
      <w:pPr>
        <w:spacing w:after="0" w:line="240" w:lineRule="auto"/>
        <w:rPr>
          <w:rFonts w:ascii="Times New Roman" w:hAnsi="Times New Roman"/>
          <w:color w:val="000000"/>
          <w:lang w:val="de-DE"/>
        </w:rPr>
      </w:pPr>
    </w:p>
    <w:p w14:paraId="7D98EB78" w14:textId="77777777" w:rsidR="002C3A00" w:rsidRPr="00AD36BC" w:rsidRDefault="002C3A00" w:rsidP="006D51C3">
      <w:pPr>
        <w:spacing w:after="0" w:line="240" w:lineRule="auto"/>
        <w:rPr>
          <w:rFonts w:ascii="Times New Roman" w:hAnsi="Times New Roman"/>
          <w:color w:val="000000"/>
          <w:lang w:val="de-DE"/>
        </w:rPr>
      </w:pPr>
    </w:p>
    <w:p w14:paraId="6E8E6848" w14:textId="77777777" w:rsidR="002C3A00" w:rsidRPr="00AD36BC" w:rsidRDefault="002C3A00" w:rsidP="006D51C3">
      <w:pPr>
        <w:spacing w:after="0" w:line="240" w:lineRule="auto"/>
        <w:ind w:left="567" w:hanging="567"/>
        <w:rPr>
          <w:rFonts w:ascii="Times New Roman" w:hAnsi="Times New Roman"/>
          <w:caps/>
          <w:color w:val="000000"/>
          <w:lang w:val="de-DE"/>
        </w:rPr>
      </w:pPr>
      <w:r w:rsidRPr="00AD36BC">
        <w:rPr>
          <w:rFonts w:ascii="Times New Roman" w:hAnsi="Times New Roman"/>
          <w:b/>
          <w:color w:val="000000"/>
          <w:lang w:val="de-DE"/>
        </w:rPr>
        <w:t>3.</w:t>
      </w:r>
      <w:r w:rsidRPr="00AD36BC">
        <w:rPr>
          <w:rFonts w:ascii="Times New Roman" w:hAnsi="Times New Roman"/>
          <w:b/>
          <w:color w:val="000000"/>
          <w:lang w:val="de-DE"/>
        </w:rPr>
        <w:tab/>
      </w:r>
      <w:r w:rsidRPr="00AD36BC">
        <w:rPr>
          <w:rFonts w:ascii="Times New Roman" w:hAnsi="Times New Roman"/>
          <w:b/>
          <w:noProof/>
          <w:color w:val="000000"/>
          <w:lang w:val="de-DE"/>
        </w:rPr>
        <w:t>DARREICHUNGSFORM</w:t>
      </w:r>
    </w:p>
    <w:p w14:paraId="68437E93" w14:textId="77777777" w:rsidR="002C3A00" w:rsidRPr="00AD36BC" w:rsidRDefault="002C3A00" w:rsidP="006D51C3">
      <w:pPr>
        <w:autoSpaceDE w:val="0"/>
        <w:autoSpaceDN w:val="0"/>
        <w:adjustRightInd w:val="0"/>
        <w:spacing w:after="0" w:line="240" w:lineRule="auto"/>
        <w:rPr>
          <w:rFonts w:ascii="Times New Roman" w:hAnsi="Times New Roman"/>
          <w:color w:val="000000"/>
          <w:lang w:val="de-DE"/>
        </w:rPr>
      </w:pPr>
    </w:p>
    <w:p w14:paraId="005BC751" w14:textId="77777777" w:rsidR="002C3A00" w:rsidRPr="00AD36BC" w:rsidRDefault="002C3A00" w:rsidP="006D51C3">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Konzentrat zur He</w:t>
      </w:r>
      <w:r w:rsidR="00412EE1" w:rsidRPr="00AD36BC">
        <w:rPr>
          <w:rFonts w:ascii="Times New Roman" w:hAnsi="Times New Roman"/>
          <w:color w:val="000000"/>
          <w:lang w:val="de-DE"/>
        </w:rPr>
        <w:t>rstellung einer Infusionslösung (steriles Konzentrat).</w:t>
      </w:r>
    </w:p>
    <w:p w14:paraId="5BFA0FD8" w14:textId="77777777" w:rsidR="002C3A00" w:rsidRPr="00AD36BC" w:rsidRDefault="002C3A00" w:rsidP="006D51C3">
      <w:pPr>
        <w:autoSpaceDE w:val="0"/>
        <w:autoSpaceDN w:val="0"/>
        <w:adjustRightInd w:val="0"/>
        <w:spacing w:after="0" w:line="240" w:lineRule="auto"/>
        <w:rPr>
          <w:rFonts w:ascii="Times New Roman" w:hAnsi="Times New Roman"/>
          <w:color w:val="000000"/>
          <w:lang w:val="de-DE"/>
        </w:rPr>
      </w:pPr>
    </w:p>
    <w:p w14:paraId="233EABC3" w14:textId="77777777" w:rsidR="002C3A00" w:rsidRPr="00AD36BC" w:rsidRDefault="00412EE1" w:rsidP="006D51C3">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Klare, farblose Lösung.</w:t>
      </w:r>
    </w:p>
    <w:p w14:paraId="365014FB" w14:textId="77777777" w:rsidR="002C3A00" w:rsidRPr="00AD36BC" w:rsidRDefault="002C3A00" w:rsidP="00C305DE">
      <w:pPr>
        <w:spacing w:after="0" w:line="240" w:lineRule="auto"/>
        <w:rPr>
          <w:rFonts w:ascii="Times New Roman" w:hAnsi="Times New Roman"/>
          <w:color w:val="000000"/>
          <w:lang w:val="de-DE"/>
        </w:rPr>
      </w:pPr>
    </w:p>
    <w:p w14:paraId="3941C36A" w14:textId="77777777" w:rsidR="0031471F" w:rsidRPr="00AD36BC" w:rsidRDefault="0031471F" w:rsidP="00C305DE">
      <w:pPr>
        <w:spacing w:after="0" w:line="240" w:lineRule="auto"/>
        <w:rPr>
          <w:rFonts w:ascii="Times New Roman" w:hAnsi="Times New Roman"/>
          <w:color w:val="000000"/>
          <w:lang w:val="de-DE"/>
        </w:rPr>
      </w:pPr>
    </w:p>
    <w:p w14:paraId="2AF2985E" w14:textId="77777777" w:rsidR="002C3A00" w:rsidRPr="00AD36BC" w:rsidRDefault="002C3A00" w:rsidP="00C305DE">
      <w:pPr>
        <w:spacing w:after="0" w:line="240" w:lineRule="auto"/>
        <w:ind w:left="567" w:hanging="567"/>
        <w:rPr>
          <w:rFonts w:ascii="Times New Roman" w:hAnsi="Times New Roman"/>
          <w:caps/>
          <w:color w:val="000000"/>
          <w:lang w:val="de-DE"/>
        </w:rPr>
      </w:pPr>
      <w:r w:rsidRPr="00AD36BC">
        <w:rPr>
          <w:rFonts w:ascii="Times New Roman" w:hAnsi="Times New Roman"/>
          <w:b/>
          <w:caps/>
          <w:color w:val="000000"/>
          <w:lang w:val="de-DE"/>
        </w:rPr>
        <w:t>4.</w:t>
      </w:r>
      <w:r w:rsidRPr="00AD36BC">
        <w:rPr>
          <w:rFonts w:ascii="Times New Roman" w:hAnsi="Times New Roman"/>
          <w:b/>
          <w:caps/>
          <w:color w:val="000000"/>
          <w:lang w:val="de-DE"/>
        </w:rPr>
        <w:tab/>
      </w:r>
      <w:r w:rsidRPr="00AD36BC">
        <w:rPr>
          <w:rFonts w:ascii="Times New Roman" w:hAnsi="Times New Roman"/>
          <w:b/>
          <w:caps/>
          <w:noProof/>
          <w:color w:val="000000"/>
          <w:lang w:val="de-DE"/>
        </w:rPr>
        <w:t>KLINISCHE ANGABEN</w:t>
      </w:r>
    </w:p>
    <w:p w14:paraId="37CC2657" w14:textId="77777777" w:rsidR="002C3A00" w:rsidRPr="00AD36BC" w:rsidRDefault="002C3A00" w:rsidP="00C305DE">
      <w:pPr>
        <w:spacing w:after="0" w:line="240" w:lineRule="auto"/>
        <w:rPr>
          <w:rFonts w:ascii="Times New Roman" w:hAnsi="Times New Roman"/>
          <w:color w:val="000000"/>
          <w:lang w:val="de-DE"/>
        </w:rPr>
      </w:pPr>
    </w:p>
    <w:p w14:paraId="2DE7A96E" w14:textId="77777777" w:rsidR="002C3A00" w:rsidRPr="00AD36BC" w:rsidRDefault="002C3A00" w:rsidP="00C305DE">
      <w:pPr>
        <w:spacing w:after="0" w:line="240" w:lineRule="auto"/>
        <w:ind w:left="567" w:hanging="567"/>
        <w:outlineLvl w:val="0"/>
        <w:rPr>
          <w:rFonts w:ascii="Times New Roman" w:hAnsi="Times New Roman"/>
          <w:color w:val="000000"/>
          <w:lang w:val="de-DE"/>
        </w:rPr>
      </w:pPr>
      <w:r w:rsidRPr="00AD36BC">
        <w:rPr>
          <w:rFonts w:ascii="Times New Roman" w:hAnsi="Times New Roman"/>
          <w:b/>
          <w:color w:val="000000"/>
          <w:lang w:val="de-DE"/>
        </w:rPr>
        <w:t>4.1</w:t>
      </w:r>
      <w:r w:rsidRPr="00AD36BC">
        <w:rPr>
          <w:rFonts w:ascii="Times New Roman" w:hAnsi="Times New Roman"/>
          <w:b/>
          <w:color w:val="000000"/>
          <w:lang w:val="de-DE"/>
        </w:rPr>
        <w:tab/>
      </w:r>
      <w:r w:rsidRPr="00AD36BC">
        <w:rPr>
          <w:rFonts w:ascii="Times New Roman" w:hAnsi="Times New Roman"/>
          <w:b/>
          <w:noProof/>
          <w:color w:val="000000"/>
          <w:lang w:val="de-DE"/>
        </w:rPr>
        <w:t>Anwendungsgebiete</w:t>
      </w:r>
    </w:p>
    <w:p w14:paraId="2B5BA1ED" w14:textId="77777777" w:rsidR="002C3A00" w:rsidRPr="00AD36BC" w:rsidRDefault="002C3A00" w:rsidP="00C305DE">
      <w:pPr>
        <w:spacing w:after="0" w:line="240" w:lineRule="auto"/>
        <w:rPr>
          <w:rFonts w:ascii="Times New Roman" w:hAnsi="Times New Roman"/>
          <w:color w:val="000000"/>
          <w:lang w:val="de-DE"/>
        </w:rPr>
      </w:pPr>
    </w:p>
    <w:p w14:paraId="755FC714" w14:textId="77777777" w:rsidR="002C3A00" w:rsidRPr="00AD36BC" w:rsidRDefault="00202EB6" w:rsidP="00C305DE">
      <w:pPr>
        <w:spacing w:after="0" w:line="240" w:lineRule="auto"/>
        <w:rPr>
          <w:rFonts w:ascii="Times New Roman" w:hAnsi="Times New Roman"/>
          <w:noProof/>
          <w:color w:val="000000"/>
          <w:lang w:val="de-DE"/>
        </w:rPr>
      </w:pPr>
      <w:r w:rsidRPr="00AD36BC">
        <w:rPr>
          <w:rFonts w:ascii="Times New Roman" w:hAnsi="Times New Roman"/>
          <w:color w:val="000000"/>
          <w:lang w:val="de-DE"/>
        </w:rPr>
        <w:t>Levetiracetam Hospira</w:t>
      </w:r>
      <w:r w:rsidR="00412EE1" w:rsidRPr="00AD36BC">
        <w:rPr>
          <w:rFonts w:ascii="Times New Roman" w:hAnsi="Times New Roman"/>
          <w:color w:val="000000"/>
          <w:lang w:val="de-DE"/>
        </w:rPr>
        <w:t xml:space="preserve"> </w:t>
      </w:r>
      <w:r w:rsidR="002C3A00" w:rsidRPr="00AD36BC">
        <w:rPr>
          <w:rFonts w:ascii="Times New Roman" w:hAnsi="Times New Roman"/>
          <w:noProof/>
          <w:color w:val="000000"/>
          <w:lang w:val="de-DE"/>
        </w:rPr>
        <w:t>ist zur Monotherapie partieller Anfälle mit oder ohne sekundäre</w:t>
      </w:r>
      <w:r w:rsidR="00A50B9F" w:rsidRPr="00AD36BC">
        <w:rPr>
          <w:rFonts w:ascii="Times New Roman" w:hAnsi="Times New Roman"/>
          <w:noProof/>
          <w:color w:val="000000"/>
          <w:lang w:val="de-DE"/>
        </w:rPr>
        <w:t>r</w:t>
      </w:r>
      <w:r w:rsidR="002C3A00" w:rsidRPr="00AD36BC">
        <w:rPr>
          <w:rFonts w:ascii="Times New Roman" w:hAnsi="Times New Roman"/>
          <w:noProof/>
          <w:color w:val="000000"/>
          <w:lang w:val="de-DE"/>
        </w:rPr>
        <w:t xml:space="preserve"> Generalisierung bei Erwachsenen und Jugendlichen ab 16</w:t>
      </w:r>
      <w:r w:rsidR="002C3A00" w:rsidRPr="00AD36BC">
        <w:rPr>
          <w:rFonts w:ascii="Times New Roman" w:hAnsi="Times New Roman"/>
          <w:color w:val="000000"/>
          <w:lang w:val="de-DE"/>
        </w:rPr>
        <w:t> </w:t>
      </w:r>
      <w:r w:rsidR="002C3A00" w:rsidRPr="00AD36BC">
        <w:rPr>
          <w:rFonts w:ascii="Times New Roman" w:hAnsi="Times New Roman"/>
          <w:noProof/>
          <w:color w:val="000000"/>
          <w:lang w:val="de-DE"/>
        </w:rPr>
        <w:t>Jahren mit neu diagnostizierter Epilepsie</w:t>
      </w:r>
      <w:r w:rsidR="00A50B9F" w:rsidRPr="00AD36BC">
        <w:rPr>
          <w:rFonts w:ascii="Times New Roman" w:hAnsi="Times New Roman"/>
          <w:noProof/>
          <w:color w:val="000000"/>
          <w:lang w:val="de-DE"/>
        </w:rPr>
        <w:t xml:space="preserve"> indiziert</w:t>
      </w:r>
      <w:r w:rsidR="002C3A00" w:rsidRPr="00AD36BC">
        <w:rPr>
          <w:rFonts w:ascii="Times New Roman" w:hAnsi="Times New Roman"/>
          <w:noProof/>
          <w:color w:val="000000"/>
          <w:lang w:val="de-DE"/>
        </w:rPr>
        <w:t>.</w:t>
      </w:r>
    </w:p>
    <w:p w14:paraId="76653D21" w14:textId="77777777" w:rsidR="002C3A00" w:rsidRPr="00AD36BC" w:rsidRDefault="002C3A00" w:rsidP="00C305DE">
      <w:pPr>
        <w:spacing w:after="0" w:line="240" w:lineRule="auto"/>
        <w:rPr>
          <w:rFonts w:ascii="Times New Roman" w:hAnsi="Times New Roman"/>
          <w:noProof/>
          <w:color w:val="000000"/>
          <w:lang w:val="de-DE"/>
        </w:rPr>
      </w:pPr>
    </w:p>
    <w:p w14:paraId="24E7065D" w14:textId="77777777" w:rsidR="002C3A00" w:rsidRPr="00AD36BC" w:rsidRDefault="00526A93" w:rsidP="00C305DE">
      <w:pPr>
        <w:spacing w:after="0" w:line="240" w:lineRule="auto"/>
        <w:rPr>
          <w:rFonts w:ascii="Times New Roman" w:hAnsi="Times New Roman"/>
          <w:noProof/>
          <w:color w:val="000000"/>
          <w:lang w:val="de-DE"/>
        </w:rPr>
      </w:pPr>
      <w:r w:rsidRPr="00AD36BC">
        <w:rPr>
          <w:rFonts w:ascii="Times New Roman" w:hAnsi="Times New Roman"/>
          <w:color w:val="000000"/>
          <w:lang w:val="de-DE"/>
        </w:rPr>
        <w:t xml:space="preserve">Levetiracetam Hospira </w:t>
      </w:r>
      <w:r w:rsidR="002C3A00" w:rsidRPr="00AD36BC">
        <w:rPr>
          <w:rFonts w:ascii="Times New Roman" w:hAnsi="Times New Roman"/>
          <w:noProof/>
          <w:color w:val="000000"/>
          <w:lang w:val="de-DE"/>
        </w:rPr>
        <w:t>ist indiziert zur Zusatzbeha</w:t>
      </w:r>
      <w:r w:rsidR="00A50B9F" w:rsidRPr="00AD36BC">
        <w:rPr>
          <w:rFonts w:ascii="Times New Roman" w:hAnsi="Times New Roman"/>
          <w:noProof/>
          <w:color w:val="000000"/>
          <w:lang w:val="de-DE"/>
        </w:rPr>
        <w:t>n</w:t>
      </w:r>
      <w:r w:rsidR="002C3A00" w:rsidRPr="00AD36BC">
        <w:rPr>
          <w:rFonts w:ascii="Times New Roman" w:hAnsi="Times New Roman"/>
          <w:noProof/>
          <w:color w:val="000000"/>
          <w:lang w:val="de-DE"/>
        </w:rPr>
        <w:t>dlung</w:t>
      </w:r>
    </w:p>
    <w:p w14:paraId="4DEBDC80" w14:textId="77777777" w:rsidR="002C3A00" w:rsidRPr="00AD36BC" w:rsidRDefault="002C3A00" w:rsidP="00FA30FE">
      <w:pPr>
        <w:numPr>
          <w:ilvl w:val="0"/>
          <w:numId w:val="17"/>
        </w:numPr>
        <w:tabs>
          <w:tab w:val="left" w:pos="567"/>
        </w:tabs>
        <w:spacing w:after="0" w:line="240" w:lineRule="auto"/>
        <w:ind w:left="567" w:hanging="357"/>
        <w:rPr>
          <w:rFonts w:ascii="Times New Roman" w:hAnsi="Times New Roman"/>
          <w:i/>
          <w:color w:val="000000"/>
          <w:lang w:val="de-DE"/>
        </w:rPr>
      </w:pPr>
      <w:r w:rsidRPr="00AD36BC">
        <w:rPr>
          <w:rFonts w:ascii="Times New Roman" w:hAnsi="Times New Roman"/>
          <w:noProof/>
          <w:color w:val="000000"/>
          <w:lang w:val="de-DE"/>
        </w:rPr>
        <w:t>partieller Anfälle mit oder ohne sekundärer Generalisierung bei Erwachsenen, Jugendlichen und Kindern ab 4</w:t>
      </w:r>
      <w:r w:rsidRPr="00AD36BC">
        <w:rPr>
          <w:rFonts w:ascii="Times New Roman" w:hAnsi="Times New Roman"/>
          <w:color w:val="000000"/>
          <w:lang w:val="de-DE"/>
        </w:rPr>
        <w:t> </w:t>
      </w:r>
      <w:r w:rsidRPr="00AD36BC">
        <w:rPr>
          <w:rFonts w:ascii="Times New Roman" w:hAnsi="Times New Roman"/>
          <w:noProof/>
          <w:color w:val="000000"/>
          <w:lang w:val="de-DE"/>
        </w:rPr>
        <w:t>Jahre</w:t>
      </w:r>
      <w:r w:rsidR="00A50B9F" w:rsidRPr="00AD36BC">
        <w:rPr>
          <w:rFonts w:ascii="Times New Roman" w:hAnsi="Times New Roman"/>
          <w:noProof/>
          <w:color w:val="000000"/>
          <w:lang w:val="de-DE"/>
        </w:rPr>
        <w:t>n</w:t>
      </w:r>
      <w:r w:rsidRPr="00AD36BC">
        <w:rPr>
          <w:rFonts w:ascii="Times New Roman" w:hAnsi="Times New Roman"/>
          <w:noProof/>
          <w:color w:val="000000"/>
          <w:lang w:val="de-DE"/>
        </w:rPr>
        <w:t xml:space="preserve"> mit Epilepsie.</w:t>
      </w:r>
    </w:p>
    <w:p w14:paraId="6C76F59C" w14:textId="77777777" w:rsidR="002C3A00" w:rsidRPr="00AD36BC" w:rsidRDefault="002C3A00" w:rsidP="00FA30FE">
      <w:pPr>
        <w:numPr>
          <w:ilvl w:val="0"/>
          <w:numId w:val="17"/>
        </w:numPr>
        <w:tabs>
          <w:tab w:val="left" w:pos="567"/>
        </w:tabs>
        <w:spacing w:after="0" w:line="240" w:lineRule="auto"/>
        <w:ind w:left="567" w:hanging="357"/>
        <w:rPr>
          <w:rFonts w:ascii="Times New Roman" w:hAnsi="Times New Roman"/>
          <w:i/>
          <w:color w:val="000000"/>
          <w:lang w:val="de-DE"/>
        </w:rPr>
      </w:pPr>
      <w:r w:rsidRPr="00AD36BC">
        <w:rPr>
          <w:rFonts w:ascii="Times New Roman" w:hAnsi="Times New Roman"/>
          <w:noProof/>
          <w:color w:val="000000"/>
          <w:lang w:val="de-DE"/>
        </w:rPr>
        <w:t>myoklonischer Anfälle bei Erwachsenen und Jugendlichen ab 12</w:t>
      </w:r>
      <w:r w:rsidRPr="00AD36BC">
        <w:rPr>
          <w:rFonts w:ascii="Times New Roman" w:hAnsi="Times New Roman"/>
          <w:color w:val="000000"/>
          <w:lang w:val="de-DE"/>
        </w:rPr>
        <w:t> </w:t>
      </w:r>
      <w:r w:rsidRPr="00AD36BC">
        <w:rPr>
          <w:rFonts w:ascii="Times New Roman" w:hAnsi="Times New Roman"/>
          <w:noProof/>
          <w:color w:val="000000"/>
          <w:lang w:val="de-DE"/>
        </w:rPr>
        <w:t>Jahre</w:t>
      </w:r>
      <w:r w:rsidR="00A50B9F" w:rsidRPr="00AD36BC">
        <w:rPr>
          <w:rFonts w:ascii="Times New Roman" w:hAnsi="Times New Roman"/>
          <w:noProof/>
          <w:color w:val="000000"/>
          <w:lang w:val="de-DE"/>
        </w:rPr>
        <w:t>n</w:t>
      </w:r>
      <w:r w:rsidRPr="00AD36BC">
        <w:rPr>
          <w:rFonts w:ascii="Times New Roman" w:hAnsi="Times New Roman"/>
          <w:noProof/>
          <w:color w:val="000000"/>
          <w:lang w:val="de-DE"/>
        </w:rPr>
        <w:t xml:space="preserve"> mit Juveniler Myoklonischer Epilepsie</w:t>
      </w:r>
    </w:p>
    <w:p w14:paraId="2AB95D15" w14:textId="77777777" w:rsidR="002C3A00" w:rsidRPr="00AD36BC" w:rsidRDefault="002C3A00" w:rsidP="00FA30FE">
      <w:pPr>
        <w:numPr>
          <w:ilvl w:val="0"/>
          <w:numId w:val="17"/>
        </w:numPr>
        <w:tabs>
          <w:tab w:val="left" w:pos="567"/>
        </w:tabs>
        <w:spacing w:after="0" w:line="240" w:lineRule="auto"/>
        <w:ind w:left="567" w:hanging="357"/>
        <w:rPr>
          <w:rFonts w:ascii="Times New Roman" w:hAnsi="Times New Roman"/>
          <w:i/>
          <w:color w:val="000000"/>
          <w:lang w:val="de-DE"/>
        </w:rPr>
      </w:pPr>
      <w:r w:rsidRPr="00AD36BC">
        <w:rPr>
          <w:rFonts w:ascii="Times New Roman" w:hAnsi="Times New Roman"/>
          <w:noProof/>
          <w:color w:val="000000"/>
          <w:lang w:val="de-DE"/>
        </w:rPr>
        <w:t>primär generalisierter tonisch-klonischer Anfälle bei Erwachsenen und Jugendlichen ab 12</w:t>
      </w:r>
      <w:r w:rsidRPr="00AD36BC">
        <w:rPr>
          <w:rFonts w:ascii="Times New Roman" w:hAnsi="Times New Roman"/>
          <w:color w:val="000000"/>
          <w:lang w:val="de-DE"/>
        </w:rPr>
        <w:t> </w:t>
      </w:r>
      <w:r w:rsidRPr="00AD36BC">
        <w:rPr>
          <w:rFonts w:ascii="Times New Roman" w:hAnsi="Times New Roman"/>
          <w:noProof/>
          <w:color w:val="000000"/>
          <w:lang w:val="de-DE"/>
        </w:rPr>
        <w:t>Jahre</w:t>
      </w:r>
      <w:r w:rsidR="00A50B9F" w:rsidRPr="00AD36BC">
        <w:rPr>
          <w:rFonts w:ascii="Times New Roman" w:hAnsi="Times New Roman"/>
          <w:noProof/>
          <w:color w:val="000000"/>
          <w:lang w:val="de-DE"/>
        </w:rPr>
        <w:t>n</w:t>
      </w:r>
      <w:r w:rsidRPr="00AD36BC">
        <w:rPr>
          <w:rFonts w:ascii="Times New Roman" w:hAnsi="Times New Roman"/>
          <w:noProof/>
          <w:color w:val="000000"/>
          <w:lang w:val="de-DE"/>
        </w:rPr>
        <w:t xml:space="preserve"> mit Idiopathischer Generalisierter Epilepsie.</w:t>
      </w:r>
    </w:p>
    <w:p w14:paraId="2434A867" w14:textId="77777777" w:rsidR="002C3A00" w:rsidRPr="00AD36BC" w:rsidRDefault="002C3A00" w:rsidP="00C305DE">
      <w:pPr>
        <w:spacing w:after="0" w:line="240" w:lineRule="auto"/>
        <w:rPr>
          <w:rFonts w:ascii="Times New Roman" w:hAnsi="Times New Roman"/>
          <w:noProof/>
          <w:color w:val="000000"/>
          <w:lang w:val="de-DE"/>
        </w:rPr>
      </w:pPr>
    </w:p>
    <w:p w14:paraId="132D2C9F" w14:textId="77777777" w:rsidR="002C3A00" w:rsidRPr="00AD36BC" w:rsidRDefault="00526A93" w:rsidP="00C305DE">
      <w:pPr>
        <w:spacing w:after="0" w:line="240" w:lineRule="auto"/>
        <w:rPr>
          <w:rFonts w:ascii="Times New Roman" w:hAnsi="Times New Roman"/>
          <w:i/>
          <w:color w:val="000000"/>
          <w:lang w:val="de-DE"/>
        </w:rPr>
      </w:pPr>
      <w:r w:rsidRPr="00AD36BC">
        <w:rPr>
          <w:rFonts w:ascii="Times New Roman" w:hAnsi="Times New Roman"/>
          <w:color w:val="000000"/>
          <w:lang w:val="de-DE"/>
        </w:rPr>
        <w:t xml:space="preserve">Levetiracetam Hospira </w:t>
      </w:r>
      <w:r w:rsidR="002C3A00" w:rsidRPr="00AD36BC">
        <w:rPr>
          <w:rFonts w:ascii="Times New Roman" w:hAnsi="Times New Roman"/>
          <w:noProof/>
          <w:color w:val="000000"/>
          <w:lang w:val="de-DE"/>
        </w:rPr>
        <w:t xml:space="preserve">Konzentrat ist eine Alternative für Patienten, wenn die orale Anwendung vorübergehend nicht möglich ist. </w:t>
      </w:r>
    </w:p>
    <w:p w14:paraId="471581E3" w14:textId="77777777" w:rsidR="002C3A00" w:rsidRPr="00AD36BC" w:rsidRDefault="002C3A00" w:rsidP="00C305DE">
      <w:pPr>
        <w:spacing w:after="0" w:line="240" w:lineRule="auto"/>
        <w:rPr>
          <w:rFonts w:ascii="Times New Roman" w:hAnsi="Times New Roman"/>
          <w:color w:val="000000"/>
          <w:lang w:val="de-DE"/>
        </w:rPr>
      </w:pPr>
    </w:p>
    <w:p w14:paraId="1F24CF2A" w14:textId="77777777" w:rsidR="002C3A00" w:rsidRPr="00AD36BC" w:rsidRDefault="002C3A00" w:rsidP="00C305DE">
      <w:pPr>
        <w:numPr>
          <w:ilvl w:val="1"/>
          <w:numId w:val="14"/>
        </w:numPr>
        <w:snapToGrid w:val="0"/>
        <w:spacing w:after="0" w:line="240" w:lineRule="auto"/>
        <w:outlineLvl w:val="0"/>
        <w:rPr>
          <w:rFonts w:ascii="Times New Roman" w:hAnsi="Times New Roman"/>
          <w:b/>
          <w:color w:val="000000"/>
          <w:lang w:val="de-DE"/>
        </w:rPr>
      </w:pPr>
      <w:r w:rsidRPr="00AD36BC">
        <w:rPr>
          <w:rFonts w:ascii="Times New Roman" w:hAnsi="Times New Roman"/>
          <w:b/>
          <w:color w:val="000000"/>
          <w:lang w:val="de-DE"/>
        </w:rPr>
        <w:t>Dosierung und Art der Anwendung</w:t>
      </w:r>
    </w:p>
    <w:p w14:paraId="622C2EBC" w14:textId="77777777" w:rsidR="002C3A00" w:rsidRPr="00AD36BC" w:rsidRDefault="002C3A00" w:rsidP="00C305DE">
      <w:pPr>
        <w:spacing w:after="0" w:line="240" w:lineRule="auto"/>
        <w:rPr>
          <w:rFonts w:ascii="Times New Roman" w:hAnsi="Times New Roman"/>
          <w:color w:val="000000"/>
          <w:u w:val="single"/>
          <w:lang w:val="de-DE"/>
        </w:rPr>
      </w:pPr>
    </w:p>
    <w:p w14:paraId="5409D024" w14:textId="77777777" w:rsidR="00EE1152" w:rsidRPr="00AD36BC" w:rsidRDefault="00EE1152" w:rsidP="00EE1152">
      <w:p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Dosierung</w:t>
      </w:r>
    </w:p>
    <w:p w14:paraId="1782D9DC" w14:textId="77777777" w:rsidR="00EE1152" w:rsidRPr="00AD36BC" w:rsidRDefault="00EE1152" w:rsidP="00EE1152">
      <w:pPr>
        <w:spacing w:after="0" w:line="240" w:lineRule="auto"/>
        <w:rPr>
          <w:rFonts w:ascii="Times New Roman" w:hAnsi="Times New Roman"/>
          <w:color w:val="000000"/>
          <w:u w:val="single"/>
          <w:lang w:val="de-DE"/>
        </w:rPr>
      </w:pPr>
    </w:p>
    <w:p w14:paraId="11EC8C2A" w14:textId="77777777" w:rsidR="000D06E3" w:rsidRPr="00AD36BC" w:rsidRDefault="000D06E3"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Therapie mit Levetiracetam kann als intravenöse oder orale Anwendung begonnen werden. </w:t>
      </w:r>
    </w:p>
    <w:p w14:paraId="3AC9E66C" w14:textId="77777777" w:rsidR="009E6417" w:rsidRPr="00AD36BC" w:rsidRDefault="009E6417" w:rsidP="00C305DE">
      <w:pPr>
        <w:spacing w:after="0" w:line="240" w:lineRule="auto"/>
        <w:rPr>
          <w:rFonts w:ascii="Times New Roman" w:hAnsi="Times New Roman"/>
          <w:color w:val="000000"/>
          <w:lang w:val="de-DE"/>
        </w:rPr>
      </w:pPr>
    </w:p>
    <w:p w14:paraId="6E999BCB" w14:textId="77777777" w:rsidR="000D06E3" w:rsidRPr="00AD36BC" w:rsidRDefault="000D06E3"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Umstellung von der intravenösen auf die orale Anwendung oder umgekehrt kann direkt und ohne Dosistitration erfolgen, wobei die Tagesdosis und die Häufigkeit der Anwendung beibehalten werden sollte. </w:t>
      </w:r>
    </w:p>
    <w:p w14:paraId="15FA9D6E" w14:textId="77777777" w:rsidR="0062070F" w:rsidRPr="00AD36BC" w:rsidRDefault="0062070F" w:rsidP="00C305DE">
      <w:pPr>
        <w:spacing w:after="0" w:line="240" w:lineRule="auto"/>
        <w:rPr>
          <w:rFonts w:ascii="Times New Roman" w:hAnsi="Times New Roman"/>
          <w:i/>
          <w:color w:val="000000"/>
          <w:lang w:val="de-DE"/>
        </w:rPr>
      </w:pPr>
    </w:p>
    <w:p w14:paraId="4A7640FA" w14:textId="77777777" w:rsidR="002C3A00" w:rsidRPr="00AD36BC" w:rsidRDefault="002E2B3A" w:rsidP="00C929E7">
      <w:pPr>
        <w:keepNext/>
        <w:spacing w:after="0" w:line="240" w:lineRule="auto"/>
        <w:rPr>
          <w:rFonts w:ascii="Times New Roman" w:hAnsi="Times New Roman"/>
          <w:i/>
          <w:color w:val="000000"/>
          <w:lang w:val="de-DE"/>
        </w:rPr>
      </w:pPr>
      <w:r w:rsidRPr="00AD36BC">
        <w:rPr>
          <w:rFonts w:ascii="Times New Roman" w:hAnsi="Times New Roman"/>
          <w:i/>
          <w:color w:val="000000"/>
          <w:lang w:val="de-DE"/>
        </w:rPr>
        <w:lastRenderedPageBreak/>
        <w:t>Partielle Anfälle</w:t>
      </w:r>
    </w:p>
    <w:p w14:paraId="35A7A39E" w14:textId="77777777" w:rsidR="002C3A00" w:rsidRPr="00AD36BC" w:rsidRDefault="002E2B3A" w:rsidP="00C929E7">
      <w:pPr>
        <w:keepNext/>
        <w:spacing w:after="0" w:line="240" w:lineRule="auto"/>
        <w:rPr>
          <w:rFonts w:ascii="Times New Roman" w:hAnsi="Times New Roman"/>
          <w:color w:val="000000"/>
          <w:lang w:val="de-DE"/>
        </w:rPr>
      </w:pPr>
      <w:r w:rsidRPr="00AD36BC">
        <w:rPr>
          <w:rFonts w:ascii="Times New Roman" w:hAnsi="Times New Roman"/>
          <w:color w:val="000000"/>
          <w:lang w:val="de-DE"/>
        </w:rPr>
        <w:t xml:space="preserve">Die empfohlene Dosierung für eine Monotherapie (ab 16 Jahren) </w:t>
      </w:r>
      <w:r w:rsidR="005514FE" w:rsidRPr="00AD36BC">
        <w:rPr>
          <w:rFonts w:ascii="Times New Roman" w:hAnsi="Times New Roman"/>
          <w:color w:val="000000"/>
          <w:lang w:val="de-DE"/>
        </w:rPr>
        <w:t>und eine Zusatzbehandlung ist dieselbe</w:t>
      </w:r>
      <w:r w:rsidRPr="00AD36BC">
        <w:rPr>
          <w:rFonts w:ascii="Times New Roman" w:hAnsi="Times New Roman"/>
          <w:color w:val="000000"/>
          <w:lang w:val="de-DE"/>
        </w:rPr>
        <w:t>, wie im Folgenden beschrieben.</w:t>
      </w:r>
    </w:p>
    <w:p w14:paraId="7B3CB458" w14:textId="77777777" w:rsidR="005E09AD" w:rsidRPr="00AD36BC" w:rsidRDefault="005E09AD" w:rsidP="00C305DE">
      <w:pPr>
        <w:spacing w:after="0" w:line="240" w:lineRule="auto"/>
        <w:rPr>
          <w:rFonts w:ascii="Times New Roman" w:hAnsi="Times New Roman"/>
          <w:color w:val="000000"/>
          <w:lang w:val="de-DE"/>
        </w:rPr>
      </w:pPr>
    </w:p>
    <w:p w14:paraId="62DF8CE7" w14:textId="77777777" w:rsidR="002E2B3A" w:rsidRPr="00AD36BC" w:rsidRDefault="002E2B3A" w:rsidP="00C305DE">
      <w:pPr>
        <w:spacing w:after="0" w:line="240" w:lineRule="auto"/>
        <w:rPr>
          <w:rFonts w:ascii="Times New Roman" w:hAnsi="Times New Roman"/>
          <w:i/>
          <w:color w:val="000000"/>
          <w:lang w:val="de-DE"/>
        </w:rPr>
      </w:pPr>
      <w:r w:rsidRPr="00AD36BC">
        <w:rPr>
          <w:rFonts w:ascii="Times New Roman" w:hAnsi="Times New Roman"/>
          <w:i/>
          <w:color w:val="000000"/>
          <w:lang w:val="de-DE"/>
        </w:rPr>
        <w:t>Alle Indikationen</w:t>
      </w:r>
    </w:p>
    <w:p w14:paraId="352D5A5A" w14:textId="77777777" w:rsidR="002E2B3A" w:rsidRPr="00AD36BC" w:rsidRDefault="002E2B3A" w:rsidP="00C305DE">
      <w:pPr>
        <w:spacing w:after="0" w:line="240" w:lineRule="auto"/>
        <w:rPr>
          <w:rFonts w:ascii="Times New Roman" w:hAnsi="Times New Roman"/>
          <w:color w:val="000000"/>
          <w:lang w:val="de-DE"/>
        </w:rPr>
      </w:pPr>
    </w:p>
    <w:p w14:paraId="27EFFFC5" w14:textId="77777777" w:rsidR="002C3A00" w:rsidRPr="00AD36BC" w:rsidRDefault="002C3A00" w:rsidP="00C929E7">
      <w:pPr>
        <w:keepNext/>
        <w:spacing w:after="0" w:line="240" w:lineRule="auto"/>
        <w:rPr>
          <w:rFonts w:ascii="Times New Roman" w:hAnsi="Times New Roman"/>
          <w:i/>
          <w:iCs/>
          <w:color w:val="000000"/>
          <w:lang w:val="de-DE"/>
        </w:rPr>
      </w:pPr>
      <w:r w:rsidRPr="00AD36BC">
        <w:rPr>
          <w:rFonts w:ascii="Times New Roman" w:hAnsi="Times New Roman"/>
          <w:i/>
          <w:color w:val="000000"/>
          <w:lang w:val="de-DE"/>
        </w:rPr>
        <w:t xml:space="preserve">Erwachsene </w:t>
      </w:r>
      <w:r w:rsidRPr="00AD36BC">
        <w:rPr>
          <w:rFonts w:ascii="Times New Roman" w:hAnsi="Times New Roman"/>
          <w:i/>
          <w:iCs/>
          <w:color w:val="000000"/>
          <w:lang w:val="de-DE"/>
        </w:rPr>
        <w:t>(≥</w:t>
      </w:r>
      <w:r w:rsidR="001E66DF" w:rsidRPr="00AD36BC">
        <w:rPr>
          <w:rFonts w:ascii="Times New Roman" w:hAnsi="Times New Roman"/>
          <w:i/>
          <w:iCs/>
          <w:color w:val="000000"/>
          <w:lang w:val="de-DE"/>
        </w:rPr>
        <w:t> </w:t>
      </w:r>
      <w:r w:rsidRPr="00AD36BC">
        <w:rPr>
          <w:rFonts w:ascii="Times New Roman" w:hAnsi="Times New Roman"/>
          <w:i/>
          <w:iCs/>
          <w:color w:val="000000"/>
          <w:lang w:val="de-DE"/>
        </w:rPr>
        <w:t>18 Jahre) und Jugendliche (12</w:t>
      </w:r>
      <w:r w:rsidR="001E66DF" w:rsidRPr="00AD36BC">
        <w:rPr>
          <w:rFonts w:ascii="Times New Roman" w:hAnsi="Times New Roman"/>
          <w:i/>
          <w:iCs/>
          <w:color w:val="000000"/>
          <w:lang w:val="de-DE"/>
        </w:rPr>
        <w:t xml:space="preserve"> bis </w:t>
      </w:r>
      <w:r w:rsidRPr="00AD36BC">
        <w:rPr>
          <w:rFonts w:ascii="Times New Roman" w:hAnsi="Times New Roman"/>
          <w:i/>
          <w:iCs/>
          <w:color w:val="000000"/>
          <w:lang w:val="de-DE"/>
        </w:rPr>
        <w:t>17 Jahre) ab 50</w:t>
      </w:r>
      <w:r w:rsidRPr="00AD36BC">
        <w:rPr>
          <w:rFonts w:ascii="Times New Roman" w:hAnsi="Times New Roman"/>
          <w:color w:val="000000"/>
          <w:lang w:val="de-DE"/>
        </w:rPr>
        <w:t> </w:t>
      </w:r>
      <w:r w:rsidRPr="00AD36BC">
        <w:rPr>
          <w:rFonts w:ascii="Times New Roman" w:hAnsi="Times New Roman"/>
          <w:i/>
          <w:iCs/>
          <w:color w:val="000000"/>
          <w:lang w:val="de-DE"/>
        </w:rPr>
        <w:t>kg Körpergewicht</w:t>
      </w:r>
    </w:p>
    <w:p w14:paraId="3D33F093" w14:textId="77777777" w:rsidR="002C3A00" w:rsidRPr="00AD36BC" w:rsidRDefault="002C3A00" w:rsidP="001F4391">
      <w:pPr>
        <w:spacing w:after="0"/>
        <w:rPr>
          <w:rFonts w:ascii="Times New Roman" w:hAnsi="Times New Roman"/>
          <w:color w:val="000000"/>
          <w:lang w:val="de-DE"/>
        </w:rPr>
      </w:pPr>
      <w:r w:rsidRPr="00AD36BC">
        <w:rPr>
          <w:rFonts w:ascii="Times New Roman" w:hAnsi="Times New Roman"/>
          <w:iCs/>
          <w:color w:val="000000"/>
          <w:lang w:val="de-DE"/>
        </w:rPr>
        <w:t xml:space="preserve">Die therapeutische Initialdosis beträgt </w:t>
      </w:r>
      <w:r w:rsidR="001E66DF" w:rsidRPr="00AD36BC">
        <w:rPr>
          <w:rFonts w:ascii="Times New Roman" w:hAnsi="Times New Roman"/>
          <w:iCs/>
          <w:color w:val="000000"/>
          <w:lang w:val="de-DE"/>
        </w:rPr>
        <w:t>zweimal</w:t>
      </w:r>
      <w:r w:rsidRPr="00AD36BC">
        <w:rPr>
          <w:rFonts w:ascii="Times New Roman" w:hAnsi="Times New Roman"/>
          <w:iCs/>
          <w:color w:val="000000"/>
          <w:lang w:val="de-DE"/>
        </w:rPr>
        <w:t xml:space="preserve"> täglich </w:t>
      </w:r>
      <w:r w:rsidRPr="00AD36BC">
        <w:rPr>
          <w:rFonts w:ascii="Times New Roman" w:hAnsi="Times New Roman"/>
          <w:color w:val="000000"/>
          <w:lang w:val="de-DE"/>
        </w:rPr>
        <w:t xml:space="preserve">500 mg. Mit dieser Dosis kann ab dem ersten Behandlungstag begonnen werden. </w:t>
      </w:r>
      <w:bookmarkStart w:id="0" w:name="_Hlk54778102"/>
      <w:r w:rsidR="002E2B3A" w:rsidRPr="00AD36BC">
        <w:rPr>
          <w:rFonts w:ascii="Times New Roman" w:eastAsia="Times New Roman" w:hAnsi="Times New Roman"/>
          <w:color w:val="000000"/>
          <w:lang w:val="de-DE"/>
        </w:rPr>
        <w:t>Basierend auf der Beurteilung des Arztes bezüglich einer Verringerung von Anfällen gegenüber möglichen Nebenwirkungen kann allerdings auch eine geringere Initialdosis von 250 mg zweimal täglich verabreicht werden. Diese kann nach zwei Wochen auf 500 mg zweimal täglich erhöht werden.</w:t>
      </w:r>
      <w:bookmarkEnd w:id="0"/>
    </w:p>
    <w:p w14:paraId="0CA1003C" w14:textId="77777777" w:rsidR="002C3A00" w:rsidRPr="00AD36BC" w:rsidRDefault="002C3A00" w:rsidP="00C305DE">
      <w:pPr>
        <w:spacing w:after="0" w:line="240" w:lineRule="auto"/>
        <w:rPr>
          <w:rFonts w:ascii="Times New Roman" w:hAnsi="Times New Roman"/>
          <w:color w:val="000000"/>
          <w:lang w:val="de-DE"/>
        </w:rPr>
      </w:pPr>
    </w:p>
    <w:p w14:paraId="1792C68E" w14:textId="34A019AD"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Je nach klinischem Ansprechen und Verträglichkeit kann die Tagesdosis bis </w:t>
      </w:r>
      <w:r w:rsidR="001E66DF" w:rsidRPr="00AD36BC">
        <w:rPr>
          <w:rFonts w:ascii="Times New Roman" w:hAnsi="Times New Roman"/>
          <w:color w:val="000000"/>
          <w:lang w:val="de-DE"/>
        </w:rPr>
        <w:t>auf</w:t>
      </w:r>
      <w:r w:rsidRPr="00AD36BC">
        <w:rPr>
          <w:rFonts w:ascii="Times New Roman" w:hAnsi="Times New Roman"/>
          <w:color w:val="000000"/>
          <w:lang w:val="de-DE"/>
        </w:rPr>
        <w:t xml:space="preserve"> </w:t>
      </w:r>
      <w:r w:rsidR="001E66DF" w:rsidRPr="00AD36BC">
        <w:rPr>
          <w:rFonts w:ascii="Times New Roman" w:hAnsi="Times New Roman"/>
          <w:color w:val="000000"/>
          <w:lang w:val="de-DE"/>
        </w:rPr>
        <w:t>zweimal</w:t>
      </w:r>
      <w:r w:rsidRPr="00AD36BC">
        <w:rPr>
          <w:rFonts w:ascii="Times New Roman" w:hAnsi="Times New Roman"/>
          <w:color w:val="000000"/>
          <w:lang w:val="de-DE"/>
        </w:rPr>
        <w:t xml:space="preserve"> täglich </w:t>
      </w:r>
      <w:r w:rsidR="00412EE1" w:rsidRPr="00AD36BC">
        <w:rPr>
          <w:rFonts w:ascii="Times New Roman" w:hAnsi="Times New Roman"/>
          <w:color w:val="000000"/>
          <w:lang w:val="de-DE"/>
        </w:rPr>
        <w:t>1</w:t>
      </w:r>
      <w:r w:rsidR="005E625E">
        <w:rPr>
          <w:rFonts w:ascii="Times New Roman" w:hAnsi="Times New Roman"/>
          <w:color w:val="000000"/>
          <w:lang w:val="de-DE"/>
        </w:rPr>
        <w:t> </w:t>
      </w:r>
      <w:r w:rsidRPr="00AD36BC">
        <w:rPr>
          <w:rFonts w:ascii="Times New Roman" w:hAnsi="Times New Roman"/>
          <w:color w:val="000000"/>
          <w:lang w:val="de-DE"/>
        </w:rPr>
        <w:t xml:space="preserve">500 mg gesteigert werden. Dosiserhöhungen bzw. –reduzierungen können in Schritten von </w:t>
      </w:r>
      <w:r w:rsidR="001E66DF" w:rsidRPr="00AD36BC">
        <w:rPr>
          <w:rFonts w:ascii="Times New Roman" w:hAnsi="Times New Roman"/>
          <w:color w:val="000000"/>
          <w:lang w:val="de-DE"/>
        </w:rPr>
        <w:t>zweimal</w:t>
      </w:r>
      <w:r w:rsidRPr="00AD36BC">
        <w:rPr>
          <w:rFonts w:ascii="Times New Roman" w:hAnsi="Times New Roman"/>
          <w:color w:val="000000"/>
          <w:lang w:val="de-DE"/>
        </w:rPr>
        <w:t xml:space="preserve"> täglich </w:t>
      </w:r>
      <w:r w:rsidR="0047047F" w:rsidRPr="00AD36BC">
        <w:rPr>
          <w:rFonts w:ascii="Times New Roman" w:hAnsi="Times New Roman"/>
          <w:color w:val="000000"/>
          <w:lang w:val="de-DE"/>
        </w:rPr>
        <w:t xml:space="preserve">250 mg oder </w:t>
      </w:r>
      <w:r w:rsidRPr="00AD36BC">
        <w:rPr>
          <w:rFonts w:ascii="Times New Roman" w:hAnsi="Times New Roman"/>
          <w:color w:val="000000"/>
          <w:lang w:val="de-DE"/>
        </w:rPr>
        <w:t xml:space="preserve">500 mg alle </w:t>
      </w:r>
      <w:r w:rsidR="001E66DF" w:rsidRPr="00AD36BC">
        <w:rPr>
          <w:rFonts w:ascii="Times New Roman" w:hAnsi="Times New Roman"/>
          <w:color w:val="000000"/>
          <w:lang w:val="de-DE"/>
        </w:rPr>
        <w:t>zwei bis vier</w:t>
      </w:r>
      <w:r w:rsidRPr="00AD36BC">
        <w:rPr>
          <w:rFonts w:ascii="Times New Roman" w:hAnsi="Times New Roman"/>
          <w:color w:val="000000"/>
          <w:lang w:val="de-DE"/>
        </w:rPr>
        <w:t xml:space="preserve"> Wochen vorgenommen werden.</w:t>
      </w:r>
    </w:p>
    <w:p w14:paraId="74D7F75F" w14:textId="77777777" w:rsidR="0047047F" w:rsidRPr="00AD36BC" w:rsidRDefault="0047047F" w:rsidP="0047047F">
      <w:pPr>
        <w:spacing w:after="0" w:line="240" w:lineRule="auto"/>
        <w:rPr>
          <w:rFonts w:ascii="Times New Roman" w:hAnsi="Times New Roman"/>
          <w:i/>
          <w:iCs/>
          <w:color w:val="000000"/>
          <w:lang w:val="de-DE"/>
        </w:rPr>
      </w:pPr>
    </w:p>
    <w:p w14:paraId="1C39E3C9" w14:textId="77777777" w:rsidR="0047047F" w:rsidRPr="00AD36BC" w:rsidRDefault="0047047F" w:rsidP="0047047F">
      <w:pPr>
        <w:spacing w:after="0" w:line="240" w:lineRule="auto"/>
        <w:rPr>
          <w:rFonts w:ascii="Times New Roman" w:hAnsi="Times New Roman"/>
          <w:i/>
          <w:iCs/>
          <w:color w:val="000000"/>
          <w:lang w:val="de-DE"/>
        </w:rPr>
      </w:pPr>
      <w:r w:rsidRPr="00AD36BC">
        <w:rPr>
          <w:rFonts w:ascii="Times New Roman" w:hAnsi="Times New Roman"/>
          <w:i/>
          <w:iCs/>
          <w:color w:val="000000"/>
          <w:lang w:val="de-DE"/>
        </w:rPr>
        <w:t xml:space="preserve">Jugendliche (12 bis 17 Jahre) mit weniger als 50 kg Körpergewicht und Kinder ab einem Alter von </w:t>
      </w:r>
      <w:r w:rsidR="00A01BD7" w:rsidRPr="00AD36BC">
        <w:rPr>
          <w:rFonts w:ascii="Times New Roman" w:hAnsi="Times New Roman"/>
          <w:i/>
          <w:iCs/>
          <w:color w:val="000000"/>
          <w:lang w:val="de-DE"/>
        </w:rPr>
        <w:t>4 Jahren</w:t>
      </w:r>
    </w:p>
    <w:p w14:paraId="73E45BA0" w14:textId="77777777" w:rsidR="0047047F" w:rsidRPr="00AD36BC" w:rsidRDefault="0047047F" w:rsidP="00C305DE">
      <w:pPr>
        <w:spacing w:after="0" w:line="240" w:lineRule="auto"/>
        <w:rPr>
          <w:rFonts w:ascii="Times New Roman" w:hAnsi="Times New Roman"/>
          <w:color w:val="000000"/>
          <w:lang w:val="de-DE"/>
        </w:rPr>
      </w:pPr>
      <w:r w:rsidRPr="00AD36BC">
        <w:rPr>
          <w:rFonts w:ascii="Times New Roman" w:hAnsi="Times New Roman"/>
          <w:color w:val="000000"/>
          <w:lang w:val="de-DE"/>
        </w:rPr>
        <w:t>Der Arzt sollte die entsprechend Körpergewicht</w:t>
      </w:r>
      <w:r w:rsidR="005514FE" w:rsidRPr="00AD36BC">
        <w:rPr>
          <w:rFonts w:ascii="Times New Roman" w:hAnsi="Times New Roman"/>
          <w:color w:val="000000"/>
          <w:lang w:val="de-DE"/>
        </w:rPr>
        <w:t>, Alter</w:t>
      </w:r>
      <w:r w:rsidRPr="00AD36BC">
        <w:rPr>
          <w:rFonts w:ascii="Times New Roman" w:hAnsi="Times New Roman"/>
          <w:color w:val="000000"/>
          <w:lang w:val="de-DE"/>
        </w:rPr>
        <w:t xml:space="preserve"> und erforderlicher Dosis am besten geeignete Darreichungsform, Packungsgröße und Arzneimittelstärke verordnen. Für Dosisanpassungen gemäß Körpergewicht ist der Abschnitt </w:t>
      </w:r>
      <w:r w:rsidRPr="00AD36BC">
        <w:rPr>
          <w:rFonts w:ascii="Times New Roman" w:hAnsi="Times New Roman"/>
          <w:i/>
          <w:iCs/>
          <w:color w:val="000000"/>
          <w:lang w:val="de-DE"/>
        </w:rPr>
        <w:t>Kinder und Jugendliche</w:t>
      </w:r>
      <w:r w:rsidRPr="00AD36BC">
        <w:rPr>
          <w:rFonts w:ascii="Times New Roman" w:hAnsi="Times New Roman"/>
          <w:color w:val="000000"/>
          <w:lang w:val="de-DE"/>
        </w:rPr>
        <w:t xml:space="preserve"> zu beachten.</w:t>
      </w:r>
    </w:p>
    <w:p w14:paraId="1A9BFF84" w14:textId="77777777" w:rsidR="002C3A00" w:rsidRPr="00AD36BC" w:rsidRDefault="002C3A00" w:rsidP="00C305DE">
      <w:pPr>
        <w:spacing w:after="0" w:line="240" w:lineRule="auto"/>
        <w:rPr>
          <w:rFonts w:ascii="Times New Roman" w:hAnsi="Times New Roman"/>
          <w:color w:val="000000"/>
          <w:lang w:val="de-DE"/>
        </w:rPr>
      </w:pPr>
    </w:p>
    <w:p w14:paraId="6DA61E20" w14:textId="77777777" w:rsidR="002C3A00" w:rsidRPr="00AD36BC" w:rsidRDefault="002C3A00" w:rsidP="00C929E7">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Dauer der Anwendung</w:t>
      </w:r>
    </w:p>
    <w:p w14:paraId="18DEB427" w14:textId="77777777" w:rsidR="002C3A00" w:rsidRPr="00AD36BC" w:rsidRDefault="002C3A00" w:rsidP="00C929E7">
      <w:pPr>
        <w:keepNext/>
        <w:spacing w:after="0" w:line="240" w:lineRule="auto"/>
        <w:rPr>
          <w:rFonts w:ascii="Times New Roman" w:hAnsi="Times New Roman"/>
          <w:color w:val="000000"/>
          <w:lang w:val="de-DE"/>
        </w:rPr>
      </w:pPr>
    </w:p>
    <w:p w14:paraId="32B1FFD4"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Es liegen keine Erfahrungen mit der intravenösen Anwendung von Levetiracetam über einen längeren Zeitraum als 4 Tage vor. </w:t>
      </w:r>
    </w:p>
    <w:p w14:paraId="71B042AD" w14:textId="77777777" w:rsidR="003A5EAD" w:rsidRPr="00AD36BC" w:rsidRDefault="003A5EAD" w:rsidP="00C305DE">
      <w:pPr>
        <w:spacing w:after="0" w:line="240" w:lineRule="auto"/>
        <w:rPr>
          <w:rFonts w:ascii="Times New Roman" w:hAnsi="Times New Roman"/>
          <w:color w:val="000000"/>
          <w:lang w:val="de-DE"/>
        </w:rPr>
      </w:pPr>
    </w:p>
    <w:p w14:paraId="11FADED0" w14:textId="77777777" w:rsidR="003A5EAD" w:rsidRPr="00AD36BC" w:rsidRDefault="003A5EAD" w:rsidP="00C305DE">
      <w:p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Beendigung der Behandlung</w:t>
      </w:r>
    </w:p>
    <w:p w14:paraId="60427DB2" w14:textId="77777777" w:rsidR="009E6417" w:rsidRPr="00AD36BC" w:rsidRDefault="009E6417" w:rsidP="00C305DE">
      <w:pPr>
        <w:spacing w:after="0" w:line="240" w:lineRule="auto"/>
        <w:rPr>
          <w:rFonts w:ascii="Times New Roman" w:hAnsi="Times New Roman"/>
          <w:color w:val="000000"/>
          <w:u w:val="single"/>
          <w:lang w:val="de-DE"/>
        </w:rPr>
      </w:pPr>
    </w:p>
    <w:p w14:paraId="71DCEEFA" w14:textId="51DF1494" w:rsidR="003A5EAD" w:rsidRPr="00AD36BC" w:rsidRDefault="003A5EAD" w:rsidP="00C305DE">
      <w:pPr>
        <w:spacing w:after="0" w:line="240" w:lineRule="auto"/>
        <w:rPr>
          <w:rFonts w:ascii="Times New Roman" w:hAnsi="Times New Roman"/>
          <w:color w:val="000000"/>
          <w:lang w:val="de-DE"/>
        </w:rPr>
      </w:pPr>
      <w:r w:rsidRPr="00AD36BC">
        <w:rPr>
          <w:rFonts w:ascii="Times New Roman" w:hAnsi="Times New Roman"/>
          <w:color w:val="000000"/>
          <w:lang w:val="de-DE"/>
        </w:rPr>
        <w:t>Falls Levetiracetam abgesetzt werden muss, sollte dies ausschleichend erfolgen (z.</w:t>
      </w:r>
      <w:r w:rsidR="006A24D5" w:rsidRPr="00AD36BC">
        <w:rPr>
          <w:rFonts w:ascii="Times New Roman" w:hAnsi="Times New Roman"/>
          <w:color w:val="000000"/>
          <w:lang w:val="de-DE"/>
        </w:rPr>
        <w:t> </w:t>
      </w:r>
      <w:r w:rsidRPr="00AD36BC">
        <w:rPr>
          <w:rFonts w:ascii="Times New Roman" w:hAnsi="Times New Roman"/>
          <w:color w:val="000000"/>
          <w:lang w:val="de-DE"/>
        </w:rPr>
        <w:t>B. bei Erwachsenen un</w:t>
      </w:r>
      <w:r w:rsidR="0003463B" w:rsidRPr="00AD36BC">
        <w:rPr>
          <w:rFonts w:ascii="Times New Roman" w:hAnsi="Times New Roman"/>
          <w:color w:val="000000"/>
          <w:lang w:val="de-DE"/>
        </w:rPr>
        <w:t>d Jugendlichen, die mehr als 50 </w:t>
      </w:r>
      <w:r w:rsidRPr="00AD36BC">
        <w:rPr>
          <w:rFonts w:ascii="Times New Roman" w:hAnsi="Times New Roman"/>
          <w:color w:val="000000"/>
          <w:lang w:val="de-DE"/>
        </w:rPr>
        <w:t>kg wiegen: Verminderung d</w:t>
      </w:r>
      <w:r w:rsidR="0003463B" w:rsidRPr="00AD36BC">
        <w:rPr>
          <w:rFonts w:ascii="Times New Roman" w:hAnsi="Times New Roman"/>
          <w:color w:val="000000"/>
          <w:lang w:val="de-DE"/>
        </w:rPr>
        <w:t>er Dosis um zweimal täglich 500 </w:t>
      </w:r>
      <w:r w:rsidRPr="00AD36BC">
        <w:rPr>
          <w:rFonts w:ascii="Times New Roman" w:hAnsi="Times New Roman"/>
          <w:color w:val="000000"/>
          <w:lang w:val="de-DE"/>
        </w:rPr>
        <w:t>mg alle zwei bis vier Wochen; bei Kindern und Jugendlichen, die weni</w:t>
      </w:r>
      <w:r w:rsidR="0003463B" w:rsidRPr="00AD36BC">
        <w:rPr>
          <w:rFonts w:ascii="Times New Roman" w:hAnsi="Times New Roman"/>
          <w:color w:val="000000"/>
          <w:lang w:val="de-DE"/>
        </w:rPr>
        <w:t>ger als 50 </w:t>
      </w:r>
      <w:r w:rsidR="00935A42" w:rsidRPr="00AD36BC">
        <w:rPr>
          <w:rFonts w:ascii="Times New Roman" w:hAnsi="Times New Roman"/>
          <w:color w:val="000000"/>
          <w:lang w:val="de-DE"/>
        </w:rPr>
        <w:t>kg wiegen: die Dosisv</w:t>
      </w:r>
      <w:r w:rsidRPr="00AD36BC">
        <w:rPr>
          <w:rFonts w:ascii="Times New Roman" w:hAnsi="Times New Roman"/>
          <w:color w:val="000000"/>
          <w:lang w:val="de-DE"/>
        </w:rPr>
        <w:t>erminderung sollte ni</w:t>
      </w:r>
      <w:r w:rsidR="009E6417" w:rsidRPr="00AD36BC">
        <w:rPr>
          <w:rFonts w:ascii="Times New Roman" w:hAnsi="Times New Roman"/>
          <w:color w:val="000000"/>
          <w:lang w:val="de-DE"/>
        </w:rPr>
        <w:t>c</w:t>
      </w:r>
      <w:r w:rsidR="0003463B" w:rsidRPr="00AD36BC">
        <w:rPr>
          <w:rFonts w:ascii="Times New Roman" w:hAnsi="Times New Roman"/>
          <w:color w:val="000000"/>
          <w:lang w:val="de-DE"/>
        </w:rPr>
        <w:t>ht mehr als 10 </w:t>
      </w:r>
      <w:r w:rsidRPr="00AD36BC">
        <w:rPr>
          <w:rFonts w:ascii="Times New Roman" w:hAnsi="Times New Roman"/>
          <w:color w:val="000000"/>
          <w:lang w:val="de-DE"/>
        </w:rPr>
        <w:t>mg/kg zweimal täglich alle 2</w:t>
      </w:r>
      <w:r w:rsidR="006A24D5" w:rsidRPr="00AD36BC">
        <w:rPr>
          <w:rFonts w:ascii="Times New Roman" w:hAnsi="Times New Roman"/>
          <w:color w:val="000000"/>
          <w:lang w:val="de-DE"/>
        </w:rPr>
        <w:t> </w:t>
      </w:r>
      <w:r w:rsidRPr="00AD36BC">
        <w:rPr>
          <w:rFonts w:ascii="Times New Roman" w:hAnsi="Times New Roman"/>
          <w:color w:val="000000"/>
          <w:lang w:val="de-DE"/>
        </w:rPr>
        <w:t>Wochen betragen).</w:t>
      </w:r>
    </w:p>
    <w:p w14:paraId="43C8DA71" w14:textId="77777777" w:rsidR="002C3A00" w:rsidRPr="00AD36BC" w:rsidRDefault="002C3A00" w:rsidP="00C305DE">
      <w:pPr>
        <w:spacing w:after="0" w:line="240" w:lineRule="auto"/>
        <w:rPr>
          <w:rFonts w:ascii="Times New Roman" w:hAnsi="Times New Roman"/>
          <w:color w:val="000000"/>
          <w:lang w:val="de-DE"/>
        </w:rPr>
      </w:pPr>
    </w:p>
    <w:p w14:paraId="0B70F101" w14:textId="77777777" w:rsidR="002C3A00" w:rsidRPr="00AD36BC" w:rsidRDefault="002C3A00" w:rsidP="00C305DE">
      <w:p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Spezielle Patientengruppen</w:t>
      </w:r>
    </w:p>
    <w:p w14:paraId="06DA5F93" w14:textId="77777777" w:rsidR="002C3A00" w:rsidRPr="00AD36BC" w:rsidRDefault="002C3A00" w:rsidP="00C305DE">
      <w:pPr>
        <w:spacing w:after="0" w:line="240" w:lineRule="auto"/>
        <w:rPr>
          <w:rFonts w:ascii="Times New Roman" w:hAnsi="Times New Roman"/>
          <w:color w:val="000000"/>
          <w:lang w:val="de-DE"/>
        </w:rPr>
      </w:pPr>
    </w:p>
    <w:p w14:paraId="02914453" w14:textId="77777777" w:rsidR="002C3A00" w:rsidRPr="00AD36BC" w:rsidRDefault="002C3A00" w:rsidP="00C305DE">
      <w:pPr>
        <w:spacing w:after="0" w:line="240" w:lineRule="auto"/>
        <w:rPr>
          <w:rFonts w:ascii="Times New Roman" w:hAnsi="Times New Roman"/>
          <w:i/>
          <w:color w:val="000000"/>
          <w:lang w:val="de-DE"/>
        </w:rPr>
      </w:pPr>
      <w:r w:rsidRPr="00AD36BC">
        <w:rPr>
          <w:rFonts w:ascii="Times New Roman" w:hAnsi="Times New Roman"/>
          <w:i/>
          <w:color w:val="000000"/>
          <w:lang w:val="de-DE"/>
        </w:rPr>
        <w:t>Ältere Patienten (</w:t>
      </w:r>
      <w:r w:rsidR="001E66DF" w:rsidRPr="00AD36BC">
        <w:rPr>
          <w:rFonts w:ascii="Times New Roman" w:hAnsi="Times New Roman"/>
          <w:i/>
          <w:color w:val="000000"/>
          <w:lang w:val="de-DE"/>
        </w:rPr>
        <w:t xml:space="preserve">ab </w:t>
      </w:r>
      <w:r w:rsidRPr="00AD36BC">
        <w:rPr>
          <w:rFonts w:ascii="Times New Roman" w:hAnsi="Times New Roman"/>
          <w:i/>
          <w:color w:val="000000"/>
          <w:lang w:val="de-DE"/>
        </w:rPr>
        <w:t>65</w:t>
      </w:r>
      <w:r w:rsidRPr="00AD36BC">
        <w:rPr>
          <w:rFonts w:ascii="Times New Roman" w:hAnsi="Times New Roman"/>
          <w:color w:val="000000"/>
          <w:lang w:val="de-DE"/>
        </w:rPr>
        <w:t> </w:t>
      </w:r>
      <w:r w:rsidRPr="00AD36BC">
        <w:rPr>
          <w:rFonts w:ascii="Times New Roman" w:hAnsi="Times New Roman"/>
          <w:i/>
          <w:color w:val="000000"/>
          <w:lang w:val="de-DE"/>
        </w:rPr>
        <w:t>Jahre</w:t>
      </w:r>
      <w:r w:rsidR="001E66DF" w:rsidRPr="00AD36BC">
        <w:rPr>
          <w:rFonts w:ascii="Times New Roman" w:hAnsi="Times New Roman"/>
          <w:i/>
          <w:color w:val="000000"/>
          <w:lang w:val="de-DE"/>
        </w:rPr>
        <w:t>n</w:t>
      </w:r>
      <w:r w:rsidRPr="00AD36BC">
        <w:rPr>
          <w:rFonts w:ascii="Times New Roman" w:hAnsi="Times New Roman"/>
          <w:i/>
          <w:color w:val="000000"/>
          <w:lang w:val="de-DE"/>
        </w:rPr>
        <w:t>)</w:t>
      </w:r>
    </w:p>
    <w:p w14:paraId="19F6E74A" w14:textId="77777777" w:rsidR="002C3A00" w:rsidRPr="00AD36BC" w:rsidRDefault="002C3A00" w:rsidP="00C305DE">
      <w:pPr>
        <w:spacing w:after="0" w:line="240" w:lineRule="auto"/>
        <w:rPr>
          <w:rFonts w:ascii="Times New Roman" w:hAnsi="Times New Roman"/>
          <w:color w:val="000000"/>
          <w:lang w:val="de-DE"/>
        </w:rPr>
      </w:pPr>
    </w:p>
    <w:p w14:paraId="3013D222" w14:textId="77777777" w:rsidR="002C3A00" w:rsidRPr="00AD36BC" w:rsidRDefault="001E66DF" w:rsidP="00C305DE">
      <w:pPr>
        <w:spacing w:after="0" w:line="240" w:lineRule="auto"/>
        <w:rPr>
          <w:rFonts w:ascii="Times New Roman" w:hAnsi="Times New Roman"/>
          <w:color w:val="000000"/>
          <w:lang w:val="de-DE"/>
        </w:rPr>
      </w:pPr>
      <w:r w:rsidRPr="00AD36BC">
        <w:rPr>
          <w:rFonts w:ascii="Times New Roman" w:hAnsi="Times New Roman"/>
          <w:color w:val="000000"/>
          <w:lang w:val="de-DE"/>
        </w:rPr>
        <w:t>B</w:t>
      </w:r>
      <w:r w:rsidR="002C3A00" w:rsidRPr="00AD36BC">
        <w:rPr>
          <w:rFonts w:ascii="Times New Roman" w:hAnsi="Times New Roman"/>
          <w:color w:val="000000"/>
          <w:lang w:val="de-DE"/>
        </w:rPr>
        <w:t xml:space="preserve">ei älteren Patienten mit eingeschränkter Nierenfunktion </w:t>
      </w:r>
      <w:r w:rsidRPr="00AD36BC">
        <w:rPr>
          <w:rFonts w:ascii="Times New Roman" w:hAnsi="Times New Roman"/>
          <w:color w:val="000000"/>
          <w:lang w:val="de-DE"/>
        </w:rPr>
        <w:t xml:space="preserve">wird eine Dosisanpassung </w:t>
      </w:r>
      <w:r w:rsidR="002C3A00" w:rsidRPr="00AD36BC">
        <w:rPr>
          <w:rFonts w:ascii="Times New Roman" w:hAnsi="Times New Roman"/>
          <w:color w:val="000000"/>
          <w:lang w:val="de-DE"/>
        </w:rPr>
        <w:t>empfohlen (siehe „Eingeschränkte Nierenfunktion“).</w:t>
      </w:r>
    </w:p>
    <w:p w14:paraId="03714171" w14:textId="77777777" w:rsidR="002C3A00" w:rsidRPr="00AD36BC" w:rsidRDefault="002C3A00" w:rsidP="00C305DE">
      <w:pPr>
        <w:spacing w:after="0" w:line="240" w:lineRule="auto"/>
        <w:rPr>
          <w:rFonts w:ascii="Times New Roman" w:hAnsi="Times New Roman"/>
          <w:color w:val="000000"/>
          <w:lang w:val="de-DE"/>
        </w:rPr>
      </w:pPr>
    </w:p>
    <w:p w14:paraId="2AE82C6C" w14:textId="77777777" w:rsidR="002C3A00" w:rsidRPr="00AD36BC" w:rsidRDefault="002C3A00" w:rsidP="00C305DE">
      <w:pPr>
        <w:spacing w:after="0" w:line="240" w:lineRule="auto"/>
        <w:rPr>
          <w:rFonts w:ascii="Times New Roman" w:hAnsi="Times New Roman"/>
          <w:i/>
          <w:color w:val="000000"/>
          <w:lang w:val="de-DE"/>
        </w:rPr>
      </w:pPr>
      <w:r w:rsidRPr="00AD36BC">
        <w:rPr>
          <w:rFonts w:ascii="Times New Roman" w:hAnsi="Times New Roman"/>
          <w:i/>
          <w:color w:val="000000"/>
          <w:lang w:val="de-DE"/>
        </w:rPr>
        <w:t>Eingeschränkte Nierenfunktion</w:t>
      </w:r>
    </w:p>
    <w:p w14:paraId="27FCF0B2" w14:textId="77777777" w:rsidR="002C3A00" w:rsidRPr="00AD36BC" w:rsidRDefault="002C3A00" w:rsidP="00C305DE">
      <w:pPr>
        <w:spacing w:after="0" w:line="240" w:lineRule="auto"/>
        <w:rPr>
          <w:rFonts w:ascii="Times New Roman" w:hAnsi="Times New Roman"/>
          <w:i/>
          <w:color w:val="000000"/>
          <w:lang w:val="de-DE"/>
        </w:rPr>
      </w:pPr>
    </w:p>
    <w:p w14:paraId="2DAA9EC1"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Tagesdosis muss individuell entsprechend der Nierenfunktion festgelegt werden. </w:t>
      </w:r>
    </w:p>
    <w:p w14:paraId="05990D89" w14:textId="77777777" w:rsidR="002C3A00" w:rsidRPr="00AD36BC" w:rsidRDefault="002C3A00" w:rsidP="00C305DE">
      <w:pPr>
        <w:spacing w:after="0" w:line="240" w:lineRule="auto"/>
        <w:rPr>
          <w:rFonts w:ascii="Times New Roman" w:hAnsi="Times New Roman"/>
          <w:color w:val="000000"/>
          <w:lang w:val="de-DE"/>
        </w:rPr>
      </w:pPr>
    </w:p>
    <w:p w14:paraId="5BA8F5D1"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Dosisanpassung bei erwachsenen Patienten sollte gemäß der </w:t>
      </w:r>
      <w:r w:rsidR="001E66DF" w:rsidRPr="00AD36BC">
        <w:rPr>
          <w:rFonts w:ascii="Times New Roman" w:hAnsi="Times New Roman"/>
          <w:color w:val="000000"/>
          <w:lang w:val="de-DE"/>
        </w:rPr>
        <w:t>folgenden</w:t>
      </w:r>
      <w:r w:rsidRPr="00AD36BC">
        <w:rPr>
          <w:rFonts w:ascii="Times New Roman" w:hAnsi="Times New Roman"/>
          <w:color w:val="000000"/>
          <w:lang w:val="de-DE"/>
        </w:rPr>
        <w:t xml:space="preserve"> Tabelle vorgenommen werden. Bei der Anwendung dieser Tabelle zur Dosisanpassung muss der Wert der Kreatinin-Clearanc</w:t>
      </w:r>
      <w:r w:rsidR="001E66DF" w:rsidRPr="00AD36BC">
        <w:rPr>
          <w:rFonts w:ascii="Times New Roman" w:hAnsi="Times New Roman"/>
          <w:color w:val="000000"/>
          <w:lang w:val="de-DE"/>
        </w:rPr>
        <w:t>e (CLcr) des Patienten in ml/min</w:t>
      </w:r>
      <w:r w:rsidRPr="00AD36BC">
        <w:rPr>
          <w:rFonts w:ascii="Times New Roman" w:hAnsi="Times New Roman"/>
          <w:color w:val="000000"/>
          <w:lang w:val="de-DE"/>
        </w:rPr>
        <w:t xml:space="preserve"> abgeschätzt werden. Die CLcr in ml/mi</w:t>
      </w:r>
      <w:r w:rsidR="001E66DF" w:rsidRPr="00AD36BC">
        <w:rPr>
          <w:rFonts w:ascii="Times New Roman" w:hAnsi="Times New Roman"/>
          <w:color w:val="000000"/>
          <w:lang w:val="de-DE"/>
        </w:rPr>
        <w:t>n</w:t>
      </w:r>
      <w:r w:rsidRPr="00AD36BC">
        <w:rPr>
          <w:rFonts w:ascii="Times New Roman" w:hAnsi="Times New Roman"/>
          <w:color w:val="000000"/>
          <w:lang w:val="de-DE"/>
        </w:rPr>
        <w:t xml:space="preserve"> kann für Erwachsene und Jugendliche, die mehr als 50 kg wiegen, aus dem Serum-Kreatinin (mg/dl) nach </w:t>
      </w:r>
      <w:r w:rsidR="001E66DF" w:rsidRPr="00AD36BC">
        <w:rPr>
          <w:rFonts w:ascii="Times New Roman" w:hAnsi="Times New Roman"/>
          <w:color w:val="000000"/>
          <w:lang w:val="de-DE"/>
        </w:rPr>
        <w:t>folgender Formel bestimmt werden:</w:t>
      </w:r>
      <w:r w:rsidRPr="00AD36BC">
        <w:rPr>
          <w:rFonts w:ascii="Times New Roman" w:hAnsi="Times New Roman"/>
          <w:color w:val="000000"/>
          <w:lang w:val="de-DE"/>
        </w:rPr>
        <w:t xml:space="preserve"> </w:t>
      </w:r>
    </w:p>
    <w:p w14:paraId="7BEB43D7"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0B96850C" w14:textId="77777777" w:rsidR="002C3A00" w:rsidRPr="00AD36BC" w:rsidRDefault="001E66DF" w:rsidP="003020C1">
      <w:pPr>
        <w:keepLines/>
        <w:autoSpaceDE w:val="0"/>
        <w:autoSpaceDN w:val="0"/>
        <w:adjustRightInd w:val="0"/>
        <w:spacing w:after="0" w:line="240" w:lineRule="auto"/>
        <w:ind w:left="1560"/>
        <w:rPr>
          <w:rFonts w:ascii="Times New Roman" w:hAnsi="Times New Roman"/>
          <w:color w:val="000000"/>
          <w:lang w:val="de-DE"/>
        </w:rPr>
      </w:pPr>
      <w:r w:rsidRPr="00AD36BC">
        <w:rPr>
          <w:rFonts w:ascii="Times New Roman" w:hAnsi="Times New Roman"/>
          <w:color w:val="000000"/>
          <w:lang w:val="de-DE"/>
        </w:rPr>
        <w:t>[140-</w:t>
      </w:r>
      <w:r w:rsidR="002C3A00" w:rsidRPr="00AD36BC">
        <w:rPr>
          <w:rFonts w:ascii="Times New Roman" w:hAnsi="Times New Roman"/>
          <w:color w:val="000000"/>
          <w:lang w:val="de-DE"/>
        </w:rPr>
        <w:t>Alter (Jahre)] x Gewicht (kg)</w:t>
      </w:r>
    </w:p>
    <w:p w14:paraId="287ACD3E" w14:textId="77777777" w:rsidR="002C3A00" w:rsidRPr="00AD36BC" w:rsidRDefault="002C3A00" w:rsidP="007D001B">
      <w:pPr>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CLcr (ml/min) = -----------------------------------------</w:t>
      </w:r>
      <w:r w:rsidR="003B21D8" w:rsidRPr="00AD36BC">
        <w:rPr>
          <w:rFonts w:ascii="Times New Roman" w:hAnsi="Times New Roman"/>
          <w:color w:val="000000"/>
          <w:lang w:val="de-DE"/>
        </w:rPr>
        <w:t>-</w:t>
      </w:r>
      <w:r w:rsidRPr="00AD36BC">
        <w:rPr>
          <w:rFonts w:ascii="Times New Roman" w:hAnsi="Times New Roman"/>
          <w:color w:val="000000"/>
          <w:lang w:val="de-DE"/>
        </w:rPr>
        <w:t xml:space="preserve"> (x 0,85 bei Frauen)</w:t>
      </w:r>
    </w:p>
    <w:p w14:paraId="0A2079A0" w14:textId="77777777" w:rsidR="002C3A00" w:rsidRPr="00AD36BC" w:rsidRDefault="002C3A00" w:rsidP="003020C1">
      <w:pPr>
        <w:keepLines/>
        <w:autoSpaceDE w:val="0"/>
        <w:autoSpaceDN w:val="0"/>
        <w:adjustRightInd w:val="0"/>
        <w:spacing w:after="0" w:line="240" w:lineRule="auto"/>
        <w:ind w:left="1560"/>
        <w:rPr>
          <w:rFonts w:ascii="Times New Roman" w:hAnsi="Times New Roman"/>
          <w:color w:val="000000"/>
          <w:lang w:val="de-DE"/>
        </w:rPr>
      </w:pPr>
      <w:r w:rsidRPr="00AD36BC">
        <w:rPr>
          <w:rFonts w:ascii="Times New Roman" w:hAnsi="Times New Roman"/>
          <w:color w:val="000000"/>
          <w:lang w:val="de-DE"/>
        </w:rPr>
        <w:t>72 x Serum-Kreatinin (mg/dl)</w:t>
      </w:r>
    </w:p>
    <w:p w14:paraId="1AE6A826" w14:textId="77777777" w:rsidR="002C3A00" w:rsidRPr="00AD36BC" w:rsidRDefault="002C3A00" w:rsidP="007D001B">
      <w:pPr>
        <w:keepLines/>
        <w:autoSpaceDE w:val="0"/>
        <w:autoSpaceDN w:val="0"/>
        <w:adjustRightInd w:val="0"/>
        <w:spacing w:after="0" w:line="240" w:lineRule="auto"/>
        <w:rPr>
          <w:rFonts w:ascii="Times New Roman" w:hAnsi="Times New Roman"/>
          <w:color w:val="000000"/>
          <w:lang w:val="de-DE"/>
        </w:rPr>
      </w:pPr>
    </w:p>
    <w:p w14:paraId="1DCD760D" w14:textId="77777777" w:rsidR="002C3A00" w:rsidRPr="00AD36BC" w:rsidRDefault="002C3A00" w:rsidP="007D001B">
      <w:pPr>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Die </w:t>
      </w:r>
      <w:r w:rsidR="001E66DF" w:rsidRPr="00AD36BC">
        <w:rPr>
          <w:rFonts w:ascii="Times New Roman" w:hAnsi="Times New Roman"/>
          <w:color w:val="000000"/>
          <w:lang w:val="de-DE"/>
        </w:rPr>
        <w:t>Kreatinin-Clearance</w:t>
      </w:r>
      <w:r w:rsidRPr="00AD36BC">
        <w:rPr>
          <w:rFonts w:ascii="Times New Roman" w:hAnsi="Times New Roman"/>
          <w:color w:val="000000"/>
          <w:lang w:val="de-DE"/>
        </w:rPr>
        <w:t xml:space="preserve"> wird wie folgt an die Körperoberfläche (KO) angepasst:</w:t>
      </w:r>
    </w:p>
    <w:p w14:paraId="6E3685B2" w14:textId="77777777" w:rsidR="002C3A00" w:rsidRPr="00AD36BC" w:rsidRDefault="002C3A00" w:rsidP="007D001B">
      <w:pPr>
        <w:keepLines/>
        <w:autoSpaceDE w:val="0"/>
        <w:autoSpaceDN w:val="0"/>
        <w:adjustRightInd w:val="0"/>
        <w:spacing w:after="0" w:line="240" w:lineRule="auto"/>
        <w:rPr>
          <w:rFonts w:ascii="Times New Roman" w:hAnsi="Times New Roman"/>
          <w:color w:val="000000"/>
          <w:lang w:val="de-DE"/>
        </w:rPr>
      </w:pPr>
    </w:p>
    <w:p w14:paraId="3CB3E79D" w14:textId="77777777" w:rsidR="002C3A00" w:rsidRPr="00AD36BC" w:rsidRDefault="002C3A00" w:rsidP="003020C1">
      <w:pPr>
        <w:keepLines/>
        <w:autoSpaceDE w:val="0"/>
        <w:autoSpaceDN w:val="0"/>
        <w:adjustRightInd w:val="0"/>
        <w:spacing w:after="0" w:line="240" w:lineRule="auto"/>
        <w:ind w:left="2160" w:firstLine="392"/>
        <w:rPr>
          <w:rFonts w:ascii="Times New Roman" w:hAnsi="Times New Roman"/>
          <w:color w:val="000000"/>
          <w:lang w:val="de-DE"/>
        </w:rPr>
      </w:pPr>
      <w:r w:rsidRPr="00AD36BC">
        <w:rPr>
          <w:rFonts w:ascii="Times New Roman" w:hAnsi="Times New Roman"/>
          <w:color w:val="000000"/>
          <w:lang w:val="de-DE"/>
        </w:rPr>
        <w:t>CLcr (ml/min)</w:t>
      </w:r>
    </w:p>
    <w:p w14:paraId="5CC945E1" w14:textId="77777777" w:rsidR="002C3A00" w:rsidRPr="00AD36BC" w:rsidRDefault="002C3A00" w:rsidP="007D001B">
      <w:pPr>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CLcr (ml/min/1,73 m</w:t>
      </w:r>
      <w:r w:rsidRPr="00AD36BC">
        <w:rPr>
          <w:rFonts w:ascii="Times New Roman" w:hAnsi="Times New Roman"/>
          <w:color w:val="000000"/>
          <w:vertAlign w:val="superscript"/>
          <w:lang w:val="de-DE"/>
        </w:rPr>
        <w:t>2</w:t>
      </w:r>
      <w:r w:rsidRPr="00AD36BC">
        <w:rPr>
          <w:rFonts w:ascii="Times New Roman" w:hAnsi="Times New Roman"/>
          <w:color w:val="000000"/>
          <w:lang w:val="de-DE"/>
        </w:rPr>
        <w:t>) = ---------------------------- x 1,73</w:t>
      </w:r>
    </w:p>
    <w:p w14:paraId="308AAC65" w14:textId="77777777" w:rsidR="002C3A00" w:rsidRPr="00AD36BC" w:rsidRDefault="002C3A00" w:rsidP="003020C1">
      <w:pPr>
        <w:keepLines/>
        <w:autoSpaceDE w:val="0"/>
        <w:autoSpaceDN w:val="0"/>
        <w:adjustRightInd w:val="0"/>
        <w:spacing w:after="0" w:line="240" w:lineRule="auto"/>
        <w:ind w:left="2268"/>
        <w:rPr>
          <w:rFonts w:ascii="Times New Roman" w:hAnsi="Times New Roman"/>
          <w:color w:val="000000"/>
          <w:lang w:val="de-DE"/>
        </w:rPr>
      </w:pPr>
      <w:r w:rsidRPr="00AD36BC">
        <w:rPr>
          <w:rFonts w:ascii="Times New Roman" w:hAnsi="Times New Roman"/>
          <w:color w:val="000000"/>
          <w:lang w:val="de-DE"/>
        </w:rPr>
        <w:t>KO des Patienten (m</w:t>
      </w:r>
      <w:r w:rsidRPr="00AD36BC">
        <w:rPr>
          <w:rFonts w:ascii="Times New Roman" w:hAnsi="Times New Roman"/>
          <w:color w:val="000000"/>
          <w:vertAlign w:val="superscript"/>
          <w:lang w:val="de-DE"/>
        </w:rPr>
        <w:t>2</w:t>
      </w:r>
      <w:r w:rsidRPr="00AD36BC">
        <w:rPr>
          <w:rFonts w:ascii="Times New Roman" w:hAnsi="Times New Roman"/>
          <w:color w:val="000000"/>
          <w:lang w:val="de-DE"/>
        </w:rPr>
        <w:t>)</w:t>
      </w:r>
    </w:p>
    <w:p w14:paraId="5304687F" w14:textId="77777777" w:rsidR="002C3A00" w:rsidRPr="00AD36BC" w:rsidRDefault="002C3A00" w:rsidP="007D001B">
      <w:pPr>
        <w:keepLines/>
        <w:autoSpaceDE w:val="0"/>
        <w:autoSpaceDN w:val="0"/>
        <w:adjustRightInd w:val="0"/>
        <w:spacing w:after="0" w:line="240" w:lineRule="auto"/>
        <w:rPr>
          <w:rFonts w:ascii="Times New Roman" w:hAnsi="Times New Roman"/>
          <w:color w:val="000000"/>
          <w:lang w:val="de-DE"/>
        </w:rPr>
      </w:pPr>
    </w:p>
    <w:p w14:paraId="6B29A6C0"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Dosisanpassung bei erwachsenen und jugendlichen Patienten mit eingeschränkter Nierenfunktion, die mehr als 50</w:t>
      </w:r>
      <w:r w:rsidR="0003463B" w:rsidRPr="00AD36BC">
        <w:rPr>
          <w:rFonts w:ascii="Times New Roman" w:hAnsi="Times New Roman"/>
          <w:color w:val="000000"/>
          <w:lang w:val="de-DE"/>
        </w:rPr>
        <w:t> </w:t>
      </w:r>
      <w:r w:rsidRPr="00AD36BC">
        <w:rPr>
          <w:rFonts w:ascii="Times New Roman" w:hAnsi="Times New Roman"/>
          <w:color w:val="000000"/>
          <w:lang w:val="de-DE"/>
        </w:rPr>
        <w:t>kg wiegen:</w:t>
      </w:r>
    </w:p>
    <w:p w14:paraId="37EF130E"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098"/>
        <w:gridCol w:w="3965"/>
      </w:tblGrid>
      <w:tr w:rsidR="002C3A00" w:rsidRPr="00DF382C" w14:paraId="07CCFCAE" w14:textId="77777777" w:rsidTr="003176E7">
        <w:tc>
          <w:tcPr>
            <w:tcW w:w="3192" w:type="dxa"/>
          </w:tcPr>
          <w:p w14:paraId="69BACAF0"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Gruppe</w:t>
            </w:r>
          </w:p>
        </w:tc>
        <w:tc>
          <w:tcPr>
            <w:tcW w:w="2161" w:type="dxa"/>
          </w:tcPr>
          <w:p w14:paraId="3E0844A3" w14:textId="77777777" w:rsidR="002C3A00" w:rsidRPr="00255F6C" w:rsidRDefault="002C3A00" w:rsidP="00C929E7">
            <w:pPr>
              <w:keepNext/>
              <w:autoSpaceDE w:val="0"/>
              <w:autoSpaceDN w:val="0"/>
              <w:adjustRightInd w:val="0"/>
              <w:spacing w:after="0" w:line="240" w:lineRule="auto"/>
              <w:rPr>
                <w:rFonts w:ascii="Times New Roman" w:hAnsi="Times New Roman"/>
                <w:color w:val="000000"/>
              </w:rPr>
            </w:pPr>
            <w:proofErr w:type="spellStart"/>
            <w:r w:rsidRPr="00255F6C">
              <w:rPr>
                <w:rFonts w:ascii="Times New Roman" w:hAnsi="Times New Roman"/>
                <w:color w:val="000000"/>
              </w:rPr>
              <w:t>Kreatinin</w:t>
            </w:r>
            <w:proofErr w:type="spellEnd"/>
            <w:r w:rsidRPr="00255F6C">
              <w:rPr>
                <w:rFonts w:ascii="Times New Roman" w:hAnsi="Times New Roman"/>
                <w:color w:val="000000"/>
              </w:rPr>
              <w:t>-Clearance (ml/min/1,73m</w:t>
            </w:r>
            <w:r w:rsidRPr="00255F6C">
              <w:rPr>
                <w:rFonts w:ascii="Times New Roman" w:hAnsi="Times New Roman"/>
                <w:color w:val="000000"/>
                <w:vertAlign w:val="superscript"/>
              </w:rPr>
              <w:t>2</w:t>
            </w:r>
            <w:r w:rsidRPr="00255F6C">
              <w:rPr>
                <w:rFonts w:ascii="Times New Roman" w:hAnsi="Times New Roman"/>
                <w:color w:val="000000"/>
              </w:rPr>
              <w:t>)</w:t>
            </w:r>
          </w:p>
        </w:tc>
        <w:tc>
          <w:tcPr>
            <w:tcW w:w="4223" w:type="dxa"/>
          </w:tcPr>
          <w:p w14:paraId="5E3DE6D2"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Dosis und </w:t>
            </w:r>
            <w:r w:rsidR="00D3355A" w:rsidRPr="00AD36BC">
              <w:rPr>
                <w:rFonts w:ascii="Times New Roman" w:hAnsi="Times New Roman"/>
                <w:color w:val="000000"/>
                <w:lang w:val="de-DE"/>
              </w:rPr>
              <w:t>Anwendungs</w:t>
            </w:r>
            <w:r w:rsidRPr="00AD36BC">
              <w:rPr>
                <w:rFonts w:ascii="Times New Roman" w:hAnsi="Times New Roman"/>
                <w:color w:val="000000"/>
                <w:lang w:val="de-DE"/>
              </w:rPr>
              <w:t>häufigkeit</w:t>
            </w:r>
          </w:p>
        </w:tc>
      </w:tr>
      <w:tr w:rsidR="002C3A00" w:rsidRPr="00DF382C" w14:paraId="76C51839" w14:textId="77777777" w:rsidTr="003176E7">
        <w:tc>
          <w:tcPr>
            <w:tcW w:w="3192" w:type="dxa"/>
          </w:tcPr>
          <w:p w14:paraId="5E065263"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Normal</w:t>
            </w:r>
          </w:p>
        </w:tc>
        <w:tc>
          <w:tcPr>
            <w:tcW w:w="2161" w:type="dxa"/>
          </w:tcPr>
          <w:p w14:paraId="33937C21"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w:t>
            </w:r>
            <w:r w:rsidR="007A6897" w:rsidRPr="00AD36BC">
              <w:rPr>
                <w:rFonts w:ascii="Times New Roman" w:hAnsi="Times New Roman"/>
                <w:color w:val="000000"/>
                <w:lang w:val="de-DE"/>
              </w:rPr>
              <w:t> </w:t>
            </w:r>
            <w:r w:rsidRPr="00AD36BC">
              <w:rPr>
                <w:rFonts w:ascii="Times New Roman" w:hAnsi="Times New Roman"/>
                <w:color w:val="000000"/>
                <w:lang w:val="de-DE"/>
              </w:rPr>
              <w:t>80</w:t>
            </w:r>
          </w:p>
        </w:tc>
        <w:tc>
          <w:tcPr>
            <w:tcW w:w="4223" w:type="dxa"/>
          </w:tcPr>
          <w:p w14:paraId="3C0DC180" w14:textId="7D05DC5C" w:rsidR="002C3A00" w:rsidRPr="00AD36BC" w:rsidRDefault="00412EE1"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 bis 1</w:t>
            </w:r>
            <w:r w:rsidR="005E625E">
              <w:rPr>
                <w:rFonts w:ascii="Times New Roman" w:hAnsi="Times New Roman"/>
                <w:color w:val="000000"/>
                <w:lang w:val="de-DE"/>
              </w:rPr>
              <w:t> </w:t>
            </w:r>
            <w:r w:rsidR="002C3A00" w:rsidRPr="00AD36BC">
              <w:rPr>
                <w:rFonts w:ascii="Times New Roman" w:hAnsi="Times New Roman"/>
                <w:color w:val="000000"/>
                <w:lang w:val="de-DE"/>
              </w:rPr>
              <w:t xml:space="preserve">500 mg </w:t>
            </w:r>
            <w:r w:rsidR="001E66DF" w:rsidRPr="00AD36BC">
              <w:rPr>
                <w:rFonts w:ascii="Times New Roman" w:hAnsi="Times New Roman"/>
                <w:color w:val="000000"/>
                <w:lang w:val="de-DE"/>
              </w:rPr>
              <w:t>zweimal</w:t>
            </w:r>
            <w:r w:rsidR="002C3A00" w:rsidRPr="00AD36BC">
              <w:rPr>
                <w:rFonts w:ascii="Times New Roman" w:hAnsi="Times New Roman"/>
                <w:color w:val="000000"/>
                <w:lang w:val="de-DE"/>
              </w:rPr>
              <w:t xml:space="preserve"> täglich</w:t>
            </w:r>
          </w:p>
        </w:tc>
      </w:tr>
      <w:tr w:rsidR="002C3A00" w:rsidRPr="00DF382C" w14:paraId="4E01130B" w14:textId="77777777" w:rsidTr="003176E7">
        <w:tc>
          <w:tcPr>
            <w:tcW w:w="3192" w:type="dxa"/>
          </w:tcPr>
          <w:p w14:paraId="023F42EA"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Leicht</w:t>
            </w:r>
          </w:p>
        </w:tc>
        <w:tc>
          <w:tcPr>
            <w:tcW w:w="2161" w:type="dxa"/>
          </w:tcPr>
          <w:p w14:paraId="4FF6B664"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w:t>
            </w:r>
            <w:r w:rsidRPr="00AD36BC">
              <w:rPr>
                <w:rFonts w:ascii="Times New Roman" w:hAnsi="Times New Roman"/>
                <w:color w:val="000000"/>
                <w:lang w:val="de-DE"/>
              </w:rPr>
              <w:noBreakHyphen/>
              <w:t>79</w:t>
            </w:r>
          </w:p>
        </w:tc>
        <w:tc>
          <w:tcPr>
            <w:tcW w:w="4223" w:type="dxa"/>
          </w:tcPr>
          <w:p w14:paraId="46BFFAB0" w14:textId="64E39F72" w:rsidR="002C3A00" w:rsidRPr="00AD36BC" w:rsidRDefault="00412EE1"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 bis 1</w:t>
            </w:r>
            <w:r w:rsidR="005E625E">
              <w:rPr>
                <w:rFonts w:ascii="Times New Roman" w:hAnsi="Times New Roman"/>
                <w:color w:val="000000"/>
                <w:lang w:val="de-DE"/>
              </w:rPr>
              <w:t> </w:t>
            </w:r>
            <w:r w:rsidR="002C3A00" w:rsidRPr="00AD36BC">
              <w:rPr>
                <w:rFonts w:ascii="Times New Roman" w:hAnsi="Times New Roman"/>
                <w:color w:val="000000"/>
                <w:lang w:val="de-DE"/>
              </w:rPr>
              <w:t xml:space="preserve">000 mg </w:t>
            </w:r>
            <w:r w:rsidR="001E66DF" w:rsidRPr="00AD36BC">
              <w:rPr>
                <w:rFonts w:ascii="Times New Roman" w:hAnsi="Times New Roman"/>
                <w:color w:val="000000"/>
                <w:lang w:val="de-DE"/>
              </w:rPr>
              <w:t>zweimal</w:t>
            </w:r>
            <w:r w:rsidR="002C3A00" w:rsidRPr="00AD36BC">
              <w:rPr>
                <w:rFonts w:ascii="Times New Roman" w:hAnsi="Times New Roman"/>
                <w:color w:val="000000"/>
                <w:lang w:val="de-DE"/>
              </w:rPr>
              <w:t xml:space="preserve"> täglich</w:t>
            </w:r>
          </w:p>
        </w:tc>
      </w:tr>
      <w:tr w:rsidR="002C3A00" w:rsidRPr="00DF382C" w14:paraId="423D97F5" w14:textId="77777777" w:rsidTr="003176E7">
        <w:tc>
          <w:tcPr>
            <w:tcW w:w="3192" w:type="dxa"/>
          </w:tcPr>
          <w:p w14:paraId="1A44766C"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Mäßig</w:t>
            </w:r>
          </w:p>
        </w:tc>
        <w:tc>
          <w:tcPr>
            <w:tcW w:w="2161" w:type="dxa"/>
          </w:tcPr>
          <w:p w14:paraId="4F7FD683"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30</w:t>
            </w:r>
            <w:r w:rsidRPr="00AD36BC">
              <w:rPr>
                <w:rFonts w:ascii="Times New Roman" w:hAnsi="Times New Roman"/>
                <w:color w:val="000000"/>
                <w:lang w:val="de-DE"/>
              </w:rPr>
              <w:noBreakHyphen/>
              <w:t>49</w:t>
            </w:r>
          </w:p>
        </w:tc>
        <w:tc>
          <w:tcPr>
            <w:tcW w:w="4223" w:type="dxa"/>
          </w:tcPr>
          <w:p w14:paraId="76555227"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250 bis 750 mg </w:t>
            </w:r>
            <w:r w:rsidR="001E66DF"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DF382C" w14:paraId="4B05270A" w14:textId="77777777" w:rsidTr="003176E7">
        <w:tc>
          <w:tcPr>
            <w:tcW w:w="3192" w:type="dxa"/>
          </w:tcPr>
          <w:p w14:paraId="4FFB5A29"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Schwer</w:t>
            </w:r>
          </w:p>
        </w:tc>
        <w:tc>
          <w:tcPr>
            <w:tcW w:w="2161" w:type="dxa"/>
          </w:tcPr>
          <w:p w14:paraId="78BEADA9"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&lt;</w:t>
            </w:r>
            <w:r w:rsidR="007A6897" w:rsidRPr="00AD36BC">
              <w:rPr>
                <w:rFonts w:ascii="Times New Roman" w:hAnsi="Times New Roman"/>
                <w:color w:val="000000"/>
                <w:lang w:val="de-DE"/>
              </w:rPr>
              <w:t> </w:t>
            </w:r>
            <w:r w:rsidRPr="00AD36BC">
              <w:rPr>
                <w:rFonts w:ascii="Times New Roman" w:hAnsi="Times New Roman"/>
                <w:color w:val="000000"/>
                <w:lang w:val="de-DE"/>
              </w:rPr>
              <w:t>30</w:t>
            </w:r>
          </w:p>
        </w:tc>
        <w:tc>
          <w:tcPr>
            <w:tcW w:w="4223" w:type="dxa"/>
          </w:tcPr>
          <w:p w14:paraId="46191345"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250 bis 500 mg </w:t>
            </w:r>
            <w:r w:rsidR="001E66DF"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DF382C" w14:paraId="58051BA4" w14:textId="77777777" w:rsidTr="003176E7">
        <w:tc>
          <w:tcPr>
            <w:tcW w:w="3192" w:type="dxa"/>
          </w:tcPr>
          <w:p w14:paraId="1FB796D5"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Dialysepflichtige Patienten </w:t>
            </w:r>
            <w:r w:rsidRPr="00AD36BC">
              <w:rPr>
                <w:rFonts w:ascii="Times New Roman" w:hAnsi="Times New Roman"/>
                <w:color w:val="000000"/>
                <w:vertAlign w:val="superscript"/>
                <w:lang w:val="de-DE"/>
              </w:rPr>
              <w:t>(1)</w:t>
            </w:r>
          </w:p>
        </w:tc>
        <w:tc>
          <w:tcPr>
            <w:tcW w:w="2161" w:type="dxa"/>
          </w:tcPr>
          <w:p w14:paraId="612227F1"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w:t>
            </w:r>
          </w:p>
        </w:tc>
        <w:tc>
          <w:tcPr>
            <w:tcW w:w="4223" w:type="dxa"/>
          </w:tcPr>
          <w:p w14:paraId="76633C16" w14:textId="0B68B328" w:rsidR="002C3A00" w:rsidRPr="00AD36BC" w:rsidRDefault="00412EE1" w:rsidP="00C929E7">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 bis 1</w:t>
            </w:r>
            <w:r w:rsidR="005E625E">
              <w:rPr>
                <w:rFonts w:ascii="Times New Roman" w:hAnsi="Times New Roman"/>
                <w:color w:val="000000"/>
                <w:lang w:val="de-DE"/>
              </w:rPr>
              <w:t> </w:t>
            </w:r>
            <w:r w:rsidR="00E47503" w:rsidRPr="00AD36BC">
              <w:rPr>
                <w:rFonts w:ascii="Times New Roman" w:hAnsi="Times New Roman"/>
                <w:color w:val="000000"/>
                <w:lang w:val="de-DE"/>
              </w:rPr>
              <w:t>000 mg ein</w:t>
            </w:r>
            <w:r w:rsidR="002C3A00" w:rsidRPr="00AD36BC">
              <w:rPr>
                <w:rFonts w:ascii="Times New Roman" w:hAnsi="Times New Roman"/>
                <w:color w:val="000000"/>
                <w:lang w:val="de-DE"/>
              </w:rPr>
              <w:t>mal täglich</w:t>
            </w:r>
            <w:r w:rsidR="002C3A00" w:rsidRPr="00AD36BC">
              <w:rPr>
                <w:rFonts w:ascii="Times New Roman" w:hAnsi="Times New Roman"/>
                <w:color w:val="000000"/>
                <w:vertAlign w:val="superscript"/>
                <w:lang w:val="de-DE"/>
              </w:rPr>
              <w:t>(2)</w:t>
            </w:r>
          </w:p>
        </w:tc>
      </w:tr>
    </w:tbl>
    <w:p w14:paraId="570241F6"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vertAlign w:val="superscript"/>
          <w:lang w:val="de-DE"/>
        </w:rPr>
        <w:t>(1)</w:t>
      </w:r>
      <w:r w:rsidRPr="00AD36BC">
        <w:rPr>
          <w:rFonts w:ascii="Times New Roman" w:hAnsi="Times New Roman"/>
          <w:color w:val="000000"/>
          <w:lang w:val="de-DE"/>
        </w:rPr>
        <w:t xml:space="preserve"> Am ersten Tag der Behandlung mit Levetiracetam wird eine Initialdosis von 750 mg empfohlen.</w:t>
      </w:r>
    </w:p>
    <w:p w14:paraId="0CA95CFA"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vertAlign w:val="superscript"/>
          <w:lang w:val="de-DE"/>
        </w:rPr>
        <w:t>(2)</w:t>
      </w:r>
      <w:r w:rsidRPr="00AD36BC">
        <w:rPr>
          <w:rFonts w:ascii="Times New Roman" w:hAnsi="Times New Roman"/>
          <w:color w:val="000000"/>
          <w:lang w:val="de-DE"/>
        </w:rPr>
        <w:t xml:space="preserve"> Nach der Dialyse wird</w:t>
      </w:r>
      <w:r w:rsidR="00E47503" w:rsidRPr="00AD36BC">
        <w:rPr>
          <w:rFonts w:ascii="Times New Roman" w:hAnsi="Times New Roman"/>
          <w:color w:val="000000"/>
          <w:lang w:val="de-DE"/>
        </w:rPr>
        <w:t xml:space="preserve"> eine zusätzliche Dosis von 250 bis </w:t>
      </w:r>
      <w:r w:rsidRPr="00AD36BC">
        <w:rPr>
          <w:rFonts w:ascii="Times New Roman" w:hAnsi="Times New Roman"/>
          <w:color w:val="000000"/>
          <w:lang w:val="de-DE"/>
        </w:rPr>
        <w:t>500 mg empfohlen.</w:t>
      </w:r>
    </w:p>
    <w:p w14:paraId="586097CB"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0CAC30B3"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Bei Kindern mit eingeschränkter Nierenfunktion muss die Levetiracetam-Dosis entsprechend der Nierenfunktion angepasst werden, da die Levetiracetam-Clearance mit der Nierenfunktion korreliert. Diese Empfehlung basiert auf einer Studie bei erwachsenen Patienten mit eingeschränkter Nierenfunktion.</w:t>
      </w:r>
    </w:p>
    <w:p w14:paraId="44D4F05C"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3815CF24"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Die CLcr in ml/min/1,73 m</w:t>
      </w:r>
      <w:r w:rsidRPr="00AD36BC">
        <w:rPr>
          <w:rFonts w:ascii="Times New Roman" w:hAnsi="Times New Roman"/>
          <w:color w:val="000000"/>
          <w:vertAlign w:val="superscript"/>
          <w:lang w:val="de-DE"/>
        </w:rPr>
        <w:t>2</w:t>
      </w:r>
      <w:r w:rsidRPr="00AD36BC">
        <w:rPr>
          <w:rFonts w:ascii="Times New Roman" w:hAnsi="Times New Roman"/>
          <w:color w:val="000000"/>
          <w:lang w:val="de-DE"/>
        </w:rPr>
        <w:t xml:space="preserve"> kann für Jugendliche und Kinder aus dem Serum-Kreatinin (mg/dl) nach </w:t>
      </w:r>
      <w:r w:rsidR="00E47503" w:rsidRPr="00AD36BC">
        <w:rPr>
          <w:rFonts w:ascii="Times New Roman" w:hAnsi="Times New Roman"/>
          <w:color w:val="000000"/>
          <w:lang w:val="de-DE"/>
        </w:rPr>
        <w:t>folgender Formel</w:t>
      </w:r>
      <w:r w:rsidRPr="00AD36BC">
        <w:rPr>
          <w:rFonts w:ascii="Times New Roman" w:hAnsi="Times New Roman"/>
          <w:color w:val="000000"/>
          <w:lang w:val="de-DE"/>
        </w:rPr>
        <w:t xml:space="preserve"> (Schwartz</w:t>
      </w:r>
      <w:r w:rsidR="00E47503" w:rsidRPr="00AD36BC">
        <w:rPr>
          <w:rFonts w:ascii="Times New Roman" w:hAnsi="Times New Roman"/>
          <w:color w:val="000000"/>
          <w:lang w:val="de-DE"/>
        </w:rPr>
        <w:t xml:space="preserve"> Formel) bestimmt werden:</w:t>
      </w:r>
    </w:p>
    <w:p w14:paraId="37B86A20"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38CC237E" w14:textId="77777777" w:rsidR="002C3A00" w:rsidRPr="00AD36BC" w:rsidRDefault="002C3A00" w:rsidP="003020C1">
      <w:pPr>
        <w:autoSpaceDE w:val="0"/>
        <w:autoSpaceDN w:val="0"/>
        <w:adjustRightInd w:val="0"/>
        <w:spacing w:after="0" w:line="240" w:lineRule="auto"/>
        <w:ind w:left="2835"/>
        <w:outlineLvl w:val="0"/>
        <w:rPr>
          <w:rFonts w:ascii="Times New Roman" w:hAnsi="Times New Roman"/>
          <w:color w:val="000000"/>
          <w:lang w:val="de-DE"/>
        </w:rPr>
      </w:pPr>
      <w:r w:rsidRPr="00AD36BC">
        <w:rPr>
          <w:rFonts w:ascii="Times New Roman" w:hAnsi="Times New Roman"/>
          <w:color w:val="000000"/>
          <w:lang w:val="de-DE"/>
        </w:rPr>
        <w:t>Größe (cm) x ks</w:t>
      </w:r>
    </w:p>
    <w:p w14:paraId="0A7A78C3"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CLcr (ml/min/1,73 m</w:t>
      </w:r>
      <w:r w:rsidRPr="00AD36BC">
        <w:rPr>
          <w:rFonts w:ascii="Times New Roman" w:hAnsi="Times New Roman"/>
          <w:color w:val="000000"/>
          <w:vertAlign w:val="superscript"/>
          <w:lang w:val="de-DE"/>
        </w:rPr>
        <w:t>2</w:t>
      </w:r>
      <w:r w:rsidRPr="00AD36BC">
        <w:rPr>
          <w:rFonts w:ascii="Times New Roman" w:hAnsi="Times New Roman"/>
          <w:color w:val="000000"/>
          <w:lang w:val="de-DE"/>
        </w:rPr>
        <w:t>) = ------------------------------------</w:t>
      </w:r>
    </w:p>
    <w:p w14:paraId="1777781B" w14:textId="77777777" w:rsidR="002C3A00" w:rsidRPr="00AD36BC" w:rsidRDefault="002C3A00" w:rsidP="003020C1">
      <w:pPr>
        <w:autoSpaceDE w:val="0"/>
        <w:autoSpaceDN w:val="0"/>
        <w:adjustRightInd w:val="0"/>
        <w:spacing w:after="0" w:line="240" w:lineRule="auto"/>
        <w:ind w:left="2552"/>
        <w:rPr>
          <w:rFonts w:ascii="Times New Roman" w:hAnsi="Times New Roman"/>
          <w:color w:val="000000"/>
          <w:lang w:val="de-DE"/>
        </w:rPr>
      </w:pPr>
      <w:r w:rsidRPr="00AD36BC">
        <w:rPr>
          <w:rFonts w:ascii="Times New Roman" w:hAnsi="Times New Roman"/>
          <w:color w:val="000000"/>
          <w:lang w:val="de-DE"/>
        </w:rPr>
        <w:t>Serum Kreatinin (mg/dl)</w:t>
      </w:r>
    </w:p>
    <w:p w14:paraId="5D475E2D" w14:textId="77777777" w:rsidR="002C3A00" w:rsidRPr="00AD36BC" w:rsidRDefault="002C3A00" w:rsidP="00C305DE">
      <w:pPr>
        <w:autoSpaceDE w:val="0"/>
        <w:autoSpaceDN w:val="0"/>
        <w:adjustRightInd w:val="0"/>
        <w:spacing w:after="0" w:line="240" w:lineRule="auto"/>
        <w:ind w:left="1440" w:firstLine="720"/>
        <w:rPr>
          <w:rFonts w:ascii="Times New Roman" w:hAnsi="Times New Roman"/>
          <w:color w:val="000000"/>
          <w:lang w:val="de-DE"/>
        </w:rPr>
      </w:pPr>
    </w:p>
    <w:p w14:paraId="15F4D14C"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ks= 0,55 für Kinder unter 13 Jahren und weibliche Jugendliche; ks= 0,7 für männliche Jugendliche</w:t>
      </w:r>
    </w:p>
    <w:p w14:paraId="6C0E0821"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715ACAAE"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Dosisanpassung bei Kindern und jugendlichen Patienten, die weniger als 50 kg wiegen, mit eingeschränkter Nierenfunktion: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2105"/>
        <w:gridCol w:w="3962"/>
      </w:tblGrid>
      <w:tr w:rsidR="002C3A00" w:rsidRPr="00DF382C" w14:paraId="3DA3E6C1" w14:textId="77777777" w:rsidTr="003176E7">
        <w:tc>
          <w:tcPr>
            <w:tcW w:w="3192" w:type="dxa"/>
            <w:vMerge w:val="restart"/>
          </w:tcPr>
          <w:p w14:paraId="431E563E"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Gruppe</w:t>
            </w:r>
          </w:p>
        </w:tc>
        <w:tc>
          <w:tcPr>
            <w:tcW w:w="2161" w:type="dxa"/>
            <w:vMerge w:val="restart"/>
          </w:tcPr>
          <w:p w14:paraId="7DDF6B0D" w14:textId="77777777" w:rsidR="007A6897" w:rsidRPr="00255F6C" w:rsidRDefault="002C3A00" w:rsidP="007A6897">
            <w:pPr>
              <w:spacing w:after="0" w:line="240" w:lineRule="auto"/>
              <w:rPr>
                <w:rFonts w:ascii="Times New Roman" w:hAnsi="Times New Roman"/>
                <w:color w:val="000000"/>
              </w:rPr>
            </w:pPr>
            <w:proofErr w:type="spellStart"/>
            <w:r w:rsidRPr="00255F6C">
              <w:rPr>
                <w:rFonts w:ascii="Times New Roman" w:hAnsi="Times New Roman"/>
                <w:color w:val="000000"/>
              </w:rPr>
              <w:t>Kreatinin</w:t>
            </w:r>
            <w:proofErr w:type="spellEnd"/>
            <w:r w:rsidRPr="00255F6C">
              <w:rPr>
                <w:rFonts w:ascii="Times New Roman" w:hAnsi="Times New Roman"/>
                <w:color w:val="000000"/>
              </w:rPr>
              <w:t>-Clearance</w:t>
            </w:r>
          </w:p>
          <w:p w14:paraId="7F1ACC74" w14:textId="77777777" w:rsidR="002C3A00" w:rsidRPr="00255F6C" w:rsidRDefault="002C3A00" w:rsidP="007A6897">
            <w:pPr>
              <w:spacing w:after="0" w:line="240" w:lineRule="auto"/>
              <w:rPr>
                <w:rFonts w:ascii="Times New Roman" w:hAnsi="Times New Roman"/>
                <w:color w:val="000000"/>
              </w:rPr>
            </w:pPr>
            <w:r w:rsidRPr="00255F6C">
              <w:rPr>
                <w:rFonts w:ascii="Times New Roman" w:hAnsi="Times New Roman"/>
                <w:color w:val="000000"/>
              </w:rPr>
              <w:t>(ml/min/1,73 m</w:t>
            </w:r>
            <w:r w:rsidRPr="00255F6C">
              <w:rPr>
                <w:rFonts w:ascii="Times New Roman" w:hAnsi="Times New Roman"/>
                <w:color w:val="000000"/>
                <w:vertAlign w:val="superscript"/>
              </w:rPr>
              <w:t>2</w:t>
            </w:r>
            <w:r w:rsidRPr="00255F6C">
              <w:rPr>
                <w:rFonts w:ascii="Times New Roman" w:hAnsi="Times New Roman"/>
                <w:color w:val="000000"/>
              </w:rPr>
              <w:t>)</w:t>
            </w:r>
          </w:p>
        </w:tc>
        <w:tc>
          <w:tcPr>
            <w:tcW w:w="4223" w:type="dxa"/>
          </w:tcPr>
          <w:p w14:paraId="42226C5C" w14:textId="77777777" w:rsidR="002C3A00" w:rsidRPr="00AD36BC" w:rsidRDefault="002C3A00" w:rsidP="00C305DE">
            <w:pPr>
              <w:spacing w:after="0" w:line="240" w:lineRule="auto"/>
              <w:jc w:val="center"/>
              <w:rPr>
                <w:rFonts w:ascii="Times New Roman" w:hAnsi="Times New Roman"/>
                <w:color w:val="000000"/>
                <w:lang w:val="de-DE"/>
              </w:rPr>
            </w:pPr>
            <w:r w:rsidRPr="00AD36BC">
              <w:rPr>
                <w:rFonts w:ascii="Times New Roman" w:hAnsi="Times New Roman"/>
                <w:color w:val="000000"/>
                <w:lang w:val="de-DE"/>
              </w:rPr>
              <w:t xml:space="preserve">Dosis und </w:t>
            </w:r>
            <w:r w:rsidR="005C63F9" w:rsidRPr="00AD36BC">
              <w:rPr>
                <w:rFonts w:ascii="Times New Roman" w:hAnsi="Times New Roman"/>
                <w:color w:val="000000"/>
                <w:lang w:val="de-DE"/>
              </w:rPr>
              <w:t>Anwendungs</w:t>
            </w:r>
            <w:r w:rsidRPr="00AD36BC">
              <w:rPr>
                <w:rFonts w:ascii="Times New Roman" w:hAnsi="Times New Roman"/>
                <w:color w:val="000000"/>
                <w:lang w:val="de-DE"/>
              </w:rPr>
              <w:t>häufigkeit</w:t>
            </w:r>
          </w:p>
        </w:tc>
      </w:tr>
      <w:tr w:rsidR="002C3A00" w:rsidRPr="008E38B2" w14:paraId="4AA5AA4C" w14:textId="77777777" w:rsidTr="003176E7">
        <w:tc>
          <w:tcPr>
            <w:tcW w:w="3192" w:type="dxa"/>
            <w:vMerge/>
          </w:tcPr>
          <w:p w14:paraId="53D85214" w14:textId="77777777" w:rsidR="002C3A00" w:rsidRPr="00AD36BC" w:rsidRDefault="002C3A00" w:rsidP="00C305DE">
            <w:pPr>
              <w:spacing w:after="0" w:line="240" w:lineRule="auto"/>
              <w:rPr>
                <w:rFonts w:ascii="Times New Roman" w:hAnsi="Times New Roman"/>
                <w:color w:val="000000"/>
                <w:lang w:val="de-DE"/>
              </w:rPr>
            </w:pPr>
          </w:p>
        </w:tc>
        <w:tc>
          <w:tcPr>
            <w:tcW w:w="2161" w:type="dxa"/>
            <w:vMerge/>
          </w:tcPr>
          <w:p w14:paraId="2CD1AC8C" w14:textId="77777777" w:rsidR="002C3A00" w:rsidRPr="00AD36BC" w:rsidRDefault="002C3A00" w:rsidP="00C305DE">
            <w:pPr>
              <w:spacing w:after="0" w:line="240" w:lineRule="auto"/>
              <w:rPr>
                <w:rFonts w:ascii="Times New Roman" w:hAnsi="Times New Roman"/>
                <w:color w:val="000000"/>
                <w:lang w:val="de-DE"/>
              </w:rPr>
            </w:pPr>
          </w:p>
        </w:tc>
        <w:tc>
          <w:tcPr>
            <w:tcW w:w="4223" w:type="dxa"/>
          </w:tcPr>
          <w:p w14:paraId="02D54430"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Kinder ab 4 Jahre</w:t>
            </w:r>
            <w:r w:rsidR="00E47503" w:rsidRPr="00AD36BC">
              <w:rPr>
                <w:rFonts w:ascii="Times New Roman" w:hAnsi="Times New Roman"/>
                <w:color w:val="000000"/>
                <w:lang w:val="de-DE"/>
              </w:rPr>
              <w:t>n</w:t>
            </w:r>
            <w:r w:rsidRPr="00AD36BC">
              <w:rPr>
                <w:rFonts w:ascii="Times New Roman" w:hAnsi="Times New Roman"/>
                <w:color w:val="000000"/>
                <w:lang w:val="de-DE"/>
              </w:rPr>
              <w:t xml:space="preserve"> und Jugendliche unter 50</w:t>
            </w:r>
            <w:r w:rsidR="00E47503" w:rsidRPr="00AD36BC">
              <w:rPr>
                <w:rFonts w:ascii="Times New Roman" w:hAnsi="Times New Roman"/>
                <w:color w:val="000000"/>
                <w:lang w:val="de-DE"/>
              </w:rPr>
              <w:t> </w:t>
            </w:r>
            <w:r w:rsidRPr="00AD36BC">
              <w:rPr>
                <w:rFonts w:ascii="Times New Roman" w:hAnsi="Times New Roman"/>
                <w:color w:val="000000"/>
                <w:lang w:val="de-DE"/>
              </w:rPr>
              <w:t>kg Körpergewicht</w:t>
            </w:r>
          </w:p>
        </w:tc>
      </w:tr>
      <w:tr w:rsidR="002C3A00" w:rsidRPr="008E38B2" w14:paraId="748075C6" w14:textId="77777777" w:rsidTr="003176E7">
        <w:tc>
          <w:tcPr>
            <w:tcW w:w="3192" w:type="dxa"/>
          </w:tcPr>
          <w:p w14:paraId="5082FCAD"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Normal</w:t>
            </w:r>
          </w:p>
        </w:tc>
        <w:tc>
          <w:tcPr>
            <w:tcW w:w="2161" w:type="dxa"/>
          </w:tcPr>
          <w:p w14:paraId="4C246C3D"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w:t>
            </w:r>
            <w:r w:rsidR="007A6897" w:rsidRPr="00AD36BC">
              <w:rPr>
                <w:rFonts w:ascii="Times New Roman" w:hAnsi="Times New Roman"/>
                <w:color w:val="000000"/>
                <w:lang w:val="de-DE"/>
              </w:rPr>
              <w:t> </w:t>
            </w:r>
            <w:r w:rsidRPr="00AD36BC">
              <w:rPr>
                <w:rFonts w:ascii="Times New Roman" w:hAnsi="Times New Roman"/>
                <w:color w:val="000000"/>
                <w:lang w:val="de-DE"/>
              </w:rPr>
              <w:t>80</w:t>
            </w:r>
          </w:p>
        </w:tc>
        <w:tc>
          <w:tcPr>
            <w:tcW w:w="4223" w:type="dxa"/>
          </w:tcPr>
          <w:p w14:paraId="2C592F83"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10 bis 30 mg/kg (0,10 </w:t>
            </w:r>
            <w:r w:rsidR="00E47503" w:rsidRPr="00AD36BC">
              <w:rPr>
                <w:rFonts w:ascii="Times New Roman" w:hAnsi="Times New Roman"/>
                <w:color w:val="000000"/>
                <w:lang w:val="de-DE"/>
              </w:rPr>
              <w:t>bis</w:t>
            </w:r>
            <w:r w:rsidRPr="00AD36BC">
              <w:rPr>
                <w:rFonts w:ascii="Times New Roman" w:hAnsi="Times New Roman"/>
                <w:color w:val="000000"/>
                <w:lang w:val="de-DE"/>
              </w:rPr>
              <w:t xml:space="preserve"> 0,30 ml/kg)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8E38B2" w14:paraId="34EB59DE" w14:textId="77777777" w:rsidTr="003176E7">
        <w:tc>
          <w:tcPr>
            <w:tcW w:w="3192" w:type="dxa"/>
          </w:tcPr>
          <w:p w14:paraId="7F332E2D"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Leicht</w:t>
            </w:r>
          </w:p>
        </w:tc>
        <w:tc>
          <w:tcPr>
            <w:tcW w:w="2161" w:type="dxa"/>
          </w:tcPr>
          <w:p w14:paraId="697F8149"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50</w:t>
            </w:r>
            <w:r w:rsidRPr="00AD36BC">
              <w:rPr>
                <w:rFonts w:ascii="Times New Roman" w:hAnsi="Times New Roman"/>
                <w:color w:val="000000"/>
                <w:lang w:val="de-DE"/>
              </w:rPr>
              <w:noBreakHyphen/>
              <w:t>79</w:t>
            </w:r>
          </w:p>
        </w:tc>
        <w:tc>
          <w:tcPr>
            <w:tcW w:w="4223" w:type="dxa"/>
          </w:tcPr>
          <w:p w14:paraId="5B8FC0FC"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10 bis 20 mg/kg (0,10 </w:t>
            </w:r>
            <w:r w:rsidR="00E47503" w:rsidRPr="00AD36BC">
              <w:rPr>
                <w:rFonts w:ascii="Times New Roman" w:hAnsi="Times New Roman"/>
                <w:color w:val="000000"/>
                <w:lang w:val="de-DE"/>
              </w:rPr>
              <w:t>bis</w:t>
            </w:r>
            <w:r w:rsidRPr="00AD36BC">
              <w:rPr>
                <w:rFonts w:ascii="Times New Roman" w:hAnsi="Times New Roman"/>
                <w:color w:val="000000"/>
                <w:lang w:val="de-DE"/>
              </w:rPr>
              <w:t xml:space="preserve"> 0,20 ml/kg)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8E38B2" w14:paraId="7566D72D" w14:textId="77777777" w:rsidTr="003176E7">
        <w:tc>
          <w:tcPr>
            <w:tcW w:w="3192" w:type="dxa"/>
          </w:tcPr>
          <w:p w14:paraId="43E356B7"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Mäßig</w:t>
            </w:r>
          </w:p>
        </w:tc>
        <w:tc>
          <w:tcPr>
            <w:tcW w:w="2161" w:type="dxa"/>
          </w:tcPr>
          <w:p w14:paraId="038285BF"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30</w:t>
            </w:r>
            <w:r w:rsidRPr="00AD36BC">
              <w:rPr>
                <w:rFonts w:ascii="Times New Roman" w:hAnsi="Times New Roman"/>
                <w:color w:val="000000"/>
                <w:lang w:val="de-DE"/>
              </w:rPr>
              <w:noBreakHyphen/>
              <w:t>49</w:t>
            </w:r>
          </w:p>
        </w:tc>
        <w:tc>
          <w:tcPr>
            <w:tcW w:w="4223" w:type="dxa"/>
          </w:tcPr>
          <w:p w14:paraId="4151AD01"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5 bis 15 mg/kg (0,05 </w:t>
            </w:r>
            <w:r w:rsidR="00E47503" w:rsidRPr="00AD36BC">
              <w:rPr>
                <w:rFonts w:ascii="Times New Roman" w:hAnsi="Times New Roman"/>
                <w:color w:val="000000"/>
                <w:lang w:val="de-DE"/>
              </w:rPr>
              <w:t>bis</w:t>
            </w:r>
            <w:r w:rsidRPr="00AD36BC">
              <w:rPr>
                <w:rFonts w:ascii="Times New Roman" w:hAnsi="Times New Roman"/>
                <w:color w:val="000000"/>
                <w:lang w:val="de-DE"/>
              </w:rPr>
              <w:t xml:space="preserve"> 0,15 ml/kg)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8E38B2" w14:paraId="367F4114" w14:textId="77777777" w:rsidTr="003176E7">
        <w:tc>
          <w:tcPr>
            <w:tcW w:w="3192" w:type="dxa"/>
          </w:tcPr>
          <w:p w14:paraId="0559D50F"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Schwer</w:t>
            </w:r>
          </w:p>
        </w:tc>
        <w:tc>
          <w:tcPr>
            <w:tcW w:w="2161" w:type="dxa"/>
          </w:tcPr>
          <w:p w14:paraId="624F4FBA"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&lt;</w:t>
            </w:r>
            <w:r w:rsidR="007A6897" w:rsidRPr="00AD36BC">
              <w:rPr>
                <w:rFonts w:ascii="Times New Roman" w:hAnsi="Times New Roman"/>
                <w:color w:val="000000"/>
                <w:lang w:val="de-DE"/>
              </w:rPr>
              <w:t> </w:t>
            </w:r>
            <w:r w:rsidRPr="00AD36BC">
              <w:rPr>
                <w:rFonts w:ascii="Times New Roman" w:hAnsi="Times New Roman"/>
                <w:color w:val="000000"/>
                <w:lang w:val="de-DE"/>
              </w:rPr>
              <w:t>30</w:t>
            </w:r>
          </w:p>
        </w:tc>
        <w:tc>
          <w:tcPr>
            <w:tcW w:w="4223" w:type="dxa"/>
          </w:tcPr>
          <w:p w14:paraId="17B28404"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5 bis 10 mg/kg (0,05 </w:t>
            </w:r>
            <w:r w:rsidR="00E47503" w:rsidRPr="00AD36BC">
              <w:rPr>
                <w:rFonts w:ascii="Times New Roman" w:hAnsi="Times New Roman"/>
                <w:color w:val="000000"/>
                <w:lang w:val="de-DE"/>
              </w:rPr>
              <w:t>bis</w:t>
            </w:r>
            <w:r w:rsidRPr="00AD36BC">
              <w:rPr>
                <w:rFonts w:ascii="Times New Roman" w:hAnsi="Times New Roman"/>
                <w:color w:val="000000"/>
                <w:lang w:val="de-DE"/>
              </w:rPr>
              <w:t xml:space="preserve"> 0,10 ml/kg)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8E38B2" w14:paraId="4359C1BE" w14:textId="77777777" w:rsidTr="003176E7">
        <w:tc>
          <w:tcPr>
            <w:tcW w:w="3192" w:type="dxa"/>
          </w:tcPr>
          <w:p w14:paraId="4AF07BE0"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Dialysepflichtige Patienten</w:t>
            </w:r>
          </w:p>
        </w:tc>
        <w:tc>
          <w:tcPr>
            <w:tcW w:w="2161" w:type="dxa"/>
          </w:tcPr>
          <w:p w14:paraId="06CD1187"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w:t>
            </w:r>
          </w:p>
        </w:tc>
        <w:tc>
          <w:tcPr>
            <w:tcW w:w="4223" w:type="dxa"/>
          </w:tcPr>
          <w:p w14:paraId="042610A8"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10 bis 20 mg/kg (0,10 </w:t>
            </w:r>
            <w:r w:rsidR="00E47503" w:rsidRPr="00AD36BC">
              <w:rPr>
                <w:rFonts w:ascii="Times New Roman" w:hAnsi="Times New Roman"/>
                <w:color w:val="000000"/>
                <w:lang w:val="de-DE"/>
              </w:rPr>
              <w:t>bis 0,20 ml/kg) ein</w:t>
            </w:r>
            <w:r w:rsidRPr="00AD36BC">
              <w:rPr>
                <w:rFonts w:ascii="Times New Roman" w:hAnsi="Times New Roman"/>
                <w:color w:val="000000"/>
                <w:lang w:val="de-DE"/>
              </w:rPr>
              <w:t xml:space="preserve">mal täglich </w:t>
            </w:r>
            <w:r w:rsidRPr="00AD36BC">
              <w:rPr>
                <w:rFonts w:ascii="Times New Roman" w:hAnsi="Times New Roman"/>
                <w:color w:val="000000"/>
                <w:vertAlign w:val="superscript"/>
                <w:lang w:val="de-DE"/>
              </w:rPr>
              <w:t>(1)(2)</w:t>
            </w:r>
          </w:p>
        </w:tc>
      </w:tr>
    </w:tbl>
    <w:p w14:paraId="656A5F27" w14:textId="77777777" w:rsidR="002C3A00" w:rsidRPr="00AD36BC" w:rsidRDefault="002C3A00" w:rsidP="00C305DE">
      <w:pPr>
        <w:pStyle w:val="ListParagraph"/>
        <w:numPr>
          <w:ilvl w:val="0"/>
          <w:numId w:val="2"/>
        </w:numPr>
        <w:autoSpaceDE w:val="0"/>
        <w:autoSpaceDN w:val="0"/>
        <w:adjustRightInd w:val="0"/>
        <w:spacing w:after="0" w:line="240" w:lineRule="auto"/>
        <w:ind w:left="567"/>
        <w:rPr>
          <w:rFonts w:ascii="Times New Roman" w:hAnsi="Times New Roman"/>
          <w:color w:val="000000"/>
          <w:lang w:val="de-DE"/>
        </w:rPr>
      </w:pPr>
      <w:r w:rsidRPr="00AD36BC">
        <w:rPr>
          <w:rFonts w:ascii="Times New Roman" w:hAnsi="Times New Roman"/>
          <w:color w:val="000000"/>
          <w:lang w:val="de-DE"/>
        </w:rPr>
        <w:t xml:space="preserve"> Am ersten Tag der Behandlung mit Levetiracetam wird eine Initialdosis von 15 mg/kg (0,15 ml/kg) empfohlen. </w:t>
      </w:r>
    </w:p>
    <w:p w14:paraId="3CD13FCC" w14:textId="77777777" w:rsidR="002C3A00" w:rsidRPr="00AD36BC" w:rsidRDefault="002C3A00" w:rsidP="00C305DE">
      <w:pPr>
        <w:pStyle w:val="ListParagraph"/>
        <w:numPr>
          <w:ilvl w:val="0"/>
          <w:numId w:val="2"/>
        </w:numPr>
        <w:autoSpaceDE w:val="0"/>
        <w:autoSpaceDN w:val="0"/>
        <w:adjustRightInd w:val="0"/>
        <w:spacing w:after="0" w:line="240" w:lineRule="auto"/>
        <w:ind w:left="567"/>
        <w:rPr>
          <w:rFonts w:ascii="Times New Roman" w:hAnsi="Times New Roman"/>
          <w:color w:val="000000"/>
          <w:lang w:val="de-DE"/>
        </w:rPr>
      </w:pPr>
      <w:r w:rsidRPr="00AD36BC">
        <w:rPr>
          <w:rFonts w:ascii="Times New Roman" w:hAnsi="Times New Roman"/>
          <w:color w:val="000000"/>
          <w:lang w:val="de-DE"/>
        </w:rPr>
        <w:t xml:space="preserve"> Nach der Dialyse wird eine zusätzliche Dosis von 5 </w:t>
      </w:r>
      <w:r w:rsidR="00E47503" w:rsidRPr="00AD36BC">
        <w:rPr>
          <w:rFonts w:ascii="Times New Roman" w:hAnsi="Times New Roman"/>
          <w:color w:val="000000"/>
          <w:lang w:val="de-DE"/>
        </w:rPr>
        <w:t>bis</w:t>
      </w:r>
      <w:r w:rsidRPr="00AD36BC">
        <w:rPr>
          <w:rFonts w:ascii="Times New Roman" w:hAnsi="Times New Roman"/>
          <w:color w:val="000000"/>
          <w:lang w:val="de-DE"/>
        </w:rPr>
        <w:t xml:space="preserve"> 10 mg/kg (0,05 bis 0,10 ml/kg) empfohlen. </w:t>
      </w:r>
    </w:p>
    <w:p w14:paraId="42894CC7" w14:textId="77777777" w:rsidR="002C3A00" w:rsidRPr="00AD36BC" w:rsidRDefault="002C3A00" w:rsidP="00C305DE">
      <w:pPr>
        <w:autoSpaceDE w:val="0"/>
        <w:autoSpaceDN w:val="0"/>
        <w:adjustRightInd w:val="0"/>
        <w:spacing w:after="0" w:line="240" w:lineRule="auto"/>
        <w:rPr>
          <w:rFonts w:ascii="Times New Roman" w:hAnsi="Times New Roman"/>
          <w:i/>
          <w:iCs/>
          <w:color w:val="000000"/>
          <w:lang w:val="de-DE"/>
        </w:rPr>
      </w:pPr>
    </w:p>
    <w:p w14:paraId="285335B4" w14:textId="77777777" w:rsidR="002C3A00" w:rsidRPr="00AD36BC" w:rsidRDefault="002C3A00" w:rsidP="00C929E7">
      <w:pPr>
        <w:keepNext/>
        <w:autoSpaceDE w:val="0"/>
        <w:autoSpaceDN w:val="0"/>
        <w:adjustRightInd w:val="0"/>
        <w:spacing w:after="0" w:line="240" w:lineRule="auto"/>
        <w:rPr>
          <w:rFonts w:ascii="Times New Roman" w:hAnsi="Times New Roman"/>
          <w:i/>
          <w:color w:val="000000"/>
          <w:lang w:val="de-DE"/>
        </w:rPr>
      </w:pPr>
      <w:r w:rsidRPr="00AD36BC">
        <w:rPr>
          <w:rFonts w:ascii="Times New Roman" w:hAnsi="Times New Roman"/>
          <w:i/>
          <w:color w:val="000000"/>
          <w:lang w:val="de-DE"/>
        </w:rPr>
        <w:t>Eingeschränkte Leberfunktion</w:t>
      </w:r>
    </w:p>
    <w:p w14:paraId="1B3FF1D7"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Bei Patienten mit leicht bis mäßig eingeschränkter Leberfunktion ist eine Dosisanpassung nicht erforderlich</w:t>
      </w:r>
      <w:r w:rsidR="00E47503" w:rsidRPr="00AD36BC">
        <w:rPr>
          <w:rFonts w:ascii="Times New Roman" w:hAnsi="Times New Roman"/>
          <w:color w:val="000000"/>
          <w:lang w:val="de-DE"/>
        </w:rPr>
        <w:t>. Bei Patienten mit schwerer Be</w:t>
      </w:r>
      <w:r w:rsidRPr="00AD36BC">
        <w:rPr>
          <w:rFonts w:ascii="Times New Roman" w:hAnsi="Times New Roman"/>
          <w:color w:val="000000"/>
          <w:lang w:val="de-DE"/>
        </w:rPr>
        <w:t>einträchtigung der Leberfunktion kann die Kreatinin-</w:t>
      </w:r>
      <w:r w:rsidRPr="00AD36BC">
        <w:rPr>
          <w:rFonts w:ascii="Times New Roman" w:hAnsi="Times New Roman"/>
          <w:color w:val="000000"/>
          <w:lang w:val="de-DE"/>
        </w:rPr>
        <w:lastRenderedPageBreak/>
        <w:t>Clearance zu einer Fehleinschätzung der Niereninsuffizienz führen. Daher wird eine Halbierung der täglichen Erhaltungsdosis empfohlen, wenn die Kreatinin-Clearance weniger als 60 ml/min/1,73 m</w:t>
      </w:r>
      <w:r w:rsidRPr="00AD36BC">
        <w:rPr>
          <w:rFonts w:ascii="Times New Roman" w:hAnsi="Times New Roman"/>
          <w:color w:val="000000"/>
          <w:vertAlign w:val="superscript"/>
          <w:lang w:val="de-DE"/>
        </w:rPr>
        <w:t>2</w:t>
      </w:r>
      <w:r w:rsidRPr="00AD36BC">
        <w:rPr>
          <w:rFonts w:ascii="Times New Roman" w:hAnsi="Times New Roman"/>
          <w:color w:val="000000"/>
          <w:lang w:val="de-DE"/>
        </w:rPr>
        <w:t xml:space="preserve"> beträgt.</w:t>
      </w:r>
    </w:p>
    <w:p w14:paraId="7F2D8876" w14:textId="77777777" w:rsidR="002C3A00" w:rsidRPr="00AD36BC" w:rsidRDefault="002C3A00" w:rsidP="00C305DE">
      <w:pPr>
        <w:spacing w:after="0" w:line="240" w:lineRule="auto"/>
        <w:rPr>
          <w:rFonts w:ascii="Times New Roman" w:hAnsi="Times New Roman"/>
          <w:color w:val="000000"/>
          <w:lang w:val="de-DE"/>
        </w:rPr>
      </w:pPr>
    </w:p>
    <w:p w14:paraId="10D92263" w14:textId="77777777" w:rsidR="002C3A00" w:rsidRPr="00AD36BC" w:rsidRDefault="002C3A00" w:rsidP="00C929E7">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Kinder und Jugendliche</w:t>
      </w:r>
    </w:p>
    <w:p w14:paraId="7508EBD4" w14:textId="77777777" w:rsidR="002C3A00" w:rsidRPr="00AD36BC" w:rsidRDefault="002C3A00" w:rsidP="00C929E7">
      <w:pPr>
        <w:keepNext/>
        <w:spacing w:after="0" w:line="240" w:lineRule="auto"/>
        <w:rPr>
          <w:rFonts w:ascii="Times New Roman" w:hAnsi="Times New Roman"/>
          <w:color w:val="000000"/>
          <w:lang w:val="de-DE"/>
        </w:rPr>
      </w:pPr>
    </w:p>
    <w:p w14:paraId="724C293C"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Der Arzt sollte die entsprechend Alter, Körpergewicht und erforderlicher Dosis am besten geeignete Darreichungsform, Packungsgröße und Arzneimittelstärke verordnen. </w:t>
      </w:r>
    </w:p>
    <w:p w14:paraId="6ED6E180" w14:textId="77777777" w:rsidR="002C3A00" w:rsidRPr="00AD36BC" w:rsidRDefault="002C3A00" w:rsidP="00C305DE">
      <w:pPr>
        <w:spacing w:after="0" w:line="240" w:lineRule="auto"/>
        <w:rPr>
          <w:rFonts w:ascii="Times New Roman" w:hAnsi="Times New Roman"/>
          <w:i/>
          <w:color w:val="000000"/>
          <w:lang w:val="de-DE"/>
        </w:rPr>
      </w:pPr>
    </w:p>
    <w:p w14:paraId="4495CB55" w14:textId="77777777" w:rsidR="002C3A00" w:rsidRPr="00AD36BC" w:rsidRDefault="002C3A00" w:rsidP="00C929E7">
      <w:pPr>
        <w:keepNext/>
        <w:spacing w:after="0" w:line="240" w:lineRule="auto"/>
        <w:rPr>
          <w:rFonts w:ascii="Times New Roman" w:hAnsi="Times New Roman"/>
          <w:i/>
          <w:color w:val="000000"/>
          <w:lang w:val="de-DE"/>
        </w:rPr>
      </w:pPr>
      <w:r w:rsidRPr="00AD36BC">
        <w:rPr>
          <w:rFonts w:ascii="Times New Roman" w:hAnsi="Times New Roman"/>
          <w:i/>
          <w:color w:val="000000"/>
          <w:lang w:val="de-DE"/>
        </w:rPr>
        <w:t>Monotherapie</w:t>
      </w:r>
    </w:p>
    <w:p w14:paraId="41A66202" w14:textId="77777777" w:rsidR="00E47503"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w:t>
      </w:r>
      <w:r w:rsidR="00E70EE2" w:rsidRPr="00AD36BC">
        <w:rPr>
          <w:rFonts w:ascii="Times New Roman" w:hAnsi="Times New Roman"/>
          <w:color w:val="000000"/>
          <w:lang w:val="de-DE"/>
        </w:rPr>
        <w:t>Sicherheit</w:t>
      </w:r>
      <w:r w:rsidRPr="00AD36BC">
        <w:rPr>
          <w:rFonts w:ascii="Times New Roman" w:hAnsi="Times New Roman"/>
          <w:color w:val="000000"/>
          <w:lang w:val="de-DE"/>
        </w:rPr>
        <w:t xml:space="preserve"> und Wirksamkeit von </w:t>
      </w:r>
      <w:r w:rsidR="00412EE1" w:rsidRPr="00AD36BC">
        <w:rPr>
          <w:rFonts w:ascii="Times New Roman" w:hAnsi="Times New Roman"/>
          <w:color w:val="000000"/>
          <w:lang w:val="de-DE"/>
        </w:rPr>
        <w:t>Levetiracetam</w:t>
      </w:r>
      <w:r w:rsidR="00412EE1" w:rsidRPr="00AD36BC" w:rsidDel="00412EE1">
        <w:rPr>
          <w:rFonts w:ascii="Times New Roman" w:hAnsi="Times New Roman"/>
          <w:color w:val="000000"/>
          <w:lang w:val="de-DE"/>
        </w:rPr>
        <w:t xml:space="preserve"> </w:t>
      </w:r>
      <w:r w:rsidRPr="00AD36BC">
        <w:rPr>
          <w:rFonts w:ascii="Times New Roman" w:hAnsi="Times New Roman"/>
          <w:color w:val="000000"/>
          <w:lang w:val="de-DE"/>
        </w:rPr>
        <w:t>als Monotherapie bei Kindern und Jugendlichen unter 16 Jahre</w:t>
      </w:r>
      <w:r w:rsidR="00E47503" w:rsidRPr="00AD36BC">
        <w:rPr>
          <w:rFonts w:ascii="Times New Roman" w:hAnsi="Times New Roman"/>
          <w:color w:val="000000"/>
          <w:lang w:val="de-DE"/>
        </w:rPr>
        <w:t>n</w:t>
      </w:r>
      <w:r w:rsidRPr="00AD36BC">
        <w:rPr>
          <w:rFonts w:ascii="Times New Roman" w:hAnsi="Times New Roman"/>
          <w:color w:val="000000"/>
          <w:lang w:val="de-DE"/>
        </w:rPr>
        <w:t xml:space="preserve"> ist </w:t>
      </w:r>
      <w:r w:rsidR="00E47503" w:rsidRPr="00AD36BC">
        <w:rPr>
          <w:rFonts w:ascii="Times New Roman" w:hAnsi="Times New Roman"/>
          <w:color w:val="000000"/>
          <w:lang w:val="de-DE"/>
        </w:rPr>
        <w:t xml:space="preserve">bisher noch nicht </w:t>
      </w:r>
      <w:r w:rsidR="00E70EE2" w:rsidRPr="00AD36BC">
        <w:rPr>
          <w:rFonts w:ascii="Times New Roman" w:hAnsi="Times New Roman"/>
          <w:color w:val="000000"/>
          <w:lang w:val="de-DE"/>
        </w:rPr>
        <w:t>erwiesen</w:t>
      </w:r>
      <w:r w:rsidR="00E47503" w:rsidRPr="00AD36BC">
        <w:rPr>
          <w:rFonts w:ascii="Times New Roman" w:hAnsi="Times New Roman"/>
          <w:color w:val="000000"/>
          <w:lang w:val="de-DE"/>
        </w:rPr>
        <w:t>.</w:t>
      </w:r>
    </w:p>
    <w:p w14:paraId="270AB04F" w14:textId="77777777" w:rsidR="002C3A00" w:rsidRPr="00AD36BC" w:rsidRDefault="005804B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Es </w:t>
      </w:r>
      <w:r w:rsidR="002C3A00" w:rsidRPr="00AD36BC">
        <w:rPr>
          <w:rFonts w:ascii="Times New Roman" w:hAnsi="Times New Roman"/>
          <w:color w:val="000000"/>
          <w:lang w:val="de-DE"/>
        </w:rPr>
        <w:t xml:space="preserve">liegen keine </w:t>
      </w:r>
      <w:r w:rsidRPr="00AD36BC">
        <w:rPr>
          <w:rFonts w:ascii="Times New Roman" w:hAnsi="Times New Roman"/>
          <w:color w:val="000000"/>
          <w:lang w:val="de-DE"/>
        </w:rPr>
        <w:t xml:space="preserve">Daten </w:t>
      </w:r>
      <w:r w:rsidR="002C3A00" w:rsidRPr="00AD36BC">
        <w:rPr>
          <w:rFonts w:ascii="Times New Roman" w:hAnsi="Times New Roman"/>
          <w:color w:val="000000"/>
          <w:lang w:val="de-DE"/>
        </w:rPr>
        <w:t>vor.</w:t>
      </w:r>
    </w:p>
    <w:p w14:paraId="601A8869" w14:textId="77777777" w:rsidR="002C3A00" w:rsidRPr="00AD36BC" w:rsidRDefault="002C3A00" w:rsidP="00C305DE">
      <w:pPr>
        <w:spacing w:after="0" w:line="240" w:lineRule="auto"/>
        <w:rPr>
          <w:rFonts w:ascii="Times New Roman" w:hAnsi="Times New Roman"/>
          <w:color w:val="000000"/>
          <w:lang w:val="de-DE"/>
        </w:rPr>
      </w:pPr>
    </w:p>
    <w:p w14:paraId="74F00972" w14:textId="77777777" w:rsidR="00A01BD7" w:rsidRPr="00AD36BC" w:rsidRDefault="00A01BD7" w:rsidP="00A01BD7">
      <w:pPr>
        <w:spacing w:after="0" w:line="240" w:lineRule="auto"/>
        <w:rPr>
          <w:rFonts w:ascii="Times New Roman" w:eastAsia="Times New Roman" w:hAnsi="Times New Roman"/>
          <w:color w:val="000000"/>
          <w:lang w:val="de-DE"/>
        </w:rPr>
      </w:pPr>
      <w:r w:rsidRPr="00AD36BC">
        <w:rPr>
          <w:rFonts w:ascii="Times New Roman" w:eastAsia="Times New Roman" w:hAnsi="Times New Roman"/>
          <w:i/>
          <w:iCs/>
          <w:color w:val="000000"/>
          <w:lang w:val="de-DE"/>
        </w:rPr>
        <w:t>Jugendliche (16 bis 17 Jahre) ab 50 kg Körpergewicht mit partiellen Anfällen mit oder ohne sekundäre Generalisierung bei neu diagnostizierter Epilepsie</w:t>
      </w:r>
    </w:p>
    <w:p w14:paraId="37A74A6F" w14:textId="77777777" w:rsidR="00A01BD7" w:rsidRPr="00AD36BC" w:rsidRDefault="002D7370" w:rsidP="00A01BD7">
      <w:pPr>
        <w:spacing w:after="0" w:line="240" w:lineRule="auto"/>
        <w:rPr>
          <w:rFonts w:ascii="Times New Roman" w:eastAsia="Times New Roman" w:hAnsi="Times New Roman"/>
          <w:color w:val="000000"/>
          <w:lang w:val="de-DE"/>
        </w:rPr>
      </w:pPr>
      <w:r w:rsidRPr="00AD36BC">
        <w:rPr>
          <w:rFonts w:ascii="Times New Roman" w:eastAsia="Times New Roman" w:hAnsi="Times New Roman"/>
          <w:color w:val="000000"/>
          <w:lang w:val="de-DE"/>
        </w:rPr>
        <w:t>S</w:t>
      </w:r>
      <w:r w:rsidR="00A01BD7" w:rsidRPr="00AD36BC">
        <w:rPr>
          <w:rFonts w:ascii="Times New Roman" w:eastAsia="Times New Roman" w:hAnsi="Times New Roman"/>
          <w:color w:val="000000"/>
          <w:lang w:val="de-DE"/>
        </w:rPr>
        <w:t xml:space="preserve">iehe obiger Abschnitt für </w:t>
      </w:r>
      <w:r w:rsidR="00A01BD7" w:rsidRPr="00AD36BC">
        <w:rPr>
          <w:rFonts w:ascii="Times New Roman" w:eastAsia="Times New Roman" w:hAnsi="Times New Roman"/>
          <w:i/>
          <w:iCs/>
          <w:color w:val="000000"/>
          <w:lang w:val="de-DE"/>
        </w:rPr>
        <w:t>Erwachsene (≥ 18 Jahre) und Jugendliche (12 bis 17 Jahre) ab 50 kg Körpergewicht</w:t>
      </w:r>
      <w:r w:rsidR="00DF5D25" w:rsidRPr="00AD36BC">
        <w:rPr>
          <w:rFonts w:ascii="Times New Roman" w:eastAsia="Times New Roman" w:hAnsi="Times New Roman"/>
          <w:i/>
          <w:iCs/>
          <w:color w:val="000000"/>
          <w:lang w:val="de-DE"/>
        </w:rPr>
        <w:t>.</w:t>
      </w:r>
    </w:p>
    <w:p w14:paraId="27DF4D15" w14:textId="77777777" w:rsidR="00A01BD7" w:rsidRPr="00AD36BC" w:rsidRDefault="00A01BD7" w:rsidP="00C305DE">
      <w:pPr>
        <w:spacing w:after="0" w:line="240" w:lineRule="auto"/>
        <w:rPr>
          <w:rFonts w:ascii="Times New Roman" w:hAnsi="Times New Roman"/>
          <w:color w:val="000000"/>
          <w:lang w:val="de-DE"/>
        </w:rPr>
      </w:pPr>
    </w:p>
    <w:p w14:paraId="3C9CE06B" w14:textId="77777777" w:rsidR="002C3A00" w:rsidRPr="00AD36BC" w:rsidRDefault="002C3A00" w:rsidP="00C305DE">
      <w:pPr>
        <w:spacing w:after="0" w:line="240" w:lineRule="auto"/>
        <w:rPr>
          <w:rFonts w:ascii="Times New Roman" w:hAnsi="Times New Roman"/>
          <w:i/>
          <w:color w:val="000000"/>
          <w:lang w:val="de-DE"/>
        </w:rPr>
      </w:pPr>
      <w:r w:rsidRPr="00AD36BC">
        <w:rPr>
          <w:rFonts w:ascii="Times New Roman" w:hAnsi="Times New Roman"/>
          <w:i/>
          <w:color w:val="000000"/>
          <w:lang w:val="de-DE"/>
        </w:rPr>
        <w:t>Zusatzbehandlung für Kinder im Alter von 4</w:t>
      </w:r>
      <w:r w:rsidR="00E47503" w:rsidRPr="00AD36BC">
        <w:rPr>
          <w:rFonts w:ascii="Times New Roman" w:hAnsi="Times New Roman"/>
          <w:i/>
          <w:color w:val="000000"/>
          <w:lang w:val="de-DE"/>
        </w:rPr>
        <w:t xml:space="preserve"> bis </w:t>
      </w:r>
      <w:r w:rsidRPr="00AD36BC">
        <w:rPr>
          <w:rFonts w:ascii="Times New Roman" w:hAnsi="Times New Roman"/>
          <w:i/>
          <w:color w:val="000000"/>
          <w:lang w:val="de-DE"/>
        </w:rPr>
        <w:t>11</w:t>
      </w:r>
      <w:r w:rsidRPr="00AD36BC">
        <w:rPr>
          <w:rFonts w:ascii="Times New Roman" w:hAnsi="Times New Roman"/>
          <w:color w:val="000000"/>
          <w:lang w:val="de-DE"/>
        </w:rPr>
        <w:t> </w:t>
      </w:r>
      <w:r w:rsidRPr="00AD36BC">
        <w:rPr>
          <w:rFonts w:ascii="Times New Roman" w:hAnsi="Times New Roman"/>
          <w:i/>
          <w:color w:val="000000"/>
          <w:lang w:val="de-DE"/>
        </w:rPr>
        <w:t>Jahre</w:t>
      </w:r>
      <w:r w:rsidR="00E47503" w:rsidRPr="00AD36BC">
        <w:rPr>
          <w:rFonts w:ascii="Times New Roman" w:hAnsi="Times New Roman"/>
          <w:i/>
          <w:color w:val="000000"/>
          <w:lang w:val="de-DE"/>
        </w:rPr>
        <w:t>n</w:t>
      </w:r>
      <w:r w:rsidRPr="00AD36BC">
        <w:rPr>
          <w:rFonts w:ascii="Times New Roman" w:hAnsi="Times New Roman"/>
          <w:i/>
          <w:color w:val="000000"/>
          <w:lang w:val="de-DE"/>
        </w:rPr>
        <w:t xml:space="preserve"> und</w:t>
      </w:r>
      <w:r w:rsidR="00E47503" w:rsidRPr="00AD36BC">
        <w:rPr>
          <w:rFonts w:ascii="Times New Roman" w:hAnsi="Times New Roman"/>
          <w:i/>
          <w:color w:val="000000"/>
          <w:lang w:val="de-DE"/>
        </w:rPr>
        <w:t xml:space="preserve"> Jugendliche (12 bis </w:t>
      </w:r>
      <w:r w:rsidRPr="00AD36BC">
        <w:rPr>
          <w:rFonts w:ascii="Times New Roman" w:hAnsi="Times New Roman"/>
          <w:i/>
          <w:color w:val="000000"/>
          <w:lang w:val="de-DE"/>
        </w:rPr>
        <w:t>17</w:t>
      </w:r>
      <w:r w:rsidRPr="00AD36BC">
        <w:rPr>
          <w:rFonts w:ascii="Times New Roman" w:hAnsi="Times New Roman"/>
          <w:color w:val="000000"/>
          <w:lang w:val="de-DE"/>
        </w:rPr>
        <w:t> </w:t>
      </w:r>
      <w:r w:rsidRPr="00AD36BC">
        <w:rPr>
          <w:rFonts w:ascii="Times New Roman" w:hAnsi="Times New Roman"/>
          <w:i/>
          <w:color w:val="000000"/>
          <w:lang w:val="de-DE"/>
        </w:rPr>
        <w:t>Jahre) mit einem Körpergewicht unter 50</w:t>
      </w:r>
      <w:r w:rsidRPr="00AD36BC">
        <w:rPr>
          <w:rFonts w:ascii="Times New Roman" w:hAnsi="Times New Roman"/>
          <w:color w:val="000000"/>
          <w:lang w:val="de-DE"/>
        </w:rPr>
        <w:t> </w:t>
      </w:r>
      <w:r w:rsidRPr="00AD36BC">
        <w:rPr>
          <w:rFonts w:ascii="Times New Roman" w:hAnsi="Times New Roman"/>
          <w:i/>
          <w:color w:val="000000"/>
          <w:lang w:val="de-DE"/>
        </w:rPr>
        <w:t>kg</w:t>
      </w:r>
    </w:p>
    <w:p w14:paraId="695A2EC7"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therapeutische Anfangsdosis beträgt 10 mg/kg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p w14:paraId="43C17431"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Je nach klinischem Ansprechen und Verträglichkeit kann die Dosis auf bis zu 30 mg/kg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 erhöht werden. Dosiserhöhungen bzw. </w:t>
      </w:r>
      <w:r w:rsidR="00E47503" w:rsidRPr="00AD36BC">
        <w:rPr>
          <w:rFonts w:ascii="Times New Roman" w:hAnsi="Times New Roman"/>
          <w:color w:val="000000"/>
          <w:lang w:val="de-DE"/>
        </w:rPr>
        <w:t>-</w:t>
      </w:r>
      <w:r w:rsidRPr="00AD36BC">
        <w:rPr>
          <w:rFonts w:ascii="Times New Roman" w:hAnsi="Times New Roman"/>
          <w:color w:val="000000"/>
          <w:lang w:val="de-DE"/>
        </w:rPr>
        <w:t xml:space="preserve">reduzierungen sollten 10 mg/kg </w:t>
      </w:r>
      <w:r w:rsidR="00E47503" w:rsidRPr="00AD36BC">
        <w:rPr>
          <w:rFonts w:ascii="Times New Roman" w:hAnsi="Times New Roman"/>
          <w:color w:val="000000"/>
          <w:lang w:val="de-DE"/>
        </w:rPr>
        <w:t>zweimal täglich alle zwei</w:t>
      </w:r>
      <w:r w:rsidRPr="00AD36BC">
        <w:rPr>
          <w:rFonts w:ascii="Times New Roman" w:hAnsi="Times New Roman"/>
          <w:color w:val="000000"/>
          <w:lang w:val="de-DE"/>
        </w:rPr>
        <w:t xml:space="preserve"> Wochen nicht überschreiten. </w:t>
      </w:r>
      <w:r w:rsidR="00C41C90" w:rsidRPr="00AD36BC">
        <w:rPr>
          <w:rFonts w:ascii="Times New Roman" w:hAnsi="Times New Roman"/>
          <w:color w:val="000000"/>
          <w:lang w:val="de-DE"/>
        </w:rPr>
        <w:t>Für alle Indikationen sollte d</w:t>
      </w:r>
      <w:r w:rsidRPr="00AD36BC">
        <w:rPr>
          <w:rFonts w:ascii="Times New Roman" w:hAnsi="Times New Roman"/>
          <w:color w:val="000000"/>
          <w:lang w:val="de-DE"/>
        </w:rPr>
        <w:t xml:space="preserve">ie niedrigste wirksame Dosis angewendet werden. </w:t>
      </w:r>
    </w:p>
    <w:p w14:paraId="6F9344DA" w14:textId="77777777" w:rsidR="0025295F" w:rsidRPr="00AD36BC" w:rsidRDefault="0025295F" w:rsidP="00C305DE">
      <w:pPr>
        <w:spacing w:after="0" w:line="240" w:lineRule="auto"/>
        <w:rPr>
          <w:rFonts w:ascii="Times New Roman" w:hAnsi="Times New Roman"/>
          <w:color w:val="000000"/>
          <w:lang w:val="de-DE"/>
        </w:rPr>
      </w:pPr>
    </w:p>
    <w:p w14:paraId="7FC56337"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Dosis für Kinder ab einem Gewicht von 50 kg ist </w:t>
      </w:r>
      <w:r w:rsidR="00C41C90" w:rsidRPr="00AD36BC">
        <w:rPr>
          <w:rFonts w:ascii="Times New Roman" w:hAnsi="Times New Roman"/>
          <w:color w:val="000000"/>
          <w:lang w:val="de-DE"/>
        </w:rPr>
        <w:t xml:space="preserve">für alle Indikationen </w:t>
      </w:r>
      <w:r w:rsidRPr="00AD36BC">
        <w:rPr>
          <w:rFonts w:ascii="Times New Roman" w:hAnsi="Times New Roman"/>
          <w:color w:val="000000"/>
          <w:lang w:val="de-DE"/>
        </w:rPr>
        <w:t>dieselbe wie für Erwachsene.</w:t>
      </w:r>
    </w:p>
    <w:p w14:paraId="527C3748" w14:textId="77777777" w:rsidR="00C41C90" w:rsidRPr="00AD36BC" w:rsidRDefault="00DF5D25" w:rsidP="00C305DE">
      <w:pPr>
        <w:spacing w:after="0" w:line="240" w:lineRule="auto"/>
        <w:rPr>
          <w:rFonts w:ascii="Times New Roman" w:hAnsi="Times New Roman"/>
          <w:color w:val="000000"/>
          <w:lang w:val="de-DE"/>
        </w:rPr>
      </w:pPr>
      <w:r w:rsidRPr="00AD36BC">
        <w:rPr>
          <w:rFonts w:ascii="Times New Roman" w:eastAsia="Times New Roman" w:hAnsi="Times New Roman"/>
          <w:color w:val="000000"/>
          <w:lang w:val="de-DE"/>
        </w:rPr>
        <w:t>S</w:t>
      </w:r>
      <w:r w:rsidR="00C41C90" w:rsidRPr="00AD36BC">
        <w:rPr>
          <w:rFonts w:ascii="Times New Roman" w:eastAsia="Times New Roman" w:hAnsi="Times New Roman"/>
          <w:color w:val="000000"/>
          <w:lang w:val="de-DE"/>
        </w:rPr>
        <w:t xml:space="preserve">iehe obiger Abschnitt für </w:t>
      </w:r>
      <w:r w:rsidR="00C41C90" w:rsidRPr="00AD36BC">
        <w:rPr>
          <w:rFonts w:ascii="Times New Roman" w:eastAsia="Times New Roman" w:hAnsi="Times New Roman"/>
          <w:i/>
          <w:iCs/>
          <w:color w:val="000000"/>
          <w:lang w:val="de-DE"/>
        </w:rPr>
        <w:t>Erwachsene (≥ 18 Jahre) und Jugendliche (12 bis 17 Jahre) ab 50 kg Körpergewicht</w:t>
      </w:r>
      <w:r w:rsidR="00C41C90" w:rsidRPr="00AD36BC">
        <w:rPr>
          <w:rFonts w:ascii="Times New Roman" w:eastAsia="Times New Roman" w:hAnsi="Times New Roman"/>
          <w:color w:val="000000"/>
          <w:lang w:val="de-DE"/>
        </w:rPr>
        <w:t xml:space="preserve"> für alle Indikationen</w:t>
      </w:r>
      <w:r w:rsidR="00312916" w:rsidRPr="00AD36BC">
        <w:rPr>
          <w:rFonts w:ascii="Times New Roman" w:eastAsia="Times New Roman" w:hAnsi="Times New Roman"/>
          <w:color w:val="000000"/>
          <w:lang w:val="de-DE"/>
        </w:rPr>
        <w:t>.</w:t>
      </w:r>
    </w:p>
    <w:p w14:paraId="02619A34" w14:textId="77777777" w:rsidR="002C3A00" w:rsidRPr="00AD36BC" w:rsidRDefault="002C3A00" w:rsidP="00C305DE">
      <w:pPr>
        <w:spacing w:after="0" w:line="240" w:lineRule="auto"/>
        <w:rPr>
          <w:rFonts w:ascii="Times New Roman" w:hAnsi="Times New Roman"/>
          <w:color w:val="000000"/>
          <w:lang w:val="de-DE"/>
        </w:rPr>
      </w:pPr>
    </w:p>
    <w:p w14:paraId="75657695"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Dosisempfehlungen für Kinder und Jugendliche: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3022"/>
        <w:gridCol w:w="3045"/>
      </w:tblGrid>
      <w:tr w:rsidR="002C3A00" w:rsidRPr="008E38B2" w14:paraId="317CD466" w14:textId="77777777" w:rsidTr="003176E7">
        <w:tc>
          <w:tcPr>
            <w:tcW w:w="3192" w:type="dxa"/>
          </w:tcPr>
          <w:p w14:paraId="50832D16"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Gewicht</w:t>
            </w:r>
          </w:p>
        </w:tc>
        <w:tc>
          <w:tcPr>
            <w:tcW w:w="3192" w:type="dxa"/>
          </w:tcPr>
          <w:p w14:paraId="5365989B"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Initialdosis:</w:t>
            </w:r>
          </w:p>
          <w:p w14:paraId="7B9C568F"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10 mg/kg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c>
          <w:tcPr>
            <w:tcW w:w="3192" w:type="dxa"/>
          </w:tcPr>
          <w:p w14:paraId="37B1AD80"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Maximale Dosis:</w:t>
            </w:r>
          </w:p>
          <w:p w14:paraId="3659E396"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30 mg/kg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DF382C" w14:paraId="6C2B4DBD" w14:textId="77777777" w:rsidTr="003176E7">
        <w:tc>
          <w:tcPr>
            <w:tcW w:w="3192" w:type="dxa"/>
          </w:tcPr>
          <w:p w14:paraId="1CED1DE8"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15 kg</w:t>
            </w:r>
            <w:r w:rsidRPr="00AD36BC">
              <w:rPr>
                <w:rFonts w:ascii="Times New Roman" w:hAnsi="Times New Roman"/>
                <w:color w:val="000000"/>
                <w:vertAlign w:val="superscript"/>
                <w:lang w:val="de-DE"/>
              </w:rPr>
              <w:t>(1)</w:t>
            </w:r>
          </w:p>
        </w:tc>
        <w:tc>
          <w:tcPr>
            <w:tcW w:w="3192" w:type="dxa"/>
          </w:tcPr>
          <w:p w14:paraId="4FA10062"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150 mg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c>
          <w:tcPr>
            <w:tcW w:w="3192" w:type="dxa"/>
          </w:tcPr>
          <w:p w14:paraId="6E9884CB"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450 mg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DF382C" w14:paraId="46D26476" w14:textId="77777777" w:rsidTr="003176E7">
        <w:tc>
          <w:tcPr>
            <w:tcW w:w="3192" w:type="dxa"/>
          </w:tcPr>
          <w:p w14:paraId="54523E60"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20 kg</w:t>
            </w:r>
            <w:r w:rsidRPr="00AD36BC">
              <w:rPr>
                <w:rFonts w:ascii="Times New Roman" w:hAnsi="Times New Roman"/>
                <w:color w:val="000000"/>
                <w:vertAlign w:val="superscript"/>
                <w:lang w:val="de-DE"/>
              </w:rPr>
              <w:t>(1)</w:t>
            </w:r>
          </w:p>
        </w:tc>
        <w:tc>
          <w:tcPr>
            <w:tcW w:w="3192" w:type="dxa"/>
          </w:tcPr>
          <w:p w14:paraId="722FC64F"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200 mg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c>
          <w:tcPr>
            <w:tcW w:w="3192" w:type="dxa"/>
          </w:tcPr>
          <w:p w14:paraId="2DD7B1F2"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600 mg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DF382C" w14:paraId="3EEA7245" w14:textId="77777777" w:rsidTr="003176E7">
        <w:tc>
          <w:tcPr>
            <w:tcW w:w="3192" w:type="dxa"/>
          </w:tcPr>
          <w:p w14:paraId="1064CAA7"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25 kg</w:t>
            </w:r>
          </w:p>
        </w:tc>
        <w:tc>
          <w:tcPr>
            <w:tcW w:w="3192" w:type="dxa"/>
          </w:tcPr>
          <w:p w14:paraId="05BF1C99"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250 mg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c>
          <w:tcPr>
            <w:tcW w:w="3192" w:type="dxa"/>
          </w:tcPr>
          <w:p w14:paraId="0FB8C857"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750 mg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r>
      <w:tr w:rsidR="002C3A00" w:rsidRPr="00DF382C" w14:paraId="001058CA" w14:textId="77777777" w:rsidTr="003176E7">
        <w:tc>
          <w:tcPr>
            <w:tcW w:w="3192" w:type="dxa"/>
          </w:tcPr>
          <w:p w14:paraId="432E918A" w14:textId="77777777" w:rsidR="002C3A00" w:rsidRPr="00AD36BC" w:rsidRDefault="00DC2E9F" w:rsidP="00C305DE">
            <w:pPr>
              <w:spacing w:after="0" w:line="240" w:lineRule="auto"/>
              <w:rPr>
                <w:rFonts w:ascii="Times New Roman" w:hAnsi="Times New Roman"/>
                <w:color w:val="000000"/>
                <w:lang w:val="de-DE"/>
              </w:rPr>
            </w:pPr>
            <w:r w:rsidRPr="00AD36BC">
              <w:rPr>
                <w:rFonts w:ascii="Times New Roman" w:hAnsi="Times New Roman"/>
                <w:color w:val="000000"/>
                <w:lang w:val="de-DE"/>
              </w:rPr>
              <w:t>Über</w:t>
            </w:r>
            <w:r w:rsidR="002C3A00" w:rsidRPr="00AD36BC">
              <w:rPr>
                <w:rFonts w:ascii="Times New Roman" w:hAnsi="Times New Roman"/>
                <w:color w:val="000000"/>
                <w:lang w:val="de-DE"/>
              </w:rPr>
              <w:t xml:space="preserve"> 50 kg</w:t>
            </w:r>
            <w:r w:rsidR="002C3A00" w:rsidRPr="00AD36BC">
              <w:rPr>
                <w:rFonts w:ascii="Times New Roman" w:hAnsi="Times New Roman"/>
                <w:color w:val="000000"/>
                <w:vertAlign w:val="superscript"/>
                <w:lang w:val="de-DE"/>
              </w:rPr>
              <w:t>(2)</w:t>
            </w:r>
          </w:p>
        </w:tc>
        <w:tc>
          <w:tcPr>
            <w:tcW w:w="3192" w:type="dxa"/>
          </w:tcPr>
          <w:p w14:paraId="6C92381E"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500 mg </w:t>
            </w:r>
            <w:r w:rsidR="00E47503" w:rsidRPr="00AD36BC">
              <w:rPr>
                <w:rFonts w:ascii="Times New Roman" w:hAnsi="Times New Roman"/>
                <w:color w:val="000000"/>
                <w:lang w:val="de-DE"/>
              </w:rPr>
              <w:t>zweimal</w:t>
            </w:r>
            <w:r w:rsidRPr="00AD36BC">
              <w:rPr>
                <w:rFonts w:ascii="Times New Roman" w:hAnsi="Times New Roman"/>
                <w:color w:val="000000"/>
                <w:lang w:val="de-DE"/>
              </w:rPr>
              <w:t xml:space="preserve"> täglich</w:t>
            </w:r>
          </w:p>
        </w:tc>
        <w:tc>
          <w:tcPr>
            <w:tcW w:w="3192" w:type="dxa"/>
          </w:tcPr>
          <w:p w14:paraId="407FC0B3" w14:textId="4AADB7BC" w:rsidR="002C3A00" w:rsidRPr="00AD36BC" w:rsidRDefault="00412EE1" w:rsidP="00C305DE">
            <w:pPr>
              <w:spacing w:after="0" w:line="240" w:lineRule="auto"/>
              <w:rPr>
                <w:rFonts w:ascii="Times New Roman" w:hAnsi="Times New Roman"/>
                <w:color w:val="000000"/>
                <w:lang w:val="de-DE"/>
              </w:rPr>
            </w:pPr>
            <w:r w:rsidRPr="00AD36BC">
              <w:rPr>
                <w:rFonts w:ascii="Times New Roman" w:hAnsi="Times New Roman"/>
                <w:color w:val="000000"/>
                <w:lang w:val="de-DE"/>
              </w:rPr>
              <w:t>1</w:t>
            </w:r>
            <w:r w:rsidR="005E625E">
              <w:rPr>
                <w:rFonts w:ascii="Times New Roman" w:hAnsi="Times New Roman"/>
                <w:color w:val="000000"/>
                <w:lang w:val="de-DE"/>
              </w:rPr>
              <w:t> </w:t>
            </w:r>
            <w:r w:rsidR="002C3A00" w:rsidRPr="00AD36BC">
              <w:rPr>
                <w:rFonts w:ascii="Times New Roman" w:hAnsi="Times New Roman"/>
                <w:color w:val="000000"/>
                <w:lang w:val="de-DE"/>
              </w:rPr>
              <w:t>500 </w:t>
            </w:r>
            <w:r w:rsidR="00E47503" w:rsidRPr="00AD36BC">
              <w:rPr>
                <w:rFonts w:ascii="Times New Roman" w:hAnsi="Times New Roman"/>
                <w:color w:val="000000"/>
                <w:lang w:val="de-DE"/>
              </w:rPr>
              <w:t>zweimal</w:t>
            </w:r>
            <w:r w:rsidR="002C3A00" w:rsidRPr="00AD36BC">
              <w:rPr>
                <w:rFonts w:ascii="Times New Roman" w:hAnsi="Times New Roman"/>
                <w:color w:val="000000"/>
                <w:lang w:val="de-DE"/>
              </w:rPr>
              <w:t xml:space="preserve"> täglich</w:t>
            </w:r>
          </w:p>
        </w:tc>
      </w:tr>
    </w:tbl>
    <w:p w14:paraId="0E2AF4FC" w14:textId="77777777" w:rsidR="002C3A00" w:rsidRPr="00AD36BC" w:rsidRDefault="002C3A00" w:rsidP="00C305DE">
      <w:pPr>
        <w:autoSpaceDE w:val="0"/>
        <w:autoSpaceDN w:val="0"/>
        <w:adjustRightInd w:val="0"/>
        <w:spacing w:after="0" w:line="240" w:lineRule="auto"/>
        <w:ind w:left="284" w:hanging="284"/>
        <w:rPr>
          <w:rFonts w:ascii="Times New Roman" w:hAnsi="Times New Roman"/>
          <w:color w:val="000000"/>
          <w:lang w:val="de-DE"/>
        </w:rPr>
      </w:pPr>
      <w:r w:rsidRPr="00AD36BC">
        <w:rPr>
          <w:rFonts w:ascii="Times New Roman" w:hAnsi="Times New Roman"/>
          <w:color w:val="000000"/>
          <w:vertAlign w:val="superscript"/>
          <w:lang w:val="de-DE"/>
        </w:rPr>
        <w:t>(1)</w:t>
      </w:r>
      <w:r w:rsidR="003176E7" w:rsidRPr="00AD36BC">
        <w:rPr>
          <w:rFonts w:ascii="Times New Roman" w:hAnsi="Times New Roman"/>
          <w:color w:val="000000"/>
          <w:lang w:val="de-DE"/>
        </w:rPr>
        <w:tab/>
      </w:r>
      <w:r w:rsidRPr="00AD36BC">
        <w:rPr>
          <w:rFonts w:ascii="Times New Roman" w:hAnsi="Times New Roman"/>
          <w:color w:val="000000"/>
          <w:lang w:val="de-DE"/>
        </w:rPr>
        <w:t xml:space="preserve">Bei Kindern bis 25 kg sollte die Behandlung vorzugsweise mit </w:t>
      </w:r>
      <w:r w:rsidR="00412EE1" w:rsidRPr="00AD36BC">
        <w:rPr>
          <w:rFonts w:ascii="Times New Roman" w:hAnsi="Times New Roman"/>
          <w:color w:val="000000"/>
          <w:lang w:val="de-DE"/>
        </w:rPr>
        <w:t xml:space="preserve">Levetiracetam </w:t>
      </w:r>
      <w:r w:rsidRPr="00AD36BC">
        <w:rPr>
          <w:rFonts w:ascii="Times New Roman" w:hAnsi="Times New Roman"/>
          <w:color w:val="000000"/>
          <w:lang w:val="de-DE"/>
        </w:rPr>
        <w:t>100 mg/ml Lösung zum Einnehmen begonnen werden.</w:t>
      </w:r>
    </w:p>
    <w:p w14:paraId="2105127C" w14:textId="77777777" w:rsidR="002C3A00" w:rsidRPr="00AD36BC" w:rsidRDefault="002C3A00" w:rsidP="00C305DE">
      <w:pPr>
        <w:autoSpaceDE w:val="0"/>
        <w:autoSpaceDN w:val="0"/>
        <w:adjustRightInd w:val="0"/>
        <w:spacing w:after="0" w:line="240" w:lineRule="auto"/>
        <w:ind w:left="284" w:hanging="284"/>
        <w:rPr>
          <w:rFonts w:ascii="Times New Roman" w:hAnsi="Times New Roman"/>
          <w:color w:val="000000"/>
          <w:lang w:val="de-DE"/>
        </w:rPr>
      </w:pPr>
      <w:r w:rsidRPr="00AD36BC">
        <w:rPr>
          <w:rFonts w:ascii="Times New Roman" w:hAnsi="Times New Roman"/>
          <w:color w:val="000000"/>
          <w:vertAlign w:val="superscript"/>
          <w:lang w:val="de-DE"/>
        </w:rPr>
        <w:t xml:space="preserve">(2) </w:t>
      </w:r>
      <w:r w:rsidR="003176E7" w:rsidRPr="00AD36BC">
        <w:rPr>
          <w:rFonts w:ascii="Times New Roman" w:hAnsi="Times New Roman"/>
          <w:color w:val="000000"/>
          <w:vertAlign w:val="superscript"/>
          <w:lang w:val="de-DE"/>
        </w:rPr>
        <w:tab/>
      </w:r>
      <w:r w:rsidRPr="00AD36BC">
        <w:rPr>
          <w:rFonts w:ascii="Times New Roman" w:hAnsi="Times New Roman"/>
          <w:color w:val="000000"/>
          <w:lang w:val="de-DE"/>
        </w:rPr>
        <w:t>Die Dosierung bei Kindern und Jugendlichen ab 50 kg en</w:t>
      </w:r>
      <w:r w:rsidR="00DC2E9F" w:rsidRPr="00AD36BC">
        <w:rPr>
          <w:rFonts w:ascii="Times New Roman" w:hAnsi="Times New Roman"/>
          <w:color w:val="000000"/>
          <w:lang w:val="de-DE"/>
        </w:rPr>
        <w:t>t</w:t>
      </w:r>
      <w:r w:rsidRPr="00AD36BC">
        <w:rPr>
          <w:rFonts w:ascii="Times New Roman" w:hAnsi="Times New Roman"/>
          <w:color w:val="000000"/>
          <w:lang w:val="de-DE"/>
        </w:rPr>
        <w:t xml:space="preserve">spricht der bei Erwachsenen. </w:t>
      </w:r>
    </w:p>
    <w:p w14:paraId="5AA2E340"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35F4EB76" w14:textId="77777777" w:rsidR="002C3A00" w:rsidRPr="00AD36BC" w:rsidRDefault="002C3A00" w:rsidP="00C305DE">
      <w:pPr>
        <w:autoSpaceDE w:val="0"/>
        <w:autoSpaceDN w:val="0"/>
        <w:adjustRightInd w:val="0"/>
        <w:spacing w:after="0" w:line="240" w:lineRule="auto"/>
        <w:rPr>
          <w:rFonts w:ascii="Times New Roman" w:hAnsi="Times New Roman"/>
          <w:i/>
          <w:color w:val="000000"/>
          <w:lang w:val="de-DE"/>
        </w:rPr>
      </w:pPr>
      <w:r w:rsidRPr="00AD36BC">
        <w:rPr>
          <w:rFonts w:ascii="Times New Roman" w:hAnsi="Times New Roman"/>
          <w:i/>
          <w:color w:val="000000"/>
          <w:lang w:val="de-DE"/>
        </w:rPr>
        <w:t>Zusatz</w:t>
      </w:r>
      <w:r w:rsidR="00DC2E9F" w:rsidRPr="00AD36BC">
        <w:rPr>
          <w:rFonts w:ascii="Times New Roman" w:hAnsi="Times New Roman"/>
          <w:i/>
          <w:color w:val="000000"/>
          <w:lang w:val="de-DE"/>
        </w:rPr>
        <w:t xml:space="preserve">behandlung </w:t>
      </w:r>
      <w:r w:rsidRPr="00AD36BC">
        <w:rPr>
          <w:rFonts w:ascii="Times New Roman" w:hAnsi="Times New Roman"/>
          <w:i/>
          <w:color w:val="000000"/>
          <w:lang w:val="de-DE"/>
        </w:rPr>
        <w:t>für Säuglinge und Kinder unter 4</w:t>
      </w:r>
      <w:r w:rsidRPr="00AD36BC">
        <w:rPr>
          <w:rFonts w:ascii="Times New Roman" w:hAnsi="Times New Roman"/>
          <w:color w:val="000000"/>
          <w:lang w:val="de-DE"/>
        </w:rPr>
        <w:t> </w:t>
      </w:r>
      <w:r w:rsidRPr="00AD36BC">
        <w:rPr>
          <w:rFonts w:ascii="Times New Roman" w:hAnsi="Times New Roman"/>
          <w:i/>
          <w:color w:val="000000"/>
          <w:lang w:val="de-DE"/>
        </w:rPr>
        <w:t>Jahre</w:t>
      </w:r>
      <w:r w:rsidR="00DC2E9F" w:rsidRPr="00AD36BC">
        <w:rPr>
          <w:rFonts w:ascii="Times New Roman" w:hAnsi="Times New Roman"/>
          <w:i/>
          <w:color w:val="000000"/>
          <w:lang w:val="de-DE"/>
        </w:rPr>
        <w:t>n</w:t>
      </w:r>
    </w:p>
    <w:p w14:paraId="0FF9E636" w14:textId="15CE471E"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w:t>
      </w:r>
      <w:r w:rsidR="00E70EE2" w:rsidRPr="00AD36BC">
        <w:rPr>
          <w:rFonts w:ascii="Times New Roman" w:hAnsi="Times New Roman"/>
          <w:color w:val="000000"/>
          <w:lang w:val="de-DE"/>
        </w:rPr>
        <w:t>Sicherheit</w:t>
      </w:r>
      <w:r w:rsidRPr="00AD36BC">
        <w:rPr>
          <w:rFonts w:ascii="Times New Roman" w:hAnsi="Times New Roman"/>
          <w:color w:val="000000"/>
          <w:lang w:val="de-DE"/>
        </w:rPr>
        <w:t xml:space="preserve"> und Wirksamkeit von </w:t>
      </w:r>
      <w:r w:rsidR="00412EE1" w:rsidRPr="00AD36BC">
        <w:rPr>
          <w:rFonts w:ascii="Times New Roman" w:hAnsi="Times New Roman"/>
          <w:color w:val="000000"/>
          <w:lang w:val="de-DE"/>
        </w:rPr>
        <w:t xml:space="preserve">Levetiracetam </w:t>
      </w:r>
      <w:r w:rsidR="00754994" w:rsidRPr="00AD36BC">
        <w:rPr>
          <w:rFonts w:ascii="Times New Roman" w:hAnsi="Times New Roman"/>
          <w:color w:val="000000"/>
          <w:lang w:val="de-DE"/>
        </w:rPr>
        <w:t xml:space="preserve">Hospira </w:t>
      </w:r>
      <w:r w:rsidRPr="00AD36BC">
        <w:rPr>
          <w:rFonts w:ascii="Times New Roman" w:hAnsi="Times New Roman"/>
          <w:color w:val="000000"/>
          <w:lang w:val="de-DE"/>
        </w:rPr>
        <w:t>Konzentrat zur Herstellung einer Infusionslösung bei Säuglingen und Kindern unter 4 Jahre</w:t>
      </w:r>
      <w:r w:rsidR="00DC2E9F" w:rsidRPr="00AD36BC">
        <w:rPr>
          <w:rFonts w:ascii="Times New Roman" w:hAnsi="Times New Roman"/>
          <w:color w:val="000000"/>
          <w:lang w:val="de-DE"/>
        </w:rPr>
        <w:t>n</w:t>
      </w:r>
      <w:r w:rsidRPr="00AD36BC">
        <w:rPr>
          <w:rFonts w:ascii="Times New Roman" w:hAnsi="Times New Roman"/>
          <w:color w:val="000000"/>
          <w:lang w:val="de-DE"/>
        </w:rPr>
        <w:t xml:space="preserve"> ist </w:t>
      </w:r>
      <w:r w:rsidR="00DC2E9F" w:rsidRPr="00AD36BC">
        <w:rPr>
          <w:rFonts w:ascii="Times New Roman" w:hAnsi="Times New Roman"/>
          <w:color w:val="000000"/>
          <w:lang w:val="de-DE"/>
        </w:rPr>
        <w:t xml:space="preserve">bisher noch </w:t>
      </w:r>
      <w:r w:rsidRPr="00AD36BC">
        <w:rPr>
          <w:rFonts w:ascii="Times New Roman" w:hAnsi="Times New Roman"/>
          <w:color w:val="000000"/>
          <w:lang w:val="de-DE"/>
        </w:rPr>
        <w:t xml:space="preserve">nicht nachgewiesen. </w:t>
      </w:r>
    </w:p>
    <w:p w14:paraId="01015F04" w14:textId="77777777" w:rsidR="002C3A00" w:rsidRPr="00AD36BC" w:rsidRDefault="002C3A00" w:rsidP="00C305DE">
      <w:pPr>
        <w:spacing w:after="0" w:line="240" w:lineRule="auto"/>
        <w:rPr>
          <w:rFonts w:ascii="Times New Roman" w:hAnsi="Times New Roman"/>
          <w:color w:val="000000"/>
          <w:lang w:val="de-DE"/>
        </w:rPr>
      </w:pPr>
    </w:p>
    <w:p w14:paraId="2CA6D52D"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Zu</w:t>
      </w:r>
      <w:r w:rsidR="000215CF" w:rsidRPr="00AD36BC">
        <w:rPr>
          <w:rFonts w:ascii="Times New Roman" w:hAnsi="Times New Roman"/>
          <w:color w:val="000000"/>
          <w:lang w:val="de-DE"/>
        </w:rPr>
        <w:t xml:space="preserve">r </w:t>
      </w:r>
      <w:r w:rsidRPr="00AD36BC">
        <w:rPr>
          <w:rFonts w:ascii="Times New Roman" w:hAnsi="Times New Roman"/>
          <w:color w:val="000000"/>
          <w:lang w:val="de-DE"/>
        </w:rPr>
        <w:t>Zeit vorliegende Daten sind in den Abschnitten 4.8, 5.1, und 5.2 beschrieben, eine Dosier</w:t>
      </w:r>
      <w:r w:rsidR="00DC2E9F" w:rsidRPr="00AD36BC">
        <w:rPr>
          <w:rFonts w:ascii="Times New Roman" w:hAnsi="Times New Roman"/>
          <w:color w:val="000000"/>
          <w:lang w:val="de-DE"/>
        </w:rPr>
        <w:t>ungs</w:t>
      </w:r>
      <w:r w:rsidRPr="00AD36BC">
        <w:rPr>
          <w:rFonts w:ascii="Times New Roman" w:hAnsi="Times New Roman"/>
          <w:color w:val="000000"/>
          <w:lang w:val="de-DE"/>
        </w:rPr>
        <w:t xml:space="preserve">empfehlung kann jedoch nicht gegeben werden. </w:t>
      </w:r>
    </w:p>
    <w:p w14:paraId="174CE615" w14:textId="77777777" w:rsidR="002C3A00" w:rsidRPr="00AD36BC" w:rsidRDefault="002C3A00" w:rsidP="00C305DE">
      <w:pPr>
        <w:spacing w:after="0" w:line="240" w:lineRule="auto"/>
        <w:rPr>
          <w:rFonts w:ascii="Times New Roman" w:hAnsi="Times New Roman"/>
          <w:color w:val="000000"/>
          <w:lang w:val="de-DE"/>
        </w:rPr>
      </w:pPr>
    </w:p>
    <w:p w14:paraId="7C238496" w14:textId="77777777" w:rsidR="002C3A00" w:rsidRPr="00AD36BC" w:rsidRDefault="002C3A00" w:rsidP="000A3323">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Art der Anwendung</w:t>
      </w:r>
    </w:p>
    <w:p w14:paraId="79A26596" w14:textId="77777777" w:rsidR="002C3A00" w:rsidRPr="00AD36BC" w:rsidRDefault="002C3A00" w:rsidP="000A3323">
      <w:pPr>
        <w:keepNext/>
        <w:spacing w:after="0" w:line="240" w:lineRule="auto"/>
        <w:rPr>
          <w:rFonts w:ascii="Times New Roman" w:hAnsi="Times New Roman"/>
          <w:color w:val="000000"/>
          <w:lang w:val="de-DE"/>
        </w:rPr>
      </w:pPr>
    </w:p>
    <w:p w14:paraId="66203416" w14:textId="77777777" w:rsidR="002C3A00" w:rsidRPr="00AD36BC" w:rsidRDefault="00412EE1" w:rsidP="000A3323">
      <w:pPr>
        <w:keepNext/>
        <w:spacing w:after="0" w:line="240" w:lineRule="auto"/>
        <w:rPr>
          <w:rFonts w:ascii="Times New Roman" w:hAnsi="Times New Roman"/>
          <w:color w:val="000000"/>
          <w:lang w:val="de-DE"/>
        </w:rPr>
      </w:pPr>
      <w:r w:rsidRPr="00AD36BC">
        <w:rPr>
          <w:rFonts w:ascii="Times New Roman" w:hAnsi="Times New Roman"/>
          <w:color w:val="000000"/>
          <w:lang w:val="de-DE"/>
        </w:rPr>
        <w:t xml:space="preserve">Levetiracetam Hospira </w:t>
      </w:r>
      <w:r w:rsidR="002C3A00" w:rsidRPr="00AD36BC">
        <w:rPr>
          <w:rFonts w:ascii="Times New Roman" w:hAnsi="Times New Roman"/>
          <w:color w:val="000000"/>
          <w:lang w:val="de-DE"/>
        </w:rPr>
        <w:t>Konzentrat ist nur zur intravenösen Anwendung vorgesehen. Die empfohlene Dosis muss in mindestens 100 ml eines kompatiblen Verdünnungsmittels verdünnt</w:t>
      </w:r>
      <w:r w:rsidR="00FA3D52" w:rsidRPr="00AD36BC">
        <w:rPr>
          <w:rFonts w:ascii="Times New Roman" w:hAnsi="Times New Roman"/>
          <w:color w:val="000000"/>
          <w:lang w:val="de-DE"/>
        </w:rPr>
        <w:t xml:space="preserve"> </w:t>
      </w:r>
      <w:r w:rsidR="002C3A00" w:rsidRPr="00AD36BC">
        <w:rPr>
          <w:rFonts w:ascii="Times New Roman" w:hAnsi="Times New Roman"/>
          <w:color w:val="000000"/>
          <w:lang w:val="de-DE"/>
        </w:rPr>
        <w:t>und über 15 Minuten als intravenöse Infusion verabreicht werden (siehe Abschnitt 6.6).</w:t>
      </w:r>
    </w:p>
    <w:p w14:paraId="7C7B0EEC" w14:textId="77777777" w:rsidR="002C3A00" w:rsidRPr="00AD36BC" w:rsidRDefault="002C3A00" w:rsidP="00C305DE">
      <w:pPr>
        <w:spacing w:after="0" w:line="240" w:lineRule="auto"/>
        <w:rPr>
          <w:rFonts w:ascii="Times New Roman" w:hAnsi="Times New Roman"/>
          <w:i/>
          <w:color w:val="000000"/>
          <w:lang w:val="de-DE"/>
        </w:rPr>
      </w:pPr>
    </w:p>
    <w:p w14:paraId="17F87942" w14:textId="77777777" w:rsidR="002C3A00" w:rsidRPr="00AD36BC" w:rsidRDefault="002C3A00" w:rsidP="00953945">
      <w:pPr>
        <w:keepNext/>
        <w:keepLines/>
        <w:spacing w:after="0" w:line="240" w:lineRule="auto"/>
        <w:ind w:left="567" w:hanging="567"/>
        <w:rPr>
          <w:rFonts w:ascii="Times New Roman" w:hAnsi="Times New Roman"/>
          <w:color w:val="000000"/>
          <w:lang w:val="de-DE"/>
        </w:rPr>
      </w:pPr>
      <w:r w:rsidRPr="00AD36BC">
        <w:rPr>
          <w:rFonts w:ascii="Times New Roman" w:hAnsi="Times New Roman"/>
          <w:b/>
          <w:color w:val="000000"/>
          <w:lang w:val="de-DE"/>
        </w:rPr>
        <w:lastRenderedPageBreak/>
        <w:t>4.3</w:t>
      </w:r>
      <w:r w:rsidRPr="00AD36BC">
        <w:rPr>
          <w:rFonts w:ascii="Times New Roman" w:hAnsi="Times New Roman"/>
          <w:b/>
          <w:color w:val="000000"/>
          <w:lang w:val="de-DE"/>
        </w:rPr>
        <w:tab/>
      </w:r>
      <w:r w:rsidRPr="00AD36BC">
        <w:rPr>
          <w:rFonts w:ascii="Times New Roman" w:hAnsi="Times New Roman"/>
          <w:b/>
          <w:noProof/>
          <w:color w:val="000000"/>
          <w:lang w:val="de-DE"/>
        </w:rPr>
        <w:t>Gegenanzeigen</w:t>
      </w:r>
    </w:p>
    <w:p w14:paraId="3250A6D4" w14:textId="77777777" w:rsidR="002C3A00" w:rsidRPr="00AD36BC" w:rsidRDefault="002C3A00" w:rsidP="00953945">
      <w:pPr>
        <w:keepNext/>
        <w:keepLines/>
        <w:spacing w:after="0" w:line="240" w:lineRule="auto"/>
        <w:rPr>
          <w:rFonts w:ascii="Times New Roman" w:hAnsi="Times New Roman"/>
          <w:color w:val="000000"/>
          <w:lang w:val="de-DE"/>
        </w:rPr>
      </w:pPr>
    </w:p>
    <w:p w14:paraId="5B1CE24A" w14:textId="77777777" w:rsidR="002C3A00" w:rsidRPr="00AD36BC" w:rsidRDefault="002C3A00" w:rsidP="00C929E7">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 xml:space="preserve">Überempfindlichkeit gegen den Wirkstoff </w:t>
      </w:r>
      <w:r w:rsidR="00DC2E9F" w:rsidRPr="00AD36BC">
        <w:rPr>
          <w:rFonts w:ascii="Times New Roman" w:hAnsi="Times New Roman"/>
          <w:noProof/>
          <w:color w:val="000000"/>
          <w:lang w:val="de-DE"/>
        </w:rPr>
        <w:t>bzw.</w:t>
      </w:r>
      <w:r w:rsidRPr="00AD36BC">
        <w:rPr>
          <w:rFonts w:ascii="Times New Roman" w:hAnsi="Times New Roman"/>
          <w:noProof/>
          <w:color w:val="000000"/>
          <w:lang w:val="de-DE"/>
        </w:rPr>
        <w:t xml:space="preserve"> andere Pyrrolidon-Derivate oder einen der in Abschnitt</w:t>
      </w:r>
      <w:r w:rsidR="00B63D4A" w:rsidRPr="00AD36BC">
        <w:rPr>
          <w:rFonts w:ascii="Times New Roman" w:hAnsi="Times New Roman"/>
          <w:noProof/>
          <w:color w:val="000000"/>
          <w:lang w:val="de-DE"/>
        </w:rPr>
        <w:t> </w:t>
      </w:r>
      <w:r w:rsidRPr="00AD36BC">
        <w:rPr>
          <w:rFonts w:ascii="Times New Roman" w:hAnsi="Times New Roman"/>
          <w:noProof/>
          <w:color w:val="000000"/>
          <w:lang w:val="de-DE"/>
        </w:rPr>
        <w:t>6.1 genannten sonstigen Bestandteile.</w:t>
      </w:r>
    </w:p>
    <w:p w14:paraId="7E221176" w14:textId="77777777" w:rsidR="002C3A00" w:rsidRPr="00AD36BC" w:rsidRDefault="002C3A00" w:rsidP="00C305DE">
      <w:pPr>
        <w:spacing w:after="0" w:line="240" w:lineRule="auto"/>
        <w:rPr>
          <w:rFonts w:ascii="Times New Roman" w:hAnsi="Times New Roman"/>
          <w:color w:val="000000"/>
          <w:lang w:val="de-DE"/>
        </w:rPr>
      </w:pPr>
    </w:p>
    <w:p w14:paraId="7C04E13C" w14:textId="77777777" w:rsidR="002C3A00" w:rsidRPr="00AD36BC" w:rsidRDefault="002C3A00" w:rsidP="00C929E7">
      <w:pPr>
        <w:keepNext/>
        <w:numPr>
          <w:ilvl w:val="1"/>
          <w:numId w:val="22"/>
        </w:numPr>
        <w:spacing w:after="0" w:line="240" w:lineRule="auto"/>
        <w:ind w:left="567" w:hanging="567"/>
        <w:rPr>
          <w:rFonts w:ascii="Times New Roman" w:hAnsi="Times New Roman"/>
          <w:b/>
          <w:noProof/>
          <w:color w:val="000000"/>
          <w:lang w:val="de-DE"/>
        </w:rPr>
      </w:pPr>
      <w:r w:rsidRPr="00AD36BC">
        <w:rPr>
          <w:rFonts w:ascii="Times New Roman" w:hAnsi="Times New Roman"/>
          <w:b/>
          <w:noProof/>
          <w:color w:val="000000"/>
          <w:lang w:val="de-DE"/>
        </w:rPr>
        <w:t>Besondere Warnhinweise und Vorsichtsmaßnahmen für die Anwendung</w:t>
      </w:r>
    </w:p>
    <w:p w14:paraId="6241C749" w14:textId="77777777" w:rsidR="002C3A00" w:rsidRPr="00AD36BC" w:rsidRDefault="002C3A00" w:rsidP="00C929E7">
      <w:pPr>
        <w:keepNext/>
        <w:spacing w:after="0" w:line="240" w:lineRule="auto"/>
        <w:rPr>
          <w:rFonts w:ascii="Times New Roman" w:hAnsi="Times New Roman"/>
          <w:b/>
          <w:color w:val="000000"/>
          <w:lang w:val="de-DE"/>
        </w:rPr>
      </w:pPr>
    </w:p>
    <w:p w14:paraId="10872B8A" w14:textId="77777777" w:rsidR="002C3A00" w:rsidRPr="00AD36BC" w:rsidRDefault="002C3A00" w:rsidP="00C929E7">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Eingeschränkte Nierenfunktion</w:t>
      </w:r>
    </w:p>
    <w:p w14:paraId="2C9E15D1" w14:textId="77777777" w:rsidR="002C3A00" w:rsidRPr="00AD36BC" w:rsidRDefault="002C3A00" w:rsidP="00C305DE">
      <w:pPr>
        <w:spacing w:after="0" w:line="240" w:lineRule="auto"/>
        <w:rPr>
          <w:rFonts w:ascii="Times New Roman" w:hAnsi="Times New Roman"/>
          <w:color w:val="000000"/>
          <w:u w:val="single"/>
          <w:lang w:val="de-DE"/>
        </w:rPr>
      </w:pPr>
    </w:p>
    <w:p w14:paraId="47B7ADBF"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Anwendung von </w:t>
      </w:r>
      <w:r w:rsidR="00A55DFF" w:rsidRPr="00AD36BC">
        <w:rPr>
          <w:rFonts w:ascii="Times New Roman" w:hAnsi="Times New Roman"/>
          <w:color w:val="000000"/>
          <w:lang w:val="de-DE"/>
        </w:rPr>
        <w:t>Levetiracetam</w:t>
      </w:r>
      <w:r w:rsidR="00A55DFF" w:rsidRPr="00AD36BC" w:rsidDel="00A55DFF">
        <w:rPr>
          <w:rFonts w:ascii="Times New Roman" w:hAnsi="Times New Roman"/>
          <w:color w:val="000000"/>
          <w:lang w:val="de-DE"/>
        </w:rPr>
        <w:t xml:space="preserve"> </w:t>
      </w:r>
      <w:r w:rsidRPr="00AD36BC">
        <w:rPr>
          <w:rFonts w:ascii="Times New Roman" w:hAnsi="Times New Roman"/>
          <w:color w:val="000000"/>
          <w:lang w:val="de-DE"/>
        </w:rPr>
        <w:t>bei Patienten mit eingeschränkter Nierenfunktion kann eine Dosisanpassung erfordern. Bei Patienten mit schweren Leberfunktionsstörungen muss die Nierenfunktion überprüft werden, bevor die Dosis festgelegt wird (siehe Abschnitt 4.2).</w:t>
      </w:r>
    </w:p>
    <w:p w14:paraId="6C91426A" w14:textId="77777777" w:rsidR="00902E78" w:rsidRPr="00AD36BC" w:rsidRDefault="00902E78" w:rsidP="00C305DE">
      <w:pPr>
        <w:spacing w:after="0" w:line="240" w:lineRule="auto"/>
        <w:rPr>
          <w:rFonts w:ascii="Times New Roman" w:hAnsi="Times New Roman"/>
          <w:color w:val="000000"/>
          <w:lang w:val="de-DE"/>
        </w:rPr>
      </w:pPr>
    </w:p>
    <w:p w14:paraId="1BADC808" w14:textId="77777777" w:rsidR="00902E78" w:rsidRPr="00AD36BC" w:rsidRDefault="00413AF5" w:rsidP="00C929E7">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Akute Nierenschädigung</w:t>
      </w:r>
    </w:p>
    <w:p w14:paraId="74DFA78E" w14:textId="77777777" w:rsidR="00413AF5" w:rsidRPr="00AD36BC" w:rsidRDefault="00413AF5" w:rsidP="00C305DE">
      <w:pPr>
        <w:spacing w:after="0" w:line="240" w:lineRule="auto"/>
        <w:rPr>
          <w:rFonts w:ascii="Times New Roman" w:hAnsi="Times New Roman"/>
          <w:color w:val="000000"/>
          <w:lang w:val="de-DE"/>
        </w:rPr>
      </w:pPr>
    </w:p>
    <w:p w14:paraId="432BEBD2" w14:textId="77777777" w:rsidR="00EC1AC9" w:rsidRPr="00AD36BC" w:rsidRDefault="00FC0720" w:rsidP="00C305DE">
      <w:pPr>
        <w:spacing w:after="0" w:line="240" w:lineRule="auto"/>
        <w:rPr>
          <w:rFonts w:ascii="Times New Roman" w:hAnsi="Times New Roman"/>
          <w:color w:val="000000"/>
          <w:lang w:val="de-DE"/>
        </w:rPr>
      </w:pPr>
      <w:r w:rsidRPr="00AD36BC">
        <w:rPr>
          <w:rFonts w:ascii="Times New Roman" w:hAnsi="Times New Roman"/>
          <w:color w:val="000000"/>
          <w:lang w:val="de-DE"/>
        </w:rPr>
        <w:t>Die Anwendung von Levetiracetam wurde in sehr seltenen Fällen mit akuter Nierenschädigung in Zusammenhang gebracht. Diese kann nach wenigen Tagen bis zu mehreren Monaten auftreten.</w:t>
      </w:r>
    </w:p>
    <w:p w14:paraId="0702AD3C" w14:textId="77777777" w:rsidR="00FC0720" w:rsidRPr="00AD36BC" w:rsidRDefault="00FC0720" w:rsidP="00C305DE">
      <w:pPr>
        <w:spacing w:after="0" w:line="240" w:lineRule="auto"/>
        <w:rPr>
          <w:rFonts w:ascii="Times New Roman" w:hAnsi="Times New Roman"/>
          <w:color w:val="000000"/>
          <w:lang w:val="de-DE"/>
        </w:rPr>
      </w:pPr>
    </w:p>
    <w:p w14:paraId="0CBC9763" w14:textId="77777777" w:rsidR="00EC1AC9" w:rsidRPr="00AD36BC" w:rsidRDefault="00EC1AC9" w:rsidP="00C929E7">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Blutbild</w:t>
      </w:r>
    </w:p>
    <w:p w14:paraId="3A087A78" w14:textId="77777777" w:rsidR="00FC0720" w:rsidRPr="00AD36BC" w:rsidRDefault="00FC0720" w:rsidP="00C305DE">
      <w:pPr>
        <w:spacing w:after="0" w:line="240" w:lineRule="auto"/>
        <w:rPr>
          <w:rFonts w:ascii="Times New Roman" w:hAnsi="Times New Roman"/>
          <w:color w:val="000000"/>
          <w:lang w:val="de-DE"/>
        </w:rPr>
      </w:pPr>
    </w:p>
    <w:p w14:paraId="724F2EB3" w14:textId="77777777" w:rsidR="002C3A00" w:rsidRPr="00AD36BC" w:rsidRDefault="00FC0720" w:rsidP="00C305DE">
      <w:pPr>
        <w:spacing w:after="0" w:line="240" w:lineRule="auto"/>
        <w:rPr>
          <w:rFonts w:ascii="Times New Roman" w:hAnsi="Times New Roman"/>
          <w:color w:val="000000"/>
          <w:lang w:val="de-DE"/>
        </w:rPr>
      </w:pPr>
      <w:r w:rsidRPr="00AD36BC">
        <w:rPr>
          <w:rFonts w:ascii="Times New Roman" w:hAnsi="Times New Roman"/>
          <w:color w:val="000000"/>
          <w:lang w:val="de-DE"/>
        </w:rPr>
        <w:t>Seltene Fälle einer reduzierten Anzahl von Blutzellen</w:t>
      </w:r>
      <w:r w:rsidR="00902E78" w:rsidRPr="00AD36BC">
        <w:rPr>
          <w:rFonts w:ascii="Times New Roman" w:hAnsi="Times New Roman"/>
          <w:color w:val="000000"/>
          <w:lang w:val="de-DE"/>
        </w:rPr>
        <w:t xml:space="preserve"> (</w:t>
      </w:r>
      <w:r w:rsidR="007F2200" w:rsidRPr="00AD36BC">
        <w:rPr>
          <w:rFonts w:ascii="Times New Roman" w:hAnsi="Times New Roman"/>
          <w:color w:val="000000"/>
          <w:lang w:val="de-DE"/>
        </w:rPr>
        <w:t>N</w:t>
      </w:r>
      <w:r w:rsidR="00902E78" w:rsidRPr="00AD36BC">
        <w:rPr>
          <w:rFonts w:ascii="Times New Roman" w:hAnsi="Times New Roman"/>
          <w:color w:val="000000"/>
          <w:lang w:val="de-DE"/>
        </w:rPr>
        <w:t>eutropeni</w:t>
      </w:r>
      <w:r w:rsidR="007F2200" w:rsidRPr="00AD36BC">
        <w:rPr>
          <w:rFonts w:ascii="Times New Roman" w:hAnsi="Times New Roman"/>
          <w:color w:val="000000"/>
          <w:lang w:val="de-DE"/>
        </w:rPr>
        <w:t>e</w:t>
      </w:r>
      <w:r w:rsidR="00902E78" w:rsidRPr="00AD36BC">
        <w:rPr>
          <w:rFonts w:ascii="Times New Roman" w:hAnsi="Times New Roman"/>
          <w:color w:val="000000"/>
          <w:lang w:val="de-DE"/>
        </w:rPr>
        <w:t xml:space="preserve">, </w:t>
      </w:r>
      <w:r w:rsidR="00210925" w:rsidRPr="00AD36BC">
        <w:rPr>
          <w:rFonts w:ascii="Times New Roman" w:hAnsi="Times New Roman"/>
          <w:color w:val="000000"/>
          <w:lang w:val="de-DE"/>
        </w:rPr>
        <w:t>Agranulozytose</w:t>
      </w:r>
      <w:r w:rsidR="00902E78" w:rsidRPr="00AD36BC">
        <w:rPr>
          <w:rFonts w:ascii="Times New Roman" w:hAnsi="Times New Roman"/>
          <w:color w:val="000000"/>
          <w:lang w:val="de-DE"/>
        </w:rPr>
        <w:t xml:space="preserve">, </w:t>
      </w:r>
      <w:r w:rsidRPr="00AD36BC">
        <w:rPr>
          <w:rFonts w:ascii="Times New Roman" w:hAnsi="Times New Roman"/>
          <w:color w:val="000000"/>
          <w:lang w:val="de-DE"/>
        </w:rPr>
        <w:t>Leuko</w:t>
      </w:r>
      <w:r w:rsidR="00DD5498" w:rsidRPr="00AD36BC">
        <w:rPr>
          <w:rFonts w:ascii="Times New Roman" w:hAnsi="Times New Roman"/>
          <w:color w:val="000000"/>
          <w:lang w:val="de-DE"/>
        </w:rPr>
        <w:t>penie</w:t>
      </w:r>
      <w:r w:rsidR="00902E78" w:rsidRPr="00AD36BC">
        <w:rPr>
          <w:rFonts w:ascii="Times New Roman" w:hAnsi="Times New Roman"/>
          <w:color w:val="000000"/>
          <w:lang w:val="de-DE"/>
        </w:rPr>
        <w:t xml:space="preserve">, </w:t>
      </w:r>
      <w:r w:rsidR="00525976" w:rsidRPr="00AD36BC">
        <w:rPr>
          <w:rFonts w:ascii="Times New Roman" w:hAnsi="Times New Roman"/>
          <w:color w:val="000000"/>
          <w:lang w:val="de-DE"/>
        </w:rPr>
        <w:t xml:space="preserve">Thrombozytopenie </w:t>
      </w:r>
      <w:r w:rsidR="00B141B0" w:rsidRPr="00AD36BC">
        <w:rPr>
          <w:rFonts w:ascii="Times New Roman" w:hAnsi="Times New Roman"/>
          <w:color w:val="000000"/>
          <w:lang w:val="de-DE"/>
        </w:rPr>
        <w:t>u</w:t>
      </w:r>
      <w:r w:rsidR="00902E78" w:rsidRPr="00AD36BC">
        <w:rPr>
          <w:rFonts w:ascii="Times New Roman" w:hAnsi="Times New Roman"/>
          <w:color w:val="000000"/>
          <w:lang w:val="de-DE"/>
        </w:rPr>
        <w:t xml:space="preserve">nd </w:t>
      </w:r>
      <w:r w:rsidR="00804BF2" w:rsidRPr="00AD36BC">
        <w:rPr>
          <w:rFonts w:ascii="Times New Roman" w:hAnsi="Times New Roman"/>
          <w:color w:val="000000"/>
          <w:lang w:val="de-DE"/>
        </w:rPr>
        <w:t>Panzytopenie</w:t>
      </w:r>
      <w:r w:rsidR="00902E78" w:rsidRPr="00AD36BC">
        <w:rPr>
          <w:rFonts w:ascii="Times New Roman" w:hAnsi="Times New Roman"/>
          <w:color w:val="000000"/>
          <w:lang w:val="de-DE"/>
        </w:rPr>
        <w:t xml:space="preserve">) </w:t>
      </w:r>
      <w:r w:rsidR="0028273C" w:rsidRPr="00AD36BC">
        <w:rPr>
          <w:rFonts w:ascii="Times New Roman" w:hAnsi="Times New Roman"/>
          <w:color w:val="000000"/>
          <w:lang w:val="de-DE"/>
        </w:rPr>
        <w:t xml:space="preserve">wurden in Zusammenhang mit der Anwendung von Levetiracetam beschrieben, in der Regel zu Beginn der Behandlung. Ein komplettes Blutbild wird bei Patienten mit erheblicher Schwäche, Pyrexie, rezidivierenden Infektionen oder Koagulationsstörungen empfohlen </w:t>
      </w:r>
      <w:r w:rsidR="00902E78" w:rsidRPr="00AD36BC">
        <w:rPr>
          <w:rFonts w:ascii="Times New Roman" w:hAnsi="Times New Roman"/>
          <w:color w:val="000000"/>
          <w:lang w:val="de-DE"/>
        </w:rPr>
        <w:t>(</w:t>
      </w:r>
      <w:r w:rsidR="0028273C" w:rsidRPr="00AD36BC">
        <w:rPr>
          <w:rFonts w:ascii="Times New Roman" w:hAnsi="Times New Roman"/>
          <w:color w:val="000000"/>
          <w:lang w:val="de-DE"/>
        </w:rPr>
        <w:t xml:space="preserve">siehe </w:t>
      </w:r>
      <w:r w:rsidR="00DD1FAC" w:rsidRPr="00AD36BC">
        <w:rPr>
          <w:rFonts w:ascii="Times New Roman" w:hAnsi="Times New Roman"/>
          <w:color w:val="000000"/>
          <w:lang w:val="de-DE"/>
        </w:rPr>
        <w:t>Abschnitt</w:t>
      </w:r>
      <w:r w:rsidR="00902E78" w:rsidRPr="00AD36BC">
        <w:rPr>
          <w:rFonts w:ascii="Times New Roman" w:hAnsi="Times New Roman"/>
          <w:color w:val="000000"/>
          <w:lang w:val="de-DE"/>
        </w:rPr>
        <w:t xml:space="preserve"> 4.8).</w:t>
      </w:r>
    </w:p>
    <w:p w14:paraId="62BF7273" w14:textId="77777777" w:rsidR="00DD1FAC" w:rsidRPr="00AD36BC" w:rsidRDefault="00DD1FAC" w:rsidP="00C305DE">
      <w:pPr>
        <w:spacing w:after="0" w:line="240" w:lineRule="auto"/>
        <w:rPr>
          <w:rFonts w:ascii="Times New Roman" w:hAnsi="Times New Roman"/>
          <w:color w:val="000000"/>
          <w:lang w:val="de-DE"/>
        </w:rPr>
      </w:pPr>
    </w:p>
    <w:p w14:paraId="6596957E" w14:textId="77777777" w:rsidR="002C3A00" w:rsidRPr="00AD36BC" w:rsidRDefault="002C3A00" w:rsidP="00C929E7">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Suizid</w:t>
      </w:r>
    </w:p>
    <w:p w14:paraId="5CF1FC4E" w14:textId="77777777" w:rsidR="00DC2E9F" w:rsidRPr="00AD36BC" w:rsidRDefault="00DC2E9F" w:rsidP="00C305DE">
      <w:pPr>
        <w:spacing w:after="0" w:line="240" w:lineRule="auto"/>
        <w:rPr>
          <w:rFonts w:ascii="Times New Roman" w:hAnsi="Times New Roman"/>
          <w:color w:val="000000"/>
          <w:lang w:val="de-DE"/>
        </w:rPr>
      </w:pPr>
    </w:p>
    <w:p w14:paraId="4A692E00" w14:textId="762552F2"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Über Suizid, Suizidversuch, suizidale Gedanken und suizidales Verhalten wurde bei Patienten, die mit Antiepileptika (einschließlich Levetiracetam) behandelt wurden, berichtet. Eine Metaanalyse randomisierter pla</w:t>
      </w:r>
      <w:r w:rsidR="00724317" w:rsidRPr="00AD36BC">
        <w:rPr>
          <w:rFonts w:ascii="Times New Roman" w:hAnsi="Times New Roman"/>
          <w:color w:val="000000"/>
          <w:lang w:val="de-DE"/>
        </w:rPr>
        <w:t>c</w:t>
      </w:r>
      <w:r w:rsidRPr="00AD36BC">
        <w:rPr>
          <w:rFonts w:ascii="Times New Roman" w:hAnsi="Times New Roman"/>
          <w:color w:val="000000"/>
          <w:lang w:val="de-DE"/>
        </w:rPr>
        <w:t>ebo-kontrollierter Studien mit Antiepileptika zeigte ein leicht erhöhtes Risiko für das Auftreten von Suizidgedanken und suizidalem Verhalten. Der Mechanismus für die Auslösung dieser Nebenwirkung ist nicht bekannt.</w:t>
      </w:r>
    </w:p>
    <w:p w14:paraId="4016A4E5" w14:textId="77777777" w:rsidR="002C3A00" w:rsidRPr="00AD36BC" w:rsidRDefault="002C3A00" w:rsidP="00C305DE">
      <w:pPr>
        <w:spacing w:after="0" w:line="240" w:lineRule="auto"/>
        <w:rPr>
          <w:rFonts w:ascii="Times New Roman" w:hAnsi="Times New Roman"/>
          <w:color w:val="000000"/>
          <w:lang w:val="de-DE"/>
        </w:rPr>
      </w:pPr>
    </w:p>
    <w:p w14:paraId="3FC0B870"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Deshalb sollten Patienten hinsichtlich Anzeichen von Depression und/oder Suizidgedanken und suizidalen Verhaltensweisen überwacht und eine geeignete Behandlung in Erwägung gezogen werden. Patienten (und deren Betreuern) sollte geraten werden, ärztlichen Rat einzuholen, wenn Anzeichen von Depression und/oder Suizidgedanken oder suizidales Verhalten auftreten. </w:t>
      </w:r>
    </w:p>
    <w:p w14:paraId="5F7072F5" w14:textId="77777777" w:rsidR="002C3A00" w:rsidRPr="00AD36BC" w:rsidRDefault="002C3A00" w:rsidP="00C305DE">
      <w:pPr>
        <w:spacing w:after="0" w:line="240" w:lineRule="auto"/>
        <w:ind w:left="567" w:hanging="567"/>
        <w:rPr>
          <w:rFonts w:ascii="Times New Roman" w:hAnsi="Times New Roman"/>
          <w:b/>
          <w:color w:val="000000"/>
          <w:lang w:val="de-DE"/>
        </w:rPr>
      </w:pPr>
    </w:p>
    <w:p w14:paraId="77F70BC6" w14:textId="77777777" w:rsidR="00A46D8A" w:rsidRPr="00AD36BC" w:rsidRDefault="00A46D8A" w:rsidP="00A46D8A">
      <w:pPr>
        <w:spacing w:after="0" w:line="240" w:lineRule="auto"/>
        <w:rPr>
          <w:rFonts w:ascii="Times New Roman" w:eastAsia="Times New Roman" w:hAnsi="Times New Roman"/>
          <w:color w:val="000000"/>
          <w:szCs w:val="20"/>
          <w:u w:val="single"/>
          <w:lang w:val="de-DE"/>
        </w:rPr>
      </w:pPr>
      <w:r w:rsidRPr="00AD36BC">
        <w:rPr>
          <w:rFonts w:ascii="Times New Roman" w:eastAsia="Times New Roman" w:hAnsi="Times New Roman"/>
          <w:color w:val="000000"/>
          <w:szCs w:val="20"/>
          <w:u w:val="single"/>
          <w:lang w:val="de-DE"/>
        </w:rPr>
        <w:t>Anormales und aggressives Verhalten</w:t>
      </w:r>
    </w:p>
    <w:p w14:paraId="5B8BA4E9" w14:textId="77777777" w:rsidR="003B4874" w:rsidRPr="00AD36BC" w:rsidRDefault="003B4874" w:rsidP="00A46D8A">
      <w:pPr>
        <w:spacing w:after="0" w:line="240" w:lineRule="auto"/>
        <w:rPr>
          <w:rFonts w:ascii="Times New Roman" w:eastAsia="Times New Roman" w:hAnsi="Times New Roman"/>
          <w:color w:val="000000"/>
          <w:szCs w:val="20"/>
          <w:lang w:val="de-DE"/>
        </w:rPr>
      </w:pPr>
    </w:p>
    <w:p w14:paraId="174273C3" w14:textId="77777777" w:rsidR="00A46D8A" w:rsidRPr="00AD36BC" w:rsidRDefault="00A46D8A" w:rsidP="00A46D8A">
      <w:pPr>
        <w:spacing w:after="0" w:line="240" w:lineRule="auto"/>
        <w:rPr>
          <w:rFonts w:ascii="Times New Roman" w:eastAsia="Times New Roman" w:hAnsi="Times New Roman"/>
          <w:color w:val="000000"/>
          <w:szCs w:val="20"/>
          <w:lang w:val="de-DE"/>
        </w:rPr>
      </w:pPr>
      <w:r w:rsidRPr="00AD36BC">
        <w:rPr>
          <w:rFonts w:ascii="Times New Roman" w:eastAsia="Times New Roman" w:hAnsi="Times New Roman"/>
          <w:color w:val="000000"/>
          <w:szCs w:val="20"/>
          <w:lang w:val="de-DE"/>
        </w:rPr>
        <w:t>Levetiracetam kann zu psychotischen Symptomen und Verhaltensauffälligkeiten einschließlich Reizbarkeit und Aggressivität führen. Patienten, die mit Levetiracetam behandelt werden, sollten auf die Entwicklung psychiatrischer Anzeichen überwacht werden, die auf wesentliche Stimmungsänderungen und/ oder Persönlichkeitsveränderungen hindeuten. Wenn solches Verhalten bemerkt wird, sollte eine Anpassung der Behandlung oder ein schrittweises Absetzen der Behandlung in Betracht gezogen werden. Falls ein Absetzen in Betracht gezogen wird, beachten Sie bitte Abschnitt 4.2.</w:t>
      </w:r>
    </w:p>
    <w:p w14:paraId="6B5FAFA4" w14:textId="77777777" w:rsidR="00A46D8A" w:rsidRPr="00AD36BC" w:rsidRDefault="00A46D8A" w:rsidP="00C305DE">
      <w:pPr>
        <w:spacing w:after="0" w:line="240" w:lineRule="auto"/>
        <w:ind w:left="567" w:hanging="567"/>
        <w:rPr>
          <w:rFonts w:ascii="Times New Roman" w:hAnsi="Times New Roman"/>
          <w:color w:val="000000"/>
          <w:lang w:val="de-DE"/>
        </w:rPr>
      </w:pPr>
    </w:p>
    <w:p w14:paraId="50E2226F" w14:textId="77777777" w:rsidR="002562A3" w:rsidRPr="00AD36BC" w:rsidRDefault="002562A3" w:rsidP="002562A3">
      <w:pPr>
        <w:spacing w:after="0"/>
        <w:rPr>
          <w:rFonts w:ascii="Times New Roman" w:hAnsi="Times New Roman"/>
          <w:color w:val="000000"/>
          <w:u w:val="single"/>
          <w:lang w:val="de-DE"/>
        </w:rPr>
      </w:pPr>
      <w:r w:rsidRPr="00AD36BC">
        <w:rPr>
          <w:rFonts w:ascii="Times New Roman" w:hAnsi="Times New Roman"/>
          <w:color w:val="000000"/>
          <w:u w:val="single"/>
          <w:lang w:val="de-DE"/>
        </w:rPr>
        <w:t>Verschlechterung von Anfällen</w:t>
      </w:r>
    </w:p>
    <w:p w14:paraId="0E4FDFE8" w14:textId="77777777" w:rsidR="002562A3" w:rsidRPr="00AD36BC" w:rsidRDefault="002562A3" w:rsidP="000B5071">
      <w:pPr>
        <w:spacing w:after="0" w:line="240" w:lineRule="auto"/>
        <w:rPr>
          <w:rFonts w:ascii="Times New Roman" w:eastAsia="Times New Roman" w:hAnsi="Times New Roman"/>
          <w:color w:val="000000"/>
          <w:szCs w:val="20"/>
          <w:lang w:val="de-DE"/>
        </w:rPr>
      </w:pPr>
    </w:p>
    <w:p w14:paraId="0A53F57C" w14:textId="79A2414D" w:rsidR="004119EA" w:rsidRPr="00AD36BC" w:rsidRDefault="002562A3" w:rsidP="004119EA">
      <w:pPr>
        <w:spacing w:after="0" w:line="240" w:lineRule="auto"/>
        <w:rPr>
          <w:rFonts w:ascii="Times New Roman" w:eastAsia="Times New Roman" w:hAnsi="Times New Roman"/>
          <w:color w:val="000000"/>
          <w:szCs w:val="20"/>
          <w:lang w:val="de-DE"/>
        </w:rPr>
      </w:pPr>
      <w:r w:rsidRPr="00AD36BC">
        <w:rPr>
          <w:rFonts w:ascii="Times New Roman" w:eastAsia="Times New Roman" w:hAnsi="Times New Roman"/>
          <w:color w:val="000000"/>
          <w:szCs w:val="20"/>
          <w:lang w:val="de-DE"/>
        </w:rPr>
        <w:t>Wie bei anderen Arten von Antiepileptika kann es vorkommen, dass Levetiracetam in seltenen Fällen die Häufigkeit oder Schwere von Anfällen verschlechtert. Dieser paradoxe Effekt wurde meist im ersten Monat nach Beginn der Behandlung mit Levetiracetam oder nach Erhöhung der Dosis berichtet und war nach Absetzen oder Verringerung der Dosis reversibel. Den Patienten sollte geraten werden, bei einer Verschlechterung der Epilepsie unverzüglich ihren Arzt zu konsultieren.</w:t>
      </w:r>
      <w:r w:rsidR="00255F6C">
        <w:rPr>
          <w:rFonts w:ascii="Times New Roman" w:eastAsia="Times New Roman" w:hAnsi="Times New Roman"/>
          <w:color w:val="000000"/>
          <w:szCs w:val="20"/>
          <w:lang w:val="de-DE"/>
        </w:rPr>
        <w:t xml:space="preserve"> </w:t>
      </w:r>
      <w:r w:rsidR="004119EA" w:rsidRPr="00AD36BC">
        <w:rPr>
          <w:rFonts w:ascii="Times New Roman" w:eastAsia="Times New Roman" w:hAnsi="Times New Roman"/>
          <w:color w:val="000000"/>
          <w:szCs w:val="20"/>
          <w:lang w:val="de-DE"/>
        </w:rPr>
        <w:t xml:space="preserve">Über mangelnde Wirksamkeit oder eine Verschlechterung der Anfälle wurde zum Beispiel bei Patienten mit Epilepsie, </w:t>
      </w:r>
      <w:r w:rsidR="004119EA" w:rsidRPr="00AD36BC">
        <w:rPr>
          <w:rFonts w:ascii="Times New Roman" w:eastAsia="Times New Roman" w:hAnsi="Times New Roman"/>
          <w:color w:val="000000"/>
          <w:szCs w:val="20"/>
          <w:lang w:val="de-DE"/>
        </w:rPr>
        <w:lastRenderedPageBreak/>
        <w:t>die mit Mutationen der Alpha-Untereinheit</w:t>
      </w:r>
      <w:r w:rsidR="00255F6C">
        <w:rPr>
          <w:rFonts w:ascii="Times New Roman" w:eastAsia="Times New Roman" w:hAnsi="Times New Roman"/>
          <w:color w:val="000000"/>
          <w:szCs w:val="20"/>
          <w:lang w:val="de-DE"/>
        </w:rPr>
        <w:t> </w:t>
      </w:r>
      <w:r w:rsidR="004119EA" w:rsidRPr="00AD36BC">
        <w:rPr>
          <w:rFonts w:ascii="Times New Roman" w:eastAsia="Times New Roman" w:hAnsi="Times New Roman"/>
          <w:color w:val="000000"/>
          <w:szCs w:val="20"/>
          <w:lang w:val="de-DE"/>
        </w:rPr>
        <w:t>8 des spannungsabhängigen Natriumkanals (SCN8A) assoziiert ist, berichtet.</w:t>
      </w:r>
    </w:p>
    <w:p w14:paraId="7D4DC799" w14:textId="77777777" w:rsidR="004119EA" w:rsidRPr="00AD36BC" w:rsidRDefault="004119EA" w:rsidP="004119EA">
      <w:pPr>
        <w:spacing w:after="0" w:line="240" w:lineRule="auto"/>
        <w:rPr>
          <w:rFonts w:ascii="Times New Roman" w:eastAsia="Times New Roman" w:hAnsi="Times New Roman"/>
          <w:color w:val="000000"/>
          <w:szCs w:val="20"/>
          <w:lang w:val="de-DE"/>
        </w:rPr>
      </w:pPr>
    </w:p>
    <w:p w14:paraId="266BF4C8" w14:textId="77777777" w:rsidR="002562A3" w:rsidRPr="00AD36BC" w:rsidRDefault="002562A3" w:rsidP="002562A3">
      <w:pPr>
        <w:spacing w:after="0" w:line="240" w:lineRule="auto"/>
        <w:ind w:left="567" w:hanging="567"/>
        <w:rPr>
          <w:rFonts w:ascii="Times New Roman" w:hAnsi="Times New Roman"/>
          <w:color w:val="000000"/>
          <w:u w:val="single"/>
          <w:lang w:val="de-DE"/>
        </w:rPr>
      </w:pPr>
      <w:r w:rsidRPr="00AD36BC">
        <w:rPr>
          <w:rFonts w:ascii="Times New Roman" w:hAnsi="Times New Roman"/>
          <w:color w:val="000000"/>
          <w:u w:val="single"/>
          <w:lang w:val="de-DE"/>
        </w:rPr>
        <w:t>Verlängertes QT</w:t>
      </w:r>
      <w:r w:rsidRPr="00AD36BC">
        <w:rPr>
          <w:rFonts w:ascii="Times New Roman" w:hAnsi="Times New Roman"/>
          <w:color w:val="000000"/>
          <w:u w:val="single"/>
          <w:lang w:val="de-DE"/>
        </w:rPr>
        <w:noBreakHyphen/>
        <w:t>Intervall im Elektrokardiogramm</w:t>
      </w:r>
    </w:p>
    <w:p w14:paraId="169A6AF6" w14:textId="77777777" w:rsidR="002562A3" w:rsidRPr="00AD36BC" w:rsidRDefault="002562A3" w:rsidP="000B5071">
      <w:pPr>
        <w:spacing w:after="0" w:line="240" w:lineRule="auto"/>
        <w:rPr>
          <w:rFonts w:ascii="Times New Roman" w:hAnsi="Times New Roman"/>
          <w:color w:val="000000"/>
          <w:lang w:val="de-DE"/>
        </w:rPr>
      </w:pPr>
    </w:p>
    <w:p w14:paraId="3D060BBA" w14:textId="77777777" w:rsidR="002562A3" w:rsidRPr="00AD36BC" w:rsidRDefault="002562A3" w:rsidP="000B5071">
      <w:pPr>
        <w:spacing w:after="0" w:line="240" w:lineRule="auto"/>
        <w:rPr>
          <w:rFonts w:ascii="Times New Roman" w:hAnsi="Times New Roman"/>
          <w:color w:val="000000"/>
          <w:lang w:val="de-DE"/>
        </w:rPr>
      </w:pPr>
      <w:r w:rsidRPr="00AD36BC">
        <w:rPr>
          <w:rFonts w:ascii="Times New Roman" w:hAnsi="Times New Roman"/>
          <w:color w:val="000000"/>
          <w:lang w:val="de-DE"/>
        </w:rPr>
        <w:t>Im Rahmen der Überwachung nach Markteinführung wurden seltene Fälle einer Verlängerung des QT</w:t>
      </w:r>
      <w:r w:rsidRPr="00AD36BC">
        <w:rPr>
          <w:rFonts w:ascii="Times New Roman" w:hAnsi="Times New Roman"/>
          <w:color w:val="000000"/>
          <w:lang w:val="de-DE"/>
        </w:rPr>
        <w:noBreakHyphen/>
        <w:t>Intervalls im Elektrokardiogramm (EKG) beobachtet. Levetiracetam sollte mit Vorsicht eingesetzt werden bei Patienten mit einem verlängerten QTc</w:t>
      </w:r>
      <w:r w:rsidRPr="00AD36BC">
        <w:rPr>
          <w:rFonts w:ascii="Times New Roman" w:hAnsi="Times New Roman"/>
          <w:color w:val="000000"/>
          <w:lang w:val="de-DE"/>
        </w:rPr>
        <w:noBreakHyphen/>
        <w:t>Intervall, bei Patienten, die gleichzeitig mit Arzneimitteln behandelt werden, die das QTc</w:t>
      </w:r>
      <w:r w:rsidRPr="00AD36BC">
        <w:rPr>
          <w:rFonts w:ascii="Times New Roman" w:hAnsi="Times New Roman"/>
          <w:color w:val="000000"/>
          <w:lang w:val="de-DE"/>
        </w:rPr>
        <w:noBreakHyphen/>
        <w:t>Intervall beeinflussen, oder bei Patienten mit relevanten vorbestehenden Herzerkrankungen oder Elektrolytstörungen.</w:t>
      </w:r>
    </w:p>
    <w:p w14:paraId="2BFCA66E" w14:textId="77777777" w:rsidR="007A6897" w:rsidRPr="00AD36BC" w:rsidRDefault="007A6897" w:rsidP="00C305DE">
      <w:pPr>
        <w:spacing w:after="0" w:line="240" w:lineRule="auto"/>
        <w:ind w:left="567" w:hanging="567"/>
        <w:rPr>
          <w:rFonts w:ascii="Times New Roman" w:hAnsi="Times New Roman"/>
          <w:b/>
          <w:color w:val="000000"/>
          <w:lang w:val="de-DE"/>
        </w:rPr>
      </w:pPr>
    </w:p>
    <w:p w14:paraId="168984DC" w14:textId="77777777" w:rsidR="002C3A00" w:rsidRPr="00AD36BC" w:rsidRDefault="002C3A00" w:rsidP="00C305DE">
      <w:pPr>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Kinder und Jugendliche</w:t>
      </w:r>
    </w:p>
    <w:p w14:paraId="34BA968F" w14:textId="77777777" w:rsidR="002C3A00" w:rsidRPr="00AD36BC" w:rsidRDefault="002C3A00" w:rsidP="00C305DE">
      <w:pPr>
        <w:spacing w:after="0" w:line="240" w:lineRule="auto"/>
        <w:rPr>
          <w:rFonts w:ascii="Times New Roman" w:hAnsi="Times New Roman"/>
          <w:noProof/>
          <w:color w:val="000000"/>
          <w:u w:val="single"/>
          <w:lang w:val="de-DE"/>
        </w:rPr>
      </w:pPr>
    </w:p>
    <w:p w14:paraId="752EACFC" w14:textId="77777777" w:rsidR="002C3A00" w:rsidRPr="00AD36BC" w:rsidRDefault="002C3A00"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Die vorhandenen Daten bei Kindern lassen keinen Einfl</w:t>
      </w:r>
      <w:r w:rsidR="00DC2E9F" w:rsidRPr="00AD36BC">
        <w:rPr>
          <w:rFonts w:ascii="Times New Roman" w:hAnsi="Times New Roman"/>
          <w:noProof/>
          <w:color w:val="000000"/>
          <w:lang w:val="de-DE"/>
        </w:rPr>
        <w:t>uss auf das Wachstum und die Pub</w:t>
      </w:r>
      <w:r w:rsidRPr="00AD36BC">
        <w:rPr>
          <w:rFonts w:ascii="Times New Roman" w:hAnsi="Times New Roman"/>
          <w:noProof/>
          <w:color w:val="000000"/>
          <w:lang w:val="de-DE"/>
        </w:rPr>
        <w:t>ertät vermuten. Allerdings sind Langzeiteffekte hinsichtlich Lernverhalten, Intelligenz, Wachstum, endokr</w:t>
      </w:r>
      <w:r w:rsidR="00DC2E9F" w:rsidRPr="00AD36BC">
        <w:rPr>
          <w:rFonts w:ascii="Times New Roman" w:hAnsi="Times New Roman"/>
          <w:noProof/>
          <w:color w:val="000000"/>
          <w:lang w:val="de-DE"/>
        </w:rPr>
        <w:t>ine Funktion, Pubertät und Gebä</w:t>
      </w:r>
      <w:r w:rsidRPr="00AD36BC">
        <w:rPr>
          <w:rFonts w:ascii="Times New Roman" w:hAnsi="Times New Roman"/>
          <w:noProof/>
          <w:color w:val="000000"/>
          <w:lang w:val="de-DE"/>
        </w:rPr>
        <w:t xml:space="preserve">rfähigkeit bei Kindern unbekannt. </w:t>
      </w:r>
    </w:p>
    <w:p w14:paraId="1AAF32DD" w14:textId="77777777" w:rsidR="002C3A00" w:rsidRPr="00AD36BC" w:rsidRDefault="002C3A00" w:rsidP="00C305DE">
      <w:pPr>
        <w:spacing w:after="0" w:line="240" w:lineRule="auto"/>
        <w:rPr>
          <w:rFonts w:ascii="Times New Roman" w:hAnsi="Times New Roman"/>
          <w:noProof/>
          <w:color w:val="000000"/>
          <w:lang w:val="de-DE"/>
        </w:rPr>
      </w:pPr>
    </w:p>
    <w:p w14:paraId="4E3F10BE" w14:textId="77777777" w:rsidR="002C3A00" w:rsidRPr="00AD36BC" w:rsidRDefault="002C3A00" w:rsidP="009C5AA8">
      <w:pPr>
        <w:keepNext/>
        <w:keepLines/>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Sonstige Bestandteile</w:t>
      </w:r>
    </w:p>
    <w:p w14:paraId="6472154C" w14:textId="77777777" w:rsidR="002C3A00" w:rsidRPr="00AD36BC" w:rsidRDefault="002C3A00" w:rsidP="009C5AA8">
      <w:pPr>
        <w:keepNext/>
        <w:keepLines/>
        <w:spacing w:after="0" w:line="240" w:lineRule="auto"/>
        <w:rPr>
          <w:rFonts w:ascii="Times New Roman" w:hAnsi="Times New Roman"/>
          <w:noProof/>
          <w:color w:val="000000"/>
          <w:u w:val="single"/>
          <w:lang w:val="de-DE"/>
        </w:rPr>
      </w:pPr>
    </w:p>
    <w:p w14:paraId="07A8015E" w14:textId="60B01531" w:rsidR="002C3A00" w:rsidRPr="00AD36BC" w:rsidRDefault="002C3A00" w:rsidP="00C929E7">
      <w:pPr>
        <w:spacing w:after="0" w:line="240" w:lineRule="auto"/>
        <w:rPr>
          <w:rFonts w:ascii="Times New Roman" w:hAnsi="Times New Roman"/>
          <w:color w:val="000000"/>
          <w:lang w:val="de-DE"/>
        </w:rPr>
      </w:pPr>
      <w:r w:rsidRPr="00AD36BC">
        <w:rPr>
          <w:rFonts w:ascii="Times New Roman" w:hAnsi="Times New Roman"/>
          <w:noProof/>
          <w:color w:val="000000"/>
          <w:lang w:val="de-DE"/>
        </w:rPr>
        <w:t xml:space="preserve">Dieses </w:t>
      </w:r>
      <w:r w:rsidR="00DC2E9F" w:rsidRPr="00AD36BC">
        <w:rPr>
          <w:rFonts w:ascii="Times New Roman" w:hAnsi="Times New Roman"/>
          <w:noProof/>
          <w:color w:val="000000"/>
          <w:lang w:val="de-DE"/>
        </w:rPr>
        <w:t>Arzneimittel</w:t>
      </w:r>
      <w:r w:rsidRPr="00AD36BC">
        <w:rPr>
          <w:rFonts w:ascii="Times New Roman" w:hAnsi="Times New Roman"/>
          <w:noProof/>
          <w:color w:val="000000"/>
          <w:lang w:val="de-DE"/>
        </w:rPr>
        <w:t xml:space="preserve"> enthält </w:t>
      </w:r>
      <w:r w:rsidR="00455B8E" w:rsidRPr="00AD36BC">
        <w:rPr>
          <w:rFonts w:ascii="Times New Roman" w:hAnsi="Times New Roman"/>
          <w:noProof/>
          <w:color w:val="000000"/>
          <w:lang w:val="de-DE"/>
        </w:rPr>
        <w:t>19 mg</w:t>
      </w:r>
      <w:r w:rsidR="00DC2E9F" w:rsidRPr="00AD36BC">
        <w:rPr>
          <w:rFonts w:ascii="Times New Roman" w:hAnsi="Times New Roman"/>
          <w:color w:val="000000"/>
          <w:lang w:val="de-DE"/>
        </w:rPr>
        <w:t xml:space="preserve"> Natrium pro</w:t>
      </w:r>
      <w:r w:rsidR="00455B8E" w:rsidRPr="00AD36BC">
        <w:rPr>
          <w:rFonts w:ascii="Times New Roman" w:hAnsi="Times New Roman"/>
          <w:color w:val="000000"/>
          <w:lang w:val="de-DE"/>
        </w:rPr>
        <w:t xml:space="preserve"> Durchstechflasche. </w:t>
      </w:r>
      <w:r w:rsidR="00D2281A" w:rsidRPr="00AD36BC">
        <w:rPr>
          <w:rFonts w:ascii="Times New Roman" w:hAnsi="Times New Roman"/>
          <w:color w:val="000000"/>
          <w:lang w:val="de-DE"/>
        </w:rPr>
        <w:t>Di</w:t>
      </w:r>
      <w:r w:rsidR="00455B8E" w:rsidRPr="00AD36BC">
        <w:rPr>
          <w:rFonts w:ascii="Times New Roman" w:hAnsi="Times New Roman"/>
          <w:color w:val="000000"/>
          <w:lang w:val="de-DE"/>
        </w:rPr>
        <w:t xml:space="preserve">e maximale </w:t>
      </w:r>
      <w:r w:rsidR="00D2281A" w:rsidRPr="00AD36BC">
        <w:rPr>
          <w:rFonts w:ascii="Times New Roman" w:hAnsi="Times New Roman"/>
          <w:color w:val="000000"/>
          <w:lang w:val="de-DE"/>
        </w:rPr>
        <w:t>E</w:t>
      </w:r>
      <w:r w:rsidR="00455B8E" w:rsidRPr="00AD36BC">
        <w:rPr>
          <w:rFonts w:ascii="Times New Roman" w:hAnsi="Times New Roman"/>
          <w:color w:val="000000"/>
          <w:lang w:val="de-DE"/>
        </w:rPr>
        <w:t>inzeldosis</w:t>
      </w:r>
      <w:r w:rsidR="00DC2E9F" w:rsidRPr="00AD36BC">
        <w:rPr>
          <w:rFonts w:ascii="Times New Roman" w:hAnsi="Times New Roman"/>
          <w:color w:val="000000"/>
          <w:lang w:val="de-DE"/>
        </w:rPr>
        <w:t xml:space="preserve"> </w:t>
      </w:r>
      <w:r w:rsidR="00D2281A" w:rsidRPr="00AD36BC">
        <w:rPr>
          <w:rFonts w:ascii="Times New Roman" w:hAnsi="Times New Roman"/>
          <w:color w:val="000000"/>
          <w:lang w:val="de-DE"/>
        </w:rPr>
        <w:t>(entspricht 1</w:t>
      </w:r>
      <w:r w:rsidR="005E625E">
        <w:rPr>
          <w:rFonts w:ascii="Times New Roman" w:hAnsi="Times New Roman"/>
          <w:color w:val="000000"/>
          <w:lang w:val="de-DE"/>
        </w:rPr>
        <w:t> </w:t>
      </w:r>
      <w:r w:rsidR="00D2281A" w:rsidRPr="00AD36BC">
        <w:rPr>
          <w:rFonts w:ascii="Times New Roman" w:hAnsi="Times New Roman"/>
          <w:color w:val="000000"/>
          <w:lang w:val="de-DE"/>
        </w:rPr>
        <w:t>500 mg Levetiracetam) enthält 5</w:t>
      </w:r>
      <w:r w:rsidR="00FA3D52" w:rsidRPr="00AD36BC">
        <w:rPr>
          <w:rFonts w:ascii="Times New Roman" w:hAnsi="Times New Roman"/>
          <w:color w:val="000000"/>
          <w:lang w:val="de-DE"/>
        </w:rPr>
        <w:t>7</w:t>
      </w:r>
      <w:r w:rsidR="00D2281A" w:rsidRPr="00AD36BC">
        <w:rPr>
          <w:rFonts w:ascii="Times New Roman" w:hAnsi="Times New Roman"/>
          <w:color w:val="000000"/>
          <w:lang w:val="de-DE"/>
        </w:rPr>
        <w:t xml:space="preserve"> mg Natrium, </w:t>
      </w:r>
      <w:r w:rsidR="00FA3D52" w:rsidRPr="00AD36BC">
        <w:rPr>
          <w:rFonts w:ascii="Times New Roman" w:hAnsi="Times New Roman"/>
          <w:color w:val="000000"/>
          <w:lang w:val="de-DE"/>
        </w:rPr>
        <w:t xml:space="preserve">entsprechend </w:t>
      </w:r>
      <w:r w:rsidR="00D2281A" w:rsidRPr="00AD36BC">
        <w:rPr>
          <w:rFonts w:ascii="Times New Roman" w:hAnsi="Times New Roman"/>
          <w:color w:val="000000"/>
          <w:lang w:val="de-DE"/>
        </w:rPr>
        <w:t>2,85 % der von der WHO empohlenen</w:t>
      </w:r>
      <w:r w:rsidR="00FA3D52" w:rsidRPr="00AD36BC">
        <w:rPr>
          <w:rFonts w:ascii="Times New Roman" w:hAnsi="Times New Roman"/>
          <w:color w:val="000000"/>
          <w:lang w:val="de-DE"/>
        </w:rPr>
        <w:t xml:space="preserve"> für einen Erwachsenen</w:t>
      </w:r>
      <w:r w:rsidR="00D2281A" w:rsidRPr="00AD36BC">
        <w:rPr>
          <w:rFonts w:ascii="Times New Roman" w:hAnsi="Times New Roman"/>
          <w:color w:val="000000"/>
          <w:lang w:val="de-DE"/>
        </w:rPr>
        <w:t xml:space="preserve"> maximalen </w:t>
      </w:r>
      <w:r w:rsidR="00FA3D52" w:rsidRPr="00AD36BC">
        <w:rPr>
          <w:rFonts w:ascii="Times New Roman" w:hAnsi="Times New Roman"/>
          <w:color w:val="000000"/>
          <w:lang w:val="de-DE"/>
        </w:rPr>
        <w:t>empfohlenen täglichen Natriumaufnahme mit der</w:t>
      </w:r>
      <w:r w:rsidR="005E60CB" w:rsidRPr="00AD36BC">
        <w:rPr>
          <w:rFonts w:ascii="Times New Roman" w:hAnsi="Times New Roman"/>
          <w:color w:val="000000"/>
          <w:lang w:val="de-DE"/>
        </w:rPr>
        <w:t xml:space="preserve"> Nahrung von 2 g</w:t>
      </w:r>
      <w:r w:rsidR="00D2281A" w:rsidRPr="00AD36BC">
        <w:rPr>
          <w:rFonts w:ascii="Times New Roman" w:hAnsi="Times New Roman"/>
          <w:color w:val="000000"/>
          <w:lang w:val="de-DE"/>
        </w:rPr>
        <w:t xml:space="preserve">. </w:t>
      </w:r>
      <w:r w:rsidRPr="00AD36BC">
        <w:rPr>
          <w:rFonts w:ascii="Times New Roman" w:hAnsi="Times New Roman"/>
          <w:color w:val="000000"/>
          <w:lang w:val="de-DE"/>
        </w:rPr>
        <w:t>Dies ist zu berücksicht</w:t>
      </w:r>
      <w:r w:rsidR="002052D1" w:rsidRPr="00AD36BC">
        <w:rPr>
          <w:rFonts w:ascii="Times New Roman" w:hAnsi="Times New Roman"/>
          <w:color w:val="000000"/>
          <w:lang w:val="de-DE"/>
        </w:rPr>
        <w:t>ig</w:t>
      </w:r>
      <w:r w:rsidRPr="00AD36BC">
        <w:rPr>
          <w:rFonts w:ascii="Times New Roman" w:hAnsi="Times New Roman"/>
          <w:color w:val="000000"/>
          <w:lang w:val="de-DE"/>
        </w:rPr>
        <w:t xml:space="preserve">en bei Patienten </w:t>
      </w:r>
      <w:r w:rsidR="00867769" w:rsidRPr="00AD36BC">
        <w:rPr>
          <w:rFonts w:ascii="Times New Roman" w:hAnsi="Times New Roman"/>
          <w:color w:val="000000"/>
          <w:lang w:val="de-DE"/>
        </w:rPr>
        <w:t>unter</w:t>
      </w:r>
      <w:r w:rsidR="00A55DFF" w:rsidRPr="00AD36BC">
        <w:rPr>
          <w:rFonts w:ascii="Times New Roman" w:hAnsi="Times New Roman"/>
          <w:color w:val="000000"/>
          <w:lang w:val="de-DE"/>
        </w:rPr>
        <w:t xml:space="preserve"> </w:t>
      </w:r>
      <w:r w:rsidR="00ED6F86" w:rsidRPr="00AD36BC">
        <w:rPr>
          <w:rFonts w:ascii="Times New Roman" w:hAnsi="Times New Roman"/>
          <w:color w:val="000000"/>
          <w:lang w:val="de-DE"/>
        </w:rPr>
        <w:t>n</w:t>
      </w:r>
      <w:r w:rsidRPr="00AD36BC">
        <w:rPr>
          <w:rFonts w:ascii="Times New Roman" w:hAnsi="Times New Roman"/>
          <w:color w:val="000000"/>
          <w:lang w:val="de-DE"/>
        </w:rPr>
        <w:t xml:space="preserve">atriumkontrollierter </w:t>
      </w:r>
      <w:r w:rsidR="00867769" w:rsidRPr="00AD36BC">
        <w:rPr>
          <w:rFonts w:ascii="Times New Roman" w:hAnsi="Times New Roman"/>
          <w:color w:val="000000"/>
          <w:lang w:val="de-DE"/>
        </w:rPr>
        <w:t xml:space="preserve">(natriumarmer/kochsalzarmer) </w:t>
      </w:r>
      <w:r w:rsidRPr="00AD36BC">
        <w:rPr>
          <w:rFonts w:ascii="Times New Roman" w:hAnsi="Times New Roman"/>
          <w:color w:val="000000"/>
          <w:lang w:val="de-DE"/>
        </w:rPr>
        <w:t>Diät.</w:t>
      </w:r>
    </w:p>
    <w:p w14:paraId="5349372F" w14:textId="77777777" w:rsidR="00D2281A" w:rsidRPr="00AD36BC" w:rsidRDefault="00D2281A" w:rsidP="00C929E7">
      <w:pPr>
        <w:spacing w:after="0" w:line="240" w:lineRule="auto"/>
        <w:rPr>
          <w:rFonts w:ascii="Times New Roman" w:hAnsi="Times New Roman"/>
          <w:color w:val="000000"/>
          <w:lang w:val="de-DE"/>
        </w:rPr>
      </w:pPr>
    </w:p>
    <w:p w14:paraId="3AD6DD37" w14:textId="77777777" w:rsidR="00D2281A" w:rsidRPr="00AD36BC" w:rsidRDefault="00D2281A" w:rsidP="00C929E7">
      <w:pPr>
        <w:spacing w:after="0" w:line="240" w:lineRule="auto"/>
        <w:rPr>
          <w:rFonts w:ascii="Times New Roman" w:hAnsi="Times New Roman"/>
          <w:color w:val="000000"/>
          <w:lang w:val="de-DE"/>
        </w:rPr>
      </w:pPr>
      <w:r w:rsidRPr="00AD36BC">
        <w:rPr>
          <w:rFonts w:ascii="Times New Roman" w:hAnsi="Times New Roman"/>
          <w:color w:val="000000"/>
          <w:lang w:val="de-DE"/>
        </w:rPr>
        <w:t>Dieses Arzneimittel kann mit natriumhaltigen Lösungen verdünnt werden (siehe Abschnitt</w:t>
      </w:r>
      <w:r w:rsidR="005E60CB" w:rsidRPr="00AD36BC">
        <w:rPr>
          <w:rFonts w:ascii="Times New Roman" w:hAnsi="Times New Roman"/>
          <w:color w:val="000000"/>
          <w:lang w:val="de-DE"/>
        </w:rPr>
        <w:t> </w:t>
      </w:r>
      <w:r w:rsidRPr="00AD36BC">
        <w:rPr>
          <w:rFonts w:ascii="Times New Roman" w:hAnsi="Times New Roman"/>
          <w:color w:val="000000"/>
          <w:lang w:val="de-DE"/>
        </w:rPr>
        <w:t>4.2). Dies sollte in Bezug auf</w:t>
      </w:r>
      <w:r w:rsidR="005E60CB" w:rsidRPr="00AD36BC">
        <w:rPr>
          <w:rFonts w:ascii="Times New Roman" w:hAnsi="Times New Roman"/>
          <w:color w:val="000000"/>
          <w:lang w:val="de-DE"/>
        </w:rPr>
        <w:t xml:space="preserve"> die Gesamtmenge Natrium</w:t>
      </w:r>
      <w:r w:rsidRPr="00AD36BC">
        <w:rPr>
          <w:rFonts w:ascii="Times New Roman" w:hAnsi="Times New Roman"/>
          <w:color w:val="000000"/>
          <w:lang w:val="de-DE"/>
        </w:rPr>
        <w:t xml:space="preserve"> aus allen Quellen</w:t>
      </w:r>
      <w:r w:rsidR="005E60CB" w:rsidRPr="00AD36BC">
        <w:rPr>
          <w:rFonts w:ascii="Times New Roman" w:hAnsi="Times New Roman"/>
          <w:color w:val="000000"/>
          <w:lang w:val="de-DE"/>
        </w:rPr>
        <w:t xml:space="preserve">, die dem Patienten verabreicht werden, </w:t>
      </w:r>
      <w:r w:rsidRPr="00AD36BC">
        <w:rPr>
          <w:rFonts w:ascii="Times New Roman" w:hAnsi="Times New Roman"/>
          <w:color w:val="000000"/>
          <w:lang w:val="de-DE"/>
        </w:rPr>
        <w:t>berücksichtigt werden</w:t>
      </w:r>
      <w:r w:rsidR="005E60CB" w:rsidRPr="00AD36BC">
        <w:rPr>
          <w:rFonts w:ascii="Times New Roman" w:hAnsi="Times New Roman"/>
          <w:color w:val="000000"/>
          <w:lang w:val="de-DE"/>
        </w:rPr>
        <w:t>.</w:t>
      </w:r>
    </w:p>
    <w:p w14:paraId="5FF16A55" w14:textId="77777777" w:rsidR="002C3A00" w:rsidRPr="00AD36BC" w:rsidRDefault="002C3A00" w:rsidP="00C305DE">
      <w:pPr>
        <w:spacing w:after="0" w:line="240" w:lineRule="auto"/>
        <w:outlineLvl w:val="0"/>
        <w:rPr>
          <w:rFonts w:ascii="Times New Roman" w:hAnsi="Times New Roman"/>
          <w:color w:val="000000"/>
          <w:lang w:val="de-DE"/>
        </w:rPr>
      </w:pPr>
    </w:p>
    <w:p w14:paraId="4B893989" w14:textId="77777777" w:rsidR="002C3A00" w:rsidRPr="00AD36BC" w:rsidRDefault="002C3A00" w:rsidP="00953945">
      <w:pPr>
        <w:keepNext/>
        <w:keepLines/>
        <w:spacing w:after="0" w:line="240" w:lineRule="auto"/>
        <w:ind w:left="567" w:hanging="567"/>
        <w:outlineLvl w:val="0"/>
        <w:rPr>
          <w:rFonts w:ascii="Times New Roman" w:hAnsi="Times New Roman"/>
          <w:color w:val="000000"/>
          <w:lang w:val="de-DE"/>
        </w:rPr>
      </w:pPr>
      <w:r w:rsidRPr="00AD36BC">
        <w:rPr>
          <w:rFonts w:ascii="Times New Roman" w:hAnsi="Times New Roman"/>
          <w:b/>
          <w:color w:val="000000"/>
          <w:lang w:val="de-DE"/>
        </w:rPr>
        <w:t>4.5</w:t>
      </w:r>
      <w:r w:rsidRPr="00AD36BC">
        <w:rPr>
          <w:rFonts w:ascii="Times New Roman" w:hAnsi="Times New Roman"/>
          <w:b/>
          <w:color w:val="000000"/>
          <w:lang w:val="de-DE"/>
        </w:rPr>
        <w:tab/>
      </w:r>
      <w:r w:rsidRPr="00AD36BC">
        <w:rPr>
          <w:rFonts w:ascii="Times New Roman" w:hAnsi="Times New Roman"/>
          <w:b/>
          <w:noProof/>
          <w:color w:val="000000"/>
          <w:lang w:val="de-DE"/>
        </w:rPr>
        <w:t>Wechselwirkungen mit anderen Arzneimitteln und sonstige Wechselwirkungen</w:t>
      </w:r>
    </w:p>
    <w:p w14:paraId="6A7123DE" w14:textId="77777777" w:rsidR="002C3A00" w:rsidRPr="00AD36BC" w:rsidRDefault="002C3A00" w:rsidP="00953945">
      <w:pPr>
        <w:keepNext/>
        <w:keepLines/>
        <w:spacing w:after="0" w:line="240" w:lineRule="auto"/>
        <w:rPr>
          <w:rFonts w:ascii="Times New Roman" w:hAnsi="Times New Roman"/>
          <w:color w:val="000000"/>
          <w:lang w:val="de-DE"/>
        </w:rPr>
      </w:pPr>
    </w:p>
    <w:p w14:paraId="1179F975" w14:textId="77777777" w:rsidR="002C3A00" w:rsidRPr="00AD36BC" w:rsidRDefault="002C3A00" w:rsidP="00953945">
      <w:pPr>
        <w:keepNext/>
        <w:keepLines/>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Antiepileptika</w:t>
      </w:r>
    </w:p>
    <w:p w14:paraId="0F63B002" w14:textId="77777777" w:rsidR="002C3A00" w:rsidRPr="00AD36BC" w:rsidRDefault="002C3A00" w:rsidP="00C305DE">
      <w:pPr>
        <w:spacing w:after="0" w:line="240" w:lineRule="auto"/>
        <w:rPr>
          <w:rFonts w:ascii="Times New Roman" w:hAnsi="Times New Roman"/>
          <w:color w:val="000000"/>
          <w:u w:val="single"/>
          <w:lang w:val="de-DE"/>
        </w:rPr>
      </w:pPr>
    </w:p>
    <w:p w14:paraId="7E640088"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 vorliegenden Daten aus klinischen Studien vor der Zulassung, die bei Erwachsenen durchgeführt wurden, deuten darauf hin, dass </w:t>
      </w:r>
      <w:r w:rsidR="00A55DFF" w:rsidRPr="00AD36BC">
        <w:rPr>
          <w:rFonts w:ascii="Times New Roman" w:hAnsi="Times New Roman"/>
          <w:color w:val="000000"/>
          <w:lang w:val="de-DE"/>
        </w:rPr>
        <w:t>Levetiracetam</w:t>
      </w:r>
      <w:r w:rsidR="00A55DFF" w:rsidRPr="00AD36BC" w:rsidDel="00A55DFF">
        <w:rPr>
          <w:rFonts w:ascii="Times New Roman" w:hAnsi="Times New Roman"/>
          <w:color w:val="000000"/>
          <w:lang w:val="de-DE"/>
        </w:rPr>
        <w:t xml:space="preserve"> </w:t>
      </w:r>
      <w:r w:rsidRPr="00AD36BC">
        <w:rPr>
          <w:rFonts w:ascii="Times New Roman" w:hAnsi="Times New Roman"/>
          <w:color w:val="000000"/>
          <w:lang w:val="de-DE"/>
        </w:rPr>
        <w:t>die Serumkonzentration</w:t>
      </w:r>
      <w:r w:rsidR="002052D1" w:rsidRPr="00AD36BC">
        <w:rPr>
          <w:rFonts w:ascii="Times New Roman" w:hAnsi="Times New Roman"/>
          <w:color w:val="000000"/>
          <w:lang w:val="de-DE"/>
        </w:rPr>
        <w:t>en</w:t>
      </w:r>
      <w:r w:rsidRPr="00AD36BC">
        <w:rPr>
          <w:rFonts w:ascii="Times New Roman" w:hAnsi="Times New Roman"/>
          <w:color w:val="000000"/>
          <w:lang w:val="de-DE"/>
        </w:rPr>
        <w:t xml:space="preserve"> anderer vorhandener Antiepileptika (Phenytoin, Carbamazepin, Valproinsäure, Phenobarbital, Lamotrigin, Gabapentin und Primidon) nicht beeinflusste und dass diese ihrerseits die Pharmakokinetik von </w:t>
      </w:r>
      <w:r w:rsidR="00A55DFF" w:rsidRPr="00AD36BC">
        <w:rPr>
          <w:rFonts w:ascii="Times New Roman" w:hAnsi="Times New Roman"/>
          <w:color w:val="000000"/>
          <w:lang w:val="de-DE"/>
        </w:rPr>
        <w:t>Levetiracetam</w:t>
      </w:r>
      <w:r w:rsidR="00A55DFF" w:rsidRPr="00AD36BC" w:rsidDel="00A55DFF">
        <w:rPr>
          <w:rFonts w:ascii="Times New Roman" w:hAnsi="Times New Roman"/>
          <w:color w:val="000000"/>
          <w:lang w:val="de-DE"/>
        </w:rPr>
        <w:t xml:space="preserve"> </w:t>
      </w:r>
      <w:r w:rsidRPr="00AD36BC">
        <w:rPr>
          <w:rFonts w:ascii="Times New Roman" w:hAnsi="Times New Roman"/>
          <w:color w:val="000000"/>
          <w:lang w:val="de-DE"/>
        </w:rPr>
        <w:t>nicht beeinflussten.</w:t>
      </w:r>
    </w:p>
    <w:p w14:paraId="5D75705E" w14:textId="77777777" w:rsidR="002C3A00" w:rsidRPr="00AD36BC" w:rsidRDefault="002C3A00" w:rsidP="00C305DE">
      <w:pPr>
        <w:spacing w:after="0" w:line="240" w:lineRule="auto"/>
        <w:rPr>
          <w:rFonts w:ascii="Times New Roman" w:hAnsi="Times New Roman"/>
          <w:color w:val="000000"/>
          <w:lang w:val="de-DE"/>
        </w:rPr>
      </w:pPr>
    </w:p>
    <w:p w14:paraId="7D64B5DD"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Wie bei Erwachsenen gibt es keine Evidenz für klinisch signifikante Arzneimittelinteraktionen bei pädiatrischen Patienten, die bis zu 60 mg/kg/Tag Levetiracetam erhielten. </w:t>
      </w:r>
    </w:p>
    <w:p w14:paraId="1BA1D8D2" w14:textId="77777777" w:rsidR="00A55DFF" w:rsidRPr="00AD36BC" w:rsidRDefault="00A55DFF" w:rsidP="00C305DE">
      <w:pPr>
        <w:spacing w:after="0" w:line="240" w:lineRule="auto"/>
        <w:rPr>
          <w:rFonts w:ascii="Times New Roman" w:hAnsi="Times New Roman"/>
          <w:color w:val="000000"/>
          <w:lang w:val="de-DE"/>
        </w:rPr>
      </w:pPr>
    </w:p>
    <w:p w14:paraId="2B07BBBE"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Eine retrospe</w:t>
      </w:r>
      <w:r w:rsidR="002052D1" w:rsidRPr="00AD36BC">
        <w:rPr>
          <w:rFonts w:ascii="Times New Roman" w:hAnsi="Times New Roman"/>
          <w:color w:val="000000"/>
          <w:lang w:val="de-DE"/>
        </w:rPr>
        <w:t>k</w:t>
      </w:r>
      <w:r w:rsidRPr="00AD36BC">
        <w:rPr>
          <w:rFonts w:ascii="Times New Roman" w:hAnsi="Times New Roman"/>
          <w:color w:val="000000"/>
          <w:lang w:val="de-DE"/>
        </w:rPr>
        <w:t>tive Beurteilung der pharmakokinetischen Interaktionen bei Kindern und Jugendlichen mit</w:t>
      </w:r>
      <w:r w:rsidR="002052D1" w:rsidRPr="00AD36BC">
        <w:rPr>
          <w:rFonts w:ascii="Times New Roman" w:hAnsi="Times New Roman"/>
          <w:color w:val="000000"/>
          <w:lang w:val="de-DE"/>
        </w:rPr>
        <w:t xml:space="preserve"> Epilepsie (4 bis </w:t>
      </w:r>
      <w:r w:rsidRPr="00AD36BC">
        <w:rPr>
          <w:rFonts w:ascii="Times New Roman" w:hAnsi="Times New Roman"/>
          <w:color w:val="000000"/>
          <w:lang w:val="de-DE"/>
        </w:rPr>
        <w:t>17 Jahre) bestätigte, dass die Zusatzbehandlung mit oral verabreichtem Levetiracetam die Steady-State-Serumkonzentration</w:t>
      </w:r>
      <w:r w:rsidR="002052D1" w:rsidRPr="00AD36BC">
        <w:rPr>
          <w:rFonts w:ascii="Times New Roman" w:hAnsi="Times New Roman"/>
          <w:color w:val="000000"/>
          <w:lang w:val="de-DE"/>
        </w:rPr>
        <w:t>en</w:t>
      </w:r>
      <w:r w:rsidRPr="00AD36BC">
        <w:rPr>
          <w:rFonts w:ascii="Times New Roman" w:hAnsi="Times New Roman"/>
          <w:color w:val="000000"/>
          <w:lang w:val="de-DE"/>
        </w:rPr>
        <w:t xml:space="preserve"> von gleichzeitig verabreichtem Carbamazepin und Valproat nicht beeinflusste. Die Daten wiesen jedoch darauf hin, dass bei Kindern, die enzyminduzierende Antiepileptika einnahmen, die Clearance von Levetiracetam um 20 % erhöht war. Eine Anpassung der Dosis ist nicht erforderlich. </w:t>
      </w:r>
    </w:p>
    <w:p w14:paraId="62BA3E7D" w14:textId="77777777" w:rsidR="002C3A00" w:rsidRPr="00AD36BC" w:rsidRDefault="002C3A00" w:rsidP="00C305DE">
      <w:pPr>
        <w:spacing w:after="0" w:line="240" w:lineRule="auto"/>
        <w:rPr>
          <w:rFonts w:ascii="Times New Roman" w:hAnsi="Times New Roman"/>
          <w:color w:val="000000"/>
          <w:lang w:val="de-DE"/>
        </w:rPr>
      </w:pPr>
    </w:p>
    <w:p w14:paraId="1DFC32C7" w14:textId="77777777" w:rsidR="002C3A00" w:rsidRPr="00AD36BC" w:rsidRDefault="002C3A00" w:rsidP="00C305DE">
      <w:p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Probenecid</w:t>
      </w:r>
    </w:p>
    <w:p w14:paraId="6F34CF50" w14:textId="77777777" w:rsidR="002C3A00" w:rsidRPr="00AD36BC" w:rsidRDefault="002C3A00" w:rsidP="00C305DE">
      <w:pPr>
        <w:spacing w:after="0" w:line="240" w:lineRule="auto"/>
        <w:rPr>
          <w:rFonts w:ascii="Times New Roman" w:hAnsi="Times New Roman"/>
          <w:color w:val="000000"/>
          <w:u w:val="single"/>
          <w:lang w:val="de-DE"/>
        </w:rPr>
      </w:pPr>
    </w:p>
    <w:p w14:paraId="580213CA" w14:textId="77777777" w:rsidR="002C3A00" w:rsidRPr="00AD36BC" w:rsidRDefault="002052D1" w:rsidP="00C305DE">
      <w:pPr>
        <w:spacing w:after="0" w:line="240" w:lineRule="auto"/>
        <w:rPr>
          <w:rFonts w:ascii="Times New Roman" w:hAnsi="Times New Roman"/>
          <w:color w:val="000000"/>
          <w:lang w:val="de-DE"/>
        </w:rPr>
      </w:pPr>
      <w:r w:rsidRPr="00AD36BC">
        <w:rPr>
          <w:rFonts w:ascii="Times New Roman" w:hAnsi="Times New Roman"/>
          <w:color w:val="000000"/>
          <w:lang w:val="de-DE"/>
        </w:rPr>
        <w:t>Probenecid (vier</w:t>
      </w:r>
      <w:r w:rsidR="002C3A00" w:rsidRPr="00AD36BC">
        <w:rPr>
          <w:rFonts w:ascii="Times New Roman" w:hAnsi="Times New Roman"/>
          <w:color w:val="000000"/>
          <w:lang w:val="de-DE"/>
        </w:rPr>
        <w:t xml:space="preserve">mal täglich 500 mg), ein Hemmstoff der renalen tubulären Sekretion, hemmt die renale Clearance des primären Metaboliten, jedoch nicht die von Levetiracetam. Dennoch bleibt die Konzentration dieses Metaboliten niedrig. </w:t>
      </w:r>
    </w:p>
    <w:p w14:paraId="62BE2398" w14:textId="77777777" w:rsidR="00DD4E03" w:rsidRPr="00AD36BC" w:rsidRDefault="00DD4E03" w:rsidP="00C305DE">
      <w:pPr>
        <w:spacing w:after="0" w:line="240" w:lineRule="auto"/>
        <w:rPr>
          <w:rFonts w:ascii="Times New Roman" w:hAnsi="Times New Roman"/>
          <w:color w:val="000000"/>
          <w:lang w:val="de-DE"/>
        </w:rPr>
      </w:pPr>
    </w:p>
    <w:p w14:paraId="336857AF" w14:textId="77777777" w:rsidR="00DD4E03" w:rsidRPr="00AD36BC" w:rsidRDefault="00DD4E03" w:rsidP="00C929E7">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lastRenderedPageBreak/>
        <w:t>Methotrexat</w:t>
      </w:r>
    </w:p>
    <w:p w14:paraId="44F8A9C5" w14:textId="77777777" w:rsidR="00F22F4D" w:rsidRPr="00AD36BC" w:rsidRDefault="00F22F4D" w:rsidP="00C929E7">
      <w:pPr>
        <w:keepNext/>
        <w:spacing w:after="0" w:line="240" w:lineRule="auto"/>
        <w:rPr>
          <w:rFonts w:ascii="Times New Roman" w:hAnsi="Times New Roman"/>
          <w:color w:val="000000"/>
          <w:u w:val="single"/>
          <w:lang w:val="de-DE"/>
        </w:rPr>
      </w:pPr>
    </w:p>
    <w:p w14:paraId="1295B233" w14:textId="77777777" w:rsidR="00DD4E03" w:rsidRPr="00AD36BC" w:rsidRDefault="00DD4E03" w:rsidP="00C305DE">
      <w:pPr>
        <w:spacing w:after="0" w:line="240" w:lineRule="auto"/>
        <w:rPr>
          <w:rFonts w:ascii="Times New Roman" w:hAnsi="Times New Roman"/>
          <w:color w:val="000000"/>
          <w:lang w:val="de-DE"/>
        </w:rPr>
      </w:pPr>
      <w:r w:rsidRPr="00AD36BC">
        <w:rPr>
          <w:rFonts w:ascii="Times New Roman" w:hAnsi="Times New Roman"/>
          <w:color w:val="000000"/>
          <w:lang w:val="de-DE"/>
        </w:rPr>
        <w:t>Es wurde berichtet, dass sich bei gleichzeitige</w:t>
      </w:r>
      <w:r w:rsidR="00531F7A" w:rsidRPr="00AD36BC">
        <w:rPr>
          <w:rFonts w:ascii="Times New Roman" w:hAnsi="Times New Roman"/>
          <w:color w:val="000000"/>
          <w:lang w:val="de-DE"/>
        </w:rPr>
        <w:t>r</w:t>
      </w:r>
      <w:r w:rsidRPr="00AD36BC">
        <w:rPr>
          <w:rFonts w:ascii="Times New Roman" w:hAnsi="Times New Roman"/>
          <w:color w:val="000000"/>
          <w:lang w:val="de-DE"/>
        </w:rPr>
        <w:t xml:space="preserve"> </w:t>
      </w:r>
      <w:r w:rsidR="00E70EE2" w:rsidRPr="00AD36BC">
        <w:rPr>
          <w:rFonts w:ascii="Times New Roman" w:hAnsi="Times New Roman"/>
          <w:color w:val="000000"/>
          <w:lang w:val="de-DE"/>
        </w:rPr>
        <w:t>Anwendung</w:t>
      </w:r>
      <w:r w:rsidRPr="00AD36BC">
        <w:rPr>
          <w:rFonts w:ascii="Times New Roman" w:hAnsi="Times New Roman"/>
          <w:color w:val="000000"/>
          <w:lang w:val="de-DE"/>
        </w:rPr>
        <w:t xml:space="preserve"> von Levetiracetam und Methotrexat die Methotrexat-Clearance verringert. Dies führt zu einer Erhöhung/Verlängerung der Methotrexat Konzentration im Blut bis hin zu potentiell toxischen Konzentrationen. Die Serumkonzentration von Methotrexat und Levetiracetam sollte bei Patienten, die gleichzeitig mit diesen beiden </w:t>
      </w:r>
      <w:r w:rsidR="00ED6F86" w:rsidRPr="00AD36BC">
        <w:rPr>
          <w:rFonts w:ascii="Times New Roman" w:hAnsi="Times New Roman"/>
          <w:color w:val="000000"/>
          <w:lang w:val="de-DE"/>
        </w:rPr>
        <w:t xml:space="preserve">Arzneimitteln </w:t>
      </w:r>
      <w:r w:rsidRPr="00AD36BC">
        <w:rPr>
          <w:rFonts w:ascii="Times New Roman" w:hAnsi="Times New Roman"/>
          <w:color w:val="000000"/>
          <w:lang w:val="de-DE"/>
        </w:rPr>
        <w:t xml:space="preserve">behandelt werden, sorgfältig überwacht werden. </w:t>
      </w:r>
    </w:p>
    <w:p w14:paraId="13E21AE2" w14:textId="77777777" w:rsidR="002C3A00" w:rsidRPr="00AD36BC" w:rsidRDefault="002C3A00" w:rsidP="00C305DE">
      <w:pPr>
        <w:spacing w:after="0" w:line="240" w:lineRule="auto"/>
        <w:rPr>
          <w:rFonts w:ascii="Times New Roman" w:hAnsi="Times New Roman"/>
          <w:color w:val="000000"/>
          <w:lang w:val="de-DE"/>
        </w:rPr>
      </w:pPr>
    </w:p>
    <w:p w14:paraId="642E0719" w14:textId="77777777" w:rsidR="002C3A00" w:rsidRPr="00AD36BC" w:rsidRDefault="002C3A00" w:rsidP="00C305DE">
      <w:p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Orale Kontrazeptiva und andere pharmakokinetische Wechselwirkungen</w:t>
      </w:r>
    </w:p>
    <w:p w14:paraId="54D3305C" w14:textId="77777777" w:rsidR="002C3A00" w:rsidRPr="00AD36BC" w:rsidRDefault="002C3A00" w:rsidP="00C305DE">
      <w:pPr>
        <w:spacing w:after="0" w:line="240" w:lineRule="auto"/>
        <w:rPr>
          <w:rFonts w:ascii="Times New Roman" w:hAnsi="Times New Roman"/>
          <w:color w:val="000000"/>
          <w:lang w:val="de-DE"/>
        </w:rPr>
      </w:pPr>
    </w:p>
    <w:p w14:paraId="44F310F0" w14:textId="06A22252" w:rsidR="002C3A00" w:rsidRPr="00AD36BC" w:rsidRDefault="00A55DFF" w:rsidP="00C305DE">
      <w:pPr>
        <w:spacing w:after="0" w:line="240" w:lineRule="auto"/>
        <w:rPr>
          <w:rFonts w:ascii="Times New Roman" w:hAnsi="Times New Roman"/>
          <w:color w:val="000000"/>
          <w:lang w:val="de-DE"/>
        </w:rPr>
      </w:pPr>
      <w:r w:rsidRPr="00AD36BC">
        <w:rPr>
          <w:rFonts w:ascii="Times New Roman" w:hAnsi="Times New Roman"/>
          <w:color w:val="000000"/>
          <w:lang w:val="de-DE"/>
        </w:rPr>
        <w:t>Eine tägliche Dosis von 1</w:t>
      </w:r>
      <w:r w:rsidR="005E625E">
        <w:rPr>
          <w:rFonts w:ascii="Times New Roman" w:hAnsi="Times New Roman"/>
          <w:color w:val="000000"/>
          <w:lang w:val="de-DE"/>
        </w:rPr>
        <w:t> </w:t>
      </w:r>
      <w:r w:rsidR="002C3A00" w:rsidRPr="00AD36BC">
        <w:rPr>
          <w:rFonts w:ascii="Times New Roman" w:hAnsi="Times New Roman"/>
          <w:color w:val="000000"/>
          <w:lang w:val="de-DE"/>
        </w:rPr>
        <w:t>000 mg Levetiracetam beeinflusste die Pharmakokinetik von oralen Kontrazeptiva (Eth</w:t>
      </w:r>
      <w:r w:rsidR="002052D1" w:rsidRPr="00AD36BC">
        <w:rPr>
          <w:rFonts w:ascii="Times New Roman" w:hAnsi="Times New Roman"/>
          <w:color w:val="000000"/>
          <w:lang w:val="de-DE"/>
        </w:rPr>
        <w:t>in</w:t>
      </w:r>
      <w:r w:rsidR="002C3A00" w:rsidRPr="00AD36BC">
        <w:rPr>
          <w:rFonts w:ascii="Times New Roman" w:hAnsi="Times New Roman"/>
          <w:color w:val="000000"/>
          <w:lang w:val="de-DE"/>
        </w:rPr>
        <w:t>ylestradiol und Levonorgestrel) nicht</w:t>
      </w:r>
      <w:r w:rsidR="002052D1" w:rsidRPr="00AD36BC">
        <w:rPr>
          <w:rFonts w:ascii="Times New Roman" w:hAnsi="Times New Roman"/>
          <w:color w:val="000000"/>
          <w:lang w:val="de-DE"/>
        </w:rPr>
        <w:t>;</w:t>
      </w:r>
      <w:r w:rsidR="002C3A00" w:rsidRPr="00AD36BC">
        <w:rPr>
          <w:rFonts w:ascii="Times New Roman" w:hAnsi="Times New Roman"/>
          <w:color w:val="000000"/>
          <w:lang w:val="de-DE"/>
        </w:rPr>
        <w:t xml:space="preserve"> die endokrinen Parameter (luteinisierendes Hormon und Progesteron) wurden nicht veränder</w:t>
      </w:r>
      <w:r w:rsidRPr="00AD36BC">
        <w:rPr>
          <w:rFonts w:ascii="Times New Roman" w:hAnsi="Times New Roman"/>
          <w:color w:val="000000"/>
          <w:lang w:val="de-DE"/>
        </w:rPr>
        <w:t>t. Eine tägliche Einnahme von 2</w:t>
      </w:r>
      <w:r w:rsidR="005E625E">
        <w:rPr>
          <w:rFonts w:ascii="Times New Roman" w:hAnsi="Times New Roman"/>
          <w:color w:val="000000"/>
          <w:lang w:val="de-DE"/>
        </w:rPr>
        <w:t> </w:t>
      </w:r>
      <w:r w:rsidR="002C3A00" w:rsidRPr="00AD36BC">
        <w:rPr>
          <w:rFonts w:ascii="Times New Roman" w:hAnsi="Times New Roman"/>
          <w:color w:val="000000"/>
          <w:lang w:val="de-DE"/>
        </w:rPr>
        <w:t>000 mg Levetiracetam hatte keinen Einfluss auf die Pharmakokinetik von Digoxin und Warfarin</w:t>
      </w:r>
      <w:r w:rsidR="002052D1" w:rsidRPr="00AD36BC">
        <w:rPr>
          <w:rFonts w:ascii="Times New Roman" w:hAnsi="Times New Roman"/>
          <w:color w:val="000000"/>
          <w:lang w:val="de-DE"/>
        </w:rPr>
        <w:t>;</w:t>
      </w:r>
      <w:r w:rsidR="002C3A00" w:rsidRPr="00AD36BC">
        <w:rPr>
          <w:rFonts w:ascii="Times New Roman" w:hAnsi="Times New Roman"/>
          <w:color w:val="000000"/>
          <w:lang w:val="de-DE"/>
        </w:rPr>
        <w:t xml:space="preserve"> die Prothrombinzeit wurde nicht verändert. Ebenso hatte die gleichzeitige Anwendung von Digoxin, oralen Kontrazeptiva oder Warfarin keinen Einfluss auf die Pharmakokinetik von Levetiracetam. </w:t>
      </w:r>
    </w:p>
    <w:p w14:paraId="3BDDA705" w14:textId="77777777" w:rsidR="002C3A00" w:rsidRPr="00AD36BC" w:rsidRDefault="002C3A00" w:rsidP="00C305DE">
      <w:pPr>
        <w:spacing w:after="0" w:line="240" w:lineRule="auto"/>
        <w:rPr>
          <w:rFonts w:ascii="Times New Roman" w:hAnsi="Times New Roman"/>
          <w:color w:val="000000"/>
          <w:lang w:val="de-DE"/>
        </w:rPr>
      </w:pPr>
    </w:p>
    <w:p w14:paraId="415D50DE" w14:textId="77777777" w:rsidR="002C3A00" w:rsidRPr="00AD36BC" w:rsidRDefault="002C3A00" w:rsidP="004B530F">
      <w:pPr>
        <w:keepNext/>
        <w:keepLines/>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Alkohol</w:t>
      </w:r>
    </w:p>
    <w:p w14:paraId="33F43DA0" w14:textId="77777777" w:rsidR="002C3A00" w:rsidRPr="00AD36BC" w:rsidRDefault="002C3A00" w:rsidP="00C305DE">
      <w:pPr>
        <w:spacing w:after="0" w:line="240" w:lineRule="auto"/>
        <w:rPr>
          <w:rFonts w:ascii="Times New Roman" w:hAnsi="Times New Roman"/>
          <w:color w:val="000000"/>
          <w:u w:val="single"/>
          <w:lang w:val="de-DE"/>
        </w:rPr>
      </w:pPr>
    </w:p>
    <w:p w14:paraId="3BECE8F5"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Daten über eine mögliche Wechselwirkung von Levetiracetam mit Alkohol liegen nicht vor. </w:t>
      </w:r>
    </w:p>
    <w:p w14:paraId="0AB1E3F0" w14:textId="77777777" w:rsidR="002C3A00" w:rsidRPr="00AD36BC" w:rsidRDefault="002C3A00" w:rsidP="00C305DE">
      <w:pPr>
        <w:spacing w:after="0" w:line="240" w:lineRule="auto"/>
        <w:rPr>
          <w:rFonts w:ascii="Times New Roman" w:hAnsi="Times New Roman"/>
          <w:color w:val="000000"/>
          <w:lang w:val="de-DE"/>
        </w:rPr>
      </w:pPr>
    </w:p>
    <w:p w14:paraId="65821500" w14:textId="77777777" w:rsidR="002C3A00" w:rsidRPr="00AD36BC" w:rsidRDefault="002C3A00" w:rsidP="00C367BE">
      <w:pPr>
        <w:keepNext/>
        <w:keepLines/>
        <w:spacing w:after="0" w:line="240" w:lineRule="auto"/>
        <w:ind w:left="567" w:hanging="567"/>
        <w:outlineLvl w:val="0"/>
        <w:rPr>
          <w:rFonts w:ascii="Times New Roman" w:hAnsi="Times New Roman"/>
          <w:color w:val="000000"/>
          <w:lang w:val="de-DE"/>
        </w:rPr>
      </w:pPr>
      <w:r w:rsidRPr="00AD36BC">
        <w:rPr>
          <w:rFonts w:ascii="Times New Roman" w:hAnsi="Times New Roman"/>
          <w:b/>
          <w:color w:val="000000"/>
          <w:lang w:val="de-DE"/>
        </w:rPr>
        <w:t>4.6</w:t>
      </w:r>
      <w:r w:rsidRPr="00AD36BC">
        <w:rPr>
          <w:rFonts w:ascii="Times New Roman" w:hAnsi="Times New Roman"/>
          <w:b/>
          <w:color w:val="000000"/>
          <w:lang w:val="de-DE"/>
        </w:rPr>
        <w:tab/>
      </w:r>
      <w:r w:rsidRPr="00AD36BC">
        <w:rPr>
          <w:rFonts w:ascii="Times New Roman" w:hAnsi="Times New Roman"/>
          <w:b/>
          <w:noProof/>
          <w:color w:val="000000"/>
          <w:lang w:val="de-DE"/>
        </w:rPr>
        <w:t>Fertilität, Schwangerschaft und Stillzeit</w:t>
      </w:r>
    </w:p>
    <w:p w14:paraId="4A6C7E49" w14:textId="77777777" w:rsidR="002C3A00" w:rsidRPr="00AD36BC" w:rsidRDefault="002C3A00" w:rsidP="00C305DE">
      <w:pPr>
        <w:spacing w:after="0" w:line="240" w:lineRule="auto"/>
        <w:rPr>
          <w:rFonts w:ascii="Times New Roman" w:hAnsi="Times New Roman"/>
          <w:i/>
          <w:color w:val="000000"/>
          <w:lang w:val="de-DE"/>
        </w:rPr>
      </w:pPr>
    </w:p>
    <w:p w14:paraId="3F3595D4" w14:textId="77777777" w:rsidR="00D50C84" w:rsidRPr="00AD36BC" w:rsidRDefault="00D50C84" w:rsidP="00D50C84">
      <w:pPr>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Frauen im gebärfähigen Alter</w:t>
      </w:r>
    </w:p>
    <w:p w14:paraId="05C1C1A8" w14:textId="77777777" w:rsidR="00AF2844" w:rsidRPr="00AD36BC" w:rsidRDefault="00AF2844" w:rsidP="00D50C84">
      <w:pPr>
        <w:spacing w:after="0" w:line="240" w:lineRule="auto"/>
        <w:rPr>
          <w:rFonts w:ascii="Times New Roman" w:hAnsi="Times New Roman"/>
          <w:noProof/>
          <w:color w:val="000000"/>
          <w:u w:val="single"/>
          <w:lang w:val="de-DE"/>
        </w:rPr>
      </w:pPr>
    </w:p>
    <w:p w14:paraId="752F0320" w14:textId="77777777" w:rsidR="00D50C84" w:rsidRPr="00AD36BC" w:rsidRDefault="00D50C84" w:rsidP="00D50C84">
      <w:pPr>
        <w:spacing w:after="0" w:line="240" w:lineRule="auto"/>
        <w:rPr>
          <w:rFonts w:ascii="Times New Roman" w:hAnsi="Times New Roman"/>
          <w:noProof/>
          <w:color w:val="000000"/>
          <w:u w:val="single"/>
          <w:lang w:val="de-DE"/>
        </w:rPr>
      </w:pPr>
      <w:r w:rsidRPr="00AD36BC">
        <w:rPr>
          <w:rFonts w:ascii="Times New Roman" w:hAnsi="Times New Roman"/>
          <w:noProof/>
          <w:color w:val="000000"/>
          <w:lang w:val="de-DE"/>
        </w:rPr>
        <w:t>Frauen im gebärfähigen Alter sollten eine fachärztliche Beratung erhalten. Bei Frauen, die eine Schwangerschaft planen, sollte die Notwendigkeit der Behandlung mit Levetiracetam neu überprüft werden. Wie bei allen Antiepileptika muss ein plötzliches Absetzen von Levetiracetam vermieden werden, da es zu Rebound-Anfällen mit ernsthaften Folgen für die Frau und das ungeborene Kind führen kann. Soweit möglich, ist eine Monotherapie zu bevorzugen, da bei einer Therapie mit mehreren Antiepileptika das Risiko für angeborene Fehlbildungen in Abhängigkeit von den verwendeten Antiepileptika erhöht sein kann.</w:t>
      </w:r>
    </w:p>
    <w:p w14:paraId="2797CC33" w14:textId="77777777" w:rsidR="00D50C84" w:rsidRPr="00AD36BC" w:rsidRDefault="00D50C84" w:rsidP="00D50C84">
      <w:pPr>
        <w:spacing w:after="0" w:line="240" w:lineRule="auto"/>
        <w:rPr>
          <w:rFonts w:ascii="Times New Roman" w:hAnsi="Times New Roman"/>
          <w:noProof/>
          <w:color w:val="000000"/>
          <w:u w:val="single"/>
          <w:lang w:val="de-DE"/>
        </w:rPr>
      </w:pPr>
    </w:p>
    <w:p w14:paraId="058197D3" w14:textId="77777777" w:rsidR="00D50C84" w:rsidRPr="00AD36BC" w:rsidRDefault="00D50C84" w:rsidP="00D50C84">
      <w:pPr>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Schwangerschaft</w:t>
      </w:r>
    </w:p>
    <w:p w14:paraId="57AA1E37" w14:textId="77777777" w:rsidR="00AF2844" w:rsidRPr="00AD36BC" w:rsidRDefault="00AF2844" w:rsidP="00D50C84">
      <w:pPr>
        <w:spacing w:after="0" w:line="240" w:lineRule="auto"/>
        <w:rPr>
          <w:rFonts w:ascii="Times New Roman" w:hAnsi="Times New Roman"/>
          <w:noProof/>
          <w:color w:val="000000"/>
          <w:u w:val="single"/>
          <w:lang w:val="de-DE"/>
        </w:rPr>
      </w:pPr>
    </w:p>
    <w:p w14:paraId="34561666" w14:textId="7089CD14" w:rsidR="00D50C84" w:rsidRPr="00AD36BC" w:rsidRDefault="00D50C84" w:rsidP="00D50C84">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Die umfangreichen, seit der Markteinführung erhobenen Daten von Frauen, die eine Levetiracetam-Monotherapie während der Schwangerschaft erhalten hatten (über 1</w:t>
      </w:r>
      <w:r w:rsidR="005E625E">
        <w:rPr>
          <w:rFonts w:ascii="Times New Roman" w:hAnsi="Times New Roman"/>
          <w:noProof/>
          <w:color w:val="000000"/>
          <w:lang w:val="de-DE"/>
        </w:rPr>
        <w:t> </w:t>
      </w:r>
      <w:r w:rsidRPr="00AD36BC">
        <w:rPr>
          <w:rFonts w:ascii="Times New Roman" w:hAnsi="Times New Roman"/>
          <w:noProof/>
          <w:color w:val="000000"/>
          <w:lang w:val="de-DE"/>
        </w:rPr>
        <w:t>800</w:t>
      </w:r>
      <w:r w:rsidR="005F5BD2" w:rsidRPr="00AD36BC">
        <w:rPr>
          <w:rFonts w:ascii="Times New Roman" w:hAnsi="Times New Roman"/>
          <w:noProof/>
          <w:color w:val="000000"/>
          <w:lang w:val="de-DE"/>
        </w:rPr>
        <w:t> </w:t>
      </w:r>
      <w:r w:rsidRPr="00AD36BC">
        <w:rPr>
          <w:rFonts w:ascii="Times New Roman" w:hAnsi="Times New Roman"/>
          <w:noProof/>
          <w:color w:val="000000"/>
          <w:lang w:val="de-DE"/>
        </w:rPr>
        <w:t>Frauen, von denen mehr als 1</w:t>
      </w:r>
      <w:r w:rsidR="005E625E">
        <w:rPr>
          <w:rFonts w:ascii="Times New Roman" w:hAnsi="Times New Roman"/>
          <w:noProof/>
          <w:color w:val="000000"/>
          <w:lang w:val="de-DE"/>
        </w:rPr>
        <w:t> </w:t>
      </w:r>
      <w:r w:rsidRPr="00AD36BC">
        <w:rPr>
          <w:rFonts w:ascii="Times New Roman" w:hAnsi="Times New Roman"/>
          <w:noProof/>
          <w:color w:val="000000"/>
          <w:lang w:val="de-DE"/>
        </w:rPr>
        <w:t>500</w:t>
      </w:r>
      <w:r w:rsidR="005F5BD2" w:rsidRPr="00AD36BC">
        <w:rPr>
          <w:rFonts w:ascii="Times New Roman" w:hAnsi="Times New Roman"/>
          <w:noProof/>
          <w:color w:val="000000"/>
          <w:lang w:val="de-DE"/>
        </w:rPr>
        <w:t> </w:t>
      </w:r>
      <w:r w:rsidRPr="00AD36BC">
        <w:rPr>
          <w:rFonts w:ascii="Times New Roman" w:hAnsi="Times New Roman"/>
          <w:noProof/>
          <w:color w:val="000000"/>
          <w:lang w:val="de-DE"/>
        </w:rPr>
        <w:t xml:space="preserve">Levetiracetam im ersten Trimenon erhielten), weisen nicht auf ein erhöhtes Risiko für erhebliche angeborene Fehlbildungen hin. Zur neurologischen Entwicklung der Kinder, die einer </w:t>
      </w:r>
      <w:r w:rsidR="00A24BDE" w:rsidRPr="00AD36BC">
        <w:rPr>
          <w:rFonts w:ascii="Times New Roman" w:hAnsi="Times New Roman"/>
          <w:noProof/>
          <w:color w:val="000000"/>
          <w:lang w:val="de-DE"/>
        </w:rPr>
        <w:t>Levetiracetam</w:t>
      </w:r>
      <w:r w:rsidRPr="00AD36BC">
        <w:rPr>
          <w:rFonts w:ascii="Times New Roman" w:hAnsi="Times New Roman"/>
          <w:noProof/>
          <w:color w:val="000000"/>
          <w:lang w:val="de-DE"/>
        </w:rPr>
        <w:t xml:space="preserve">-Monotherapie </w:t>
      </w:r>
      <w:r w:rsidRPr="00AD36BC">
        <w:rPr>
          <w:rFonts w:ascii="Times New Roman" w:hAnsi="Times New Roman"/>
          <w:i/>
          <w:noProof/>
          <w:color w:val="000000"/>
          <w:lang w:val="de-DE"/>
        </w:rPr>
        <w:t>in utero</w:t>
      </w:r>
      <w:r w:rsidRPr="00AD36BC">
        <w:rPr>
          <w:rFonts w:ascii="Times New Roman" w:hAnsi="Times New Roman"/>
          <w:noProof/>
          <w:color w:val="000000"/>
          <w:lang w:val="de-DE"/>
        </w:rPr>
        <w:t xml:space="preserve"> ausgesetzt waren, ist die Datenlage begrenzt. Die aktuell vorliegenden epidemiologischen Studien (mit Daten von etwa 100</w:t>
      </w:r>
      <w:r w:rsidR="005F5BD2" w:rsidRPr="00AD36BC">
        <w:rPr>
          <w:rFonts w:ascii="Times New Roman" w:hAnsi="Times New Roman"/>
          <w:noProof/>
          <w:color w:val="000000"/>
          <w:lang w:val="de-DE"/>
        </w:rPr>
        <w:t> </w:t>
      </w:r>
      <w:r w:rsidRPr="00AD36BC">
        <w:rPr>
          <w:rFonts w:ascii="Times New Roman" w:hAnsi="Times New Roman"/>
          <w:noProof/>
          <w:color w:val="000000"/>
          <w:lang w:val="de-DE"/>
        </w:rPr>
        <w:t>Kindern) weisen nicht auf ein erhöhtes Risiko für neurologische Entwicklungsstörungen oder -verzögerungen hin.</w:t>
      </w:r>
    </w:p>
    <w:p w14:paraId="65A6088A" w14:textId="77777777" w:rsidR="00A24BDE" w:rsidRPr="00AD36BC" w:rsidRDefault="00A24BDE" w:rsidP="00D50C84">
      <w:pPr>
        <w:spacing w:after="0" w:line="240" w:lineRule="auto"/>
        <w:rPr>
          <w:rFonts w:ascii="Times New Roman" w:hAnsi="Times New Roman"/>
          <w:noProof/>
          <w:color w:val="000000"/>
          <w:lang w:val="de-DE"/>
        </w:rPr>
      </w:pPr>
    </w:p>
    <w:p w14:paraId="2DA28CE5" w14:textId="77777777" w:rsidR="00CD3293" w:rsidRPr="00AD36BC" w:rsidRDefault="00D50C84"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Levetiracetam kann während der Schwangerschaft angewendet werden, wenn dies nach sorgfältiger Abwägung für klinisch erforderlich erachtet wird. Es wird in diesem Fall empfohlen, die Behandlung mit der geringstmöglichen wirksamen Dosis durchzuführen.</w:t>
      </w:r>
    </w:p>
    <w:p w14:paraId="50040335" w14:textId="77777777" w:rsidR="00F3112C" w:rsidRPr="00AD36BC" w:rsidRDefault="00F3112C" w:rsidP="00C305DE">
      <w:pPr>
        <w:spacing w:after="0" w:line="240" w:lineRule="auto"/>
        <w:rPr>
          <w:rFonts w:ascii="Times New Roman" w:hAnsi="Times New Roman"/>
          <w:noProof/>
          <w:color w:val="000000"/>
          <w:lang w:val="de-DE"/>
        </w:rPr>
      </w:pPr>
    </w:p>
    <w:p w14:paraId="44FBF62C" w14:textId="77777777" w:rsidR="002C3A00" w:rsidRPr="00AD36BC" w:rsidRDefault="009B2931"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P</w:t>
      </w:r>
      <w:r w:rsidR="002C3A00" w:rsidRPr="00AD36BC">
        <w:rPr>
          <w:rFonts w:ascii="Times New Roman" w:hAnsi="Times New Roman"/>
          <w:noProof/>
          <w:color w:val="000000"/>
          <w:lang w:val="de-DE"/>
        </w:rPr>
        <w:t xml:space="preserve">hysiologische Veränderungen während der Schwangerschaft </w:t>
      </w:r>
      <w:r w:rsidRPr="00AD36BC">
        <w:rPr>
          <w:rFonts w:ascii="Times New Roman" w:hAnsi="Times New Roman"/>
          <w:noProof/>
          <w:color w:val="000000"/>
          <w:lang w:val="de-DE"/>
        </w:rPr>
        <w:t xml:space="preserve">können </w:t>
      </w:r>
      <w:r w:rsidR="002C3A00" w:rsidRPr="00AD36BC">
        <w:rPr>
          <w:rFonts w:ascii="Times New Roman" w:hAnsi="Times New Roman"/>
          <w:noProof/>
          <w:color w:val="000000"/>
          <w:lang w:val="de-DE"/>
        </w:rPr>
        <w:t>die Levetiracetam-Konzentration beeinflussen. Eine Abnahme der Levetiracetam-Plasma-Konzentration wurde während der Schwangerschaft beobachtet. Diese Abnahme ist deutlich ausgeprägter im dritten T</w:t>
      </w:r>
      <w:r w:rsidR="002052D1" w:rsidRPr="00AD36BC">
        <w:rPr>
          <w:rFonts w:ascii="Times New Roman" w:hAnsi="Times New Roman"/>
          <w:noProof/>
          <w:color w:val="000000"/>
          <w:lang w:val="de-DE"/>
        </w:rPr>
        <w:t>r</w:t>
      </w:r>
      <w:r w:rsidR="002C3A00" w:rsidRPr="00AD36BC">
        <w:rPr>
          <w:rFonts w:ascii="Times New Roman" w:hAnsi="Times New Roman"/>
          <w:noProof/>
          <w:color w:val="000000"/>
          <w:lang w:val="de-DE"/>
        </w:rPr>
        <w:t>imenon (bis zu 60</w:t>
      </w:r>
      <w:r w:rsidR="002C3A00" w:rsidRPr="00AD36BC">
        <w:rPr>
          <w:rFonts w:ascii="Times New Roman" w:hAnsi="Times New Roman"/>
          <w:color w:val="000000"/>
          <w:lang w:val="de-DE"/>
        </w:rPr>
        <w:t> </w:t>
      </w:r>
      <w:r w:rsidR="002C3A00" w:rsidRPr="00AD36BC">
        <w:rPr>
          <w:rFonts w:ascii="Times New Roman" w:hAnsi="Times New Roman"/>
          <w:noProof/>
          <w:color w:val="000000"/>
          <w:lang w:val="de-DE"/>
        </w:rPr>
        <w:t>% der Anfangskonzentration vor Schwangerschaftsbeginn). Eine angemessene klinische Betreuung von Schwangeren, die mit Levetiracetam behandelt werden, sollte sichergestellt sein.</w:t>
      </w:r>
    </w:p>
    <w:p w14:paraId="111FE1BC" w14:textId="77777777" w:rsidR="002C3A00" w:rsidRPr="00AD36BC" w:rsidRDefault="002C3A00" w:rsidP="00C305DE">
      <w:pPr>
        <w:spacing w:after="0" w:line="240" w:lineRule="auto"/>
        <w:rPr>
          <w:rFonts w:ascii="Times New Roman" w:hAnsi="Times New Roman"/>
          <w:color w:val="000000"/>
          <w:lang w:val="de-DE"/>
        </w:rPr>
      </w:pPr>
    </w:p>
    <w:p w14:paraId="0F23A46B" w14:textId="77777777" w:rsidR="002C3A00" w:rsidRPr="00AD36BC" w:rsidRDefault="002C3A00" w:rsidP="00C929E7">
      <w:pPr>
        <w:keepNext/>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Stillzeit</w:t>
      </w:r>
    </w:p>
    <w:p w14:paraId="65675C69" w14:textId="77777777" w:rsidR="00AF2844" w:rsidRPr="00AD36BC" w:rsidRDefault="00AF2844" w:rsidP="00C929E7">
      <w:pPr>
        <w:keepNext/>
        <w:spacing w:after="0" w:line="240" w:lineRule="auto"/>
        <w:rPr>
          <w:rFonts w:ascii="Times New Roman" w:hAnsi="Times New Roman"/>
          <w:noProof/>
          <w:color w:val="000000"/>
          <w:u w:val="single"/>
          <w:lang w:val="de-DE"/>
        </w:rPr>
      </w:pPr>
    </w:p>
    <w:p w14:paraId="4951032F"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Levetiracetam wird in die Muttermilch ausgeschieden. Daher wird das Stillen nicht empfohlen. Sollte jedoch eine Behandlung mit Levetiracetam während der Stillzeit erforderlich sein, müssen Nutzen und </w:t>
      </w:r>
      <w:r w:rsidRPr="00AD36BC">
        <w:rPr>
          <w:rFonts w:ascii="Times New Roman" w:hAnsi="Times New Roman"/>
          <w:color w:val="000000"/>
          <w:lang w:val="de-DE"/>
        </w:rPr>
        <w:lastRenderedPageBreak/>
        <w:t>Risiko einer Behandlung, unter Berücksichtigung der Bedeutung des Stillens</w:t>
      </w:r>
      <w:r w:rsidR="002052D1" w:rsidRPr="00AD36BC">
        <w:rPr>
          <w:rFonts w:ascii="Times New Roman" w:hAnsi="Times New Roman"/>
          <w:color w:val="000000"/>
          <w:lang w:val="de-DE"/>
        </w:rPr>
        <w:t xml:space="preserve"> für den Säugling</w:t>
      </w:r>
      <w:r w:rsidRPr="00AD36BC">
        <w:rPr>
          <w:rFonts w:ascii="Times New Roman" w:hAnsi="Times New Roman"/>
          <w:color w:val="000000"/>
          <w:lang w:val="de-DE"/>
        </w:rPr>
        <w:t xml:space="preserve">, gegeneinander abgewogen werden. </w:t>
      </w:r>
    </w:p>
    <w:p w14:paraId="43F3F026" w14:textId="77777777" w:rsidR="002C3A00" w:rsidRPr="00AD36BC" w:rsidRDefault="002C3A00" w:rsidP="00C305DE">
      <w:pPr>
        <w:spacing w:after="0" w:line="240" w:lineRule="auto"/>
        <w:rPr>
          <w:rFonts w:ascii="Times New Roman" w:hAnsi="Times New Roman"/>
          <w:color w:val="000000"/>
          <w:lang w:val="de-DE"/>
        </w:rPr>
      </w:pPr>
    </w:p>
    <w:p w14:paraId="0050C5FD" w14:textId="77777777" w:rsidR="002C3A00" w:rsidRPr="00AD36BC" w:rsidRDefault="002C3A00" w:rsidP="00C929E7">
      <w:pPr>
        <w:keepNext/>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Fertilität</w:t>
      </w:r>
    </w:p>
    <w:p w14:paraId="35C828C4" w14:textId="77777777" w:rsidR="00AF2844" w:rsidRPr="00AD36BC" w:rsidRDefault="00AF2844" w:rsidP="00C929E7">
      <w:pPr>
        <w:keepNext/>
        <w:spacing w:after="0" w:line="240" w:lineRule="auto"/>
        <w:rPr>
          <w:rFonts w:ascii="Times New Roman" w:hAnsi="Times New Roman"/>
          <w:noProof/>
          <w:color w:val="000000"/>
          <w:u w:val="single"/>
          <w:lang w:val="de-DE"/>
        </w:rPr>
      </w:pPr>
    </w:p>
    <w:p w14:paraId="5AD0C756"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In tierexperimentellen Studien konnte kein Einfluss auf die Fertilität festgestellt werden (siehe Abschnitt</w:t>
      </w:r>
      <w:r w:rsidR="00B63D4A" w:rsidRPr="00AD36BC">
        <w:rPr>
          <w:rFonts w:ascii="Times New Roman" w:hAnsi="Times New Roman"/>
          <w:color w:val="000000"/>
          <w:lang w:val="de-DE"/>
        </w:rPr>
        <w:t> </w:t>
      </w:r>
      <w:r w:rsidRPr="00AD36BC">
        <w:rPr>
          <w:rFonts w:ascii="Times New Roman" w:hAnsi="Times New Roman"/>
          <w:color w:val="000000"/>
          <w:lang w:val="de-DE"/>
        </w:rPr>
        <w:t>5.3). Es liegen keine klinischen Daten vor. Das poten</w:t>
      </w:r>
      <w:r w:rsidR="002052D1" w:rsidRPr="00AD36BC">
        <w:rPr>
          <w:rFonts w:ascii="Times New Roman" w:hAnsi="Times New Roman"/>
          <w:color w:val="000000"/>
          <w:lang w:val="de-DE"/>
        </w:rPr>
        <w:t>t</w:t>
      </w:r>
      <w:r w:rsidRPr="00AD36BC">
        <w:rPr>
          <w:rFonts w:ascii="Times New Roman" w:hAnsi="Times New Roman"/>
          <w:color w:val="000000"/>
          <w:lang w:val="de-DE"/>
        </w:rPr>
        <w:t xml:space="preserve">ielle Risiko für den Menschen ist nicht bekannt. </w:t>
      </w:r>
    </w:p>
    <w:p w14:paraId="167C1832" w14:textId="77777777" w:rsidR="002C3A00" w:rsidRPr="00AD36BC" w:rsidRDefault="002C3A00" w:rsidP="00C305DE">
      <w:pPr>
        <w:spacing w:after="0" w:line="240" w:lineRule="auto"/>
        <w:rPr>
          <w:rFonts w:ascii="Times New Roman" w:hAnsi="Times New Roman"/>
          <w:i/>
          <w:color w:val="000000"/>
          <w:lang w:val="de-DE"/>
        </w:rPr>
      </w:pPr>
    </w:p>
    <w:p w14:paraId="31B8E37F" w14:textId="77777777" w:rsidR="002C3A00" w:rsidRPr="00AD36BC" w:rsidRDefault="002C3A00" w:rsidP="00C929E7">
      <w:pPr>
        <w:keepNext/>
        <w:spacing w:after="0" w:line="240" w:lineRule="auto"/>
        <w:ind w:left="567" w:hanging="567"/>
        <w:outlineLvl w:val="0"/>
        <w:rPr>
          <w:rFonts w:ascii="Times New Roman" w:hAnsi="Times New Roman"/>
          <w:b/>
          <w:noProof/>
          <w:color w:val="000000"/>
          <w:lang w:val="de-DE"/>
        </w:rPr>
      </w:pPr>
      <w:r w:rsidRPr="00AD36BC">
        <w:rPr>
          <w:rFonts w:ascii="Times New Roman" w:hAnsi="Times New Roman"/>
          <w:b/>
          <w:color w:val="000000"/>
          <w:lang w:val="de-DE"/>
        </w:rPr>
        <w:t>4.7</w:t>
      </w:r>
      <w:r w:rsidRPr="00AD36BC">
        <w:rPr>
          <w:rFonts w:ascii="Times New Roman" w:hAnsi="Times New Roman"/>
          <w:b/>
          <w:color w:val="000000"/>
          <w:lang w:val="de-DE"/>
        </w:rPr>
        <w:tab/>
      </w:r>
      <w:r w:rsidRPr="00AD36BC">
        <w:rPr>
          <w:rFonts w:ascii="Times New Roman" w:hAnsi="Times New Roman"/>
          <w:b/>
          <w:noProof/>
          <w:color w:val="000000"/>
          <w:lang w:val="de-DE"/>
        </w:rPr>
        <w:t>Auswirkungen auf die Verkehrstüchtigkeit und die Fähigkeit zum Bedienen von Maschinen</w:t>
      </w:r>
    </w:p>
    <w:p w14:paraId="1CFC54DB" w14:textId="77777777" w:rsidR="002C3A00" w:rsidRPr="00AD36BC" w:rsidRDefault="002C3A00" w:rsidP="00C929E7">
      <w:pPr>
        <w:keepNext/>
        <w:spacing w:after="0" w:line="240" w:lineRule="auto"/>
        <w:ind w:left="567" w:hanging="567"/>
        <w:outlineLvl w:val="0"/>
        <w:rPr>
          <w:rFonts w:ascii="Times New Roman" w:hAnsi="Times New Roman"/>
          <w:b/>
          <w:noProof/>
          <w:color w:val="000000"/>
          <w:lang w:val="de-DE"/>
        </w:rPr>
      </w:pPr>
    </w:p>
    <w:p w14:paraId="1750279C" w14:textId="77777777" w:rsidR="002C3A00" w:rsidRPr="00AD36BC" w:rsidRDefault="00C53066"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Levetiracetam hat geringe bis mäßige Auswirkungen auf die Verkehrstüchtigkeit und die Fähigkeit zum Bedienen von Maschinen. </w:t>
      </w:r>
      <w:r w:rsidR="002C3A00" w:rsidRPr="00AD36BC">
        <w:rPr>
          <w:rFonts w:ascii="Times New Roman" w:hAnsi="Times New Roman"/>
          <w:color w:val="000000"/>
          <w:lang w:val="de-DE"/>
        </w:rPr>
        <w:t xml:space="preserve">Aufgrund einer möglichen individuell unterschiedlichen Empfindlichkeit können bei einigen Patienten insbesondere zu Behandlungsbeginn oder nach einer Dosissteigerung Somnolenz oder andere zentralnervöse Störungen auftreten. Deshalb ist bei Tätigkeiten, die ein hohes Maß an Aufmerksamkeit erfordern, wie z. B. beim Führen eines Kraftfahrzeuges oder beim Bedienen von Maschinen, Vorsicht geboten. Patienten sollte geraten werden, kein Kraftfahrzeug zu fahren oder Maschinen zu bedienen, bis sich herausgestellt hat, dass ihre Fähigkeit zur Durchführung solcher Aktivitäten nicht beeinträchtigt ist. </w:t>
      </w:r>
    </w:p>
    <w:p w14:paraId="790C3B2C" w14:textId="77777777" w:rsidR="002C3A00" w:rsidRPr="00AD36BC" w:rsidRDefault="002C3A00" w:rsidP="00C305DE">
      <w:pPr>
        <w:spacing w:after="0" w:line="240" w:lineRule="auto"/>
        <w:rPr>
          <w:rFonts w:ascii="Times New Roman" w:hAnsi="Times New Roman"/>
          <w:color w:val="000000"/>
          <w:lang w:val="de-DE"/>
        </w:rPr>
      </w:pPr>
    </w:p>
    <w:p w14:paraId="65470D54" w14:textId="77777777" w:rsidR="002C3A00" w:rsidRPr="00AD36BC" w:rsidRDefault="002C3A00" w:rsidP="00C929E7">
      <w:pPr>
        <w:keepNext/>
        <w:numPr>
          <w:ilvl w:val="1"/>
          <w:numId w:val="15"/>
        </w:numPr>
        <w:snapToGrid w:val="0"/>
        <w:spacing w:after="0" w:line="240" w:lineRule="auto"/>
        <w:outlineLvl w:val="0"/>
        <w:rPr>
          <w:rFonts w:ascii="Times New Roman" w:hAnsi="Times New Roman"/>
          <w:b/>
          <w:color w:val="000000"/>
          <w:lang w:val="de-DE"/>
        </w:rPr>
      </w:pPr>
      <w:r w:rsidRPr="00AD36BC">
        <w:rPr>
          <w:rFonts w:ascii="Times New Roman" w:hAnsi="Times New Roman"/>
          <w:b/>
          <w:color w:val="000000"/>
          <w:lang w:val="de-DE"/>
        </w:rPr>
        <w:t>Nebenwirkungen</w:t>
      </w:r>
    </w:p>
    <w:p w14:paraId="71D74394" w14:textId="77777777" w:rsidR="002C3A00" w:rsidRPr="00AD36BC" w:rsidRDefault="002C3A00" w:rsidP="00C929E7">
      <w:pPr>
        <w:keepNext/>
        <w:autoSpaceDE w:val="0"/>
        <w:autoSpaceDN w:val="0"/>
        <w:adjustRightInd w:val="0"/>
        <w:spacing w:after="0" w:line="240" w:lineRule="auto"/>
        <w:rPr>
          <w:rFonts w:ascii="Times New Roman" w:hAnsi="Times New Roman"/>
          <w:color w:val="000000"/>
          <w:lang w:val="de-DE"/>
        </w:rPr>
      </w:pPr>
    </w:p>
    <w:p w14:paraId="6A486C77" w14:textId="77777777" w:rsidR="002C3A00" w:rsidRPr="00AD36BC" w:rsidRDefault="002C3A00" w:rsidP="00C929E7">
      <w:pPr>
        <w:keepNext/>
        <w:autoSpaceDE w:val="0"/>
        <w:autoSpaceDN w:val="0"/>
        <w:adjustRightInd w:val="0"/>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Zusammenfassung des Sicherheitsprofils</w:t>
      </w:r>
    </w:p>
    <w:p w14:paraId="7775FA0D" w14:textId="77777777" w:rsidR="002C3A00" w:rsidRPr="00AD36BC" w:rsidRDefault="002C3A00" w:rsidP="00C929E7">
      <w:pPr>
        <w:keepNext/>
        <w:autoSpaceDE w:val="0"/>
        <w:autoSpaceDN w:val="0"/>
        <w:adjustRightInd w:val="0"/>
        <w:spacing w:after="0" w:line="240" w:lineRule="auto"/>
        <w:rPr>
          <w:rFonts w:ascii="Times New Roman" w:hAnsi="Times New Roman"/>
          <w:color w:val="000000"/>
          <w:u w:val="single"/>
          <w:lang w:val="de-DE"/>
        </w:rPr>
      </w:pPr>
    </w:p>
    <w:p w14:paraId="0406C95A" w14:textId="718D637C" w:rsidR="002C3A00" w:rsidRPr="00AD36BC" w:rsidRDefault="00266C25"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Die am häufigsten berichteten Nebenwirkungen waren Nasopharyngitis, Somnolenz, Kopfschmerzen, Müdigkeit und Schwindel. </w:t>
      </w:r>
      <w:r w:rsidR="002C3A00" w:rsidRPr="00AD36BC">
        <w:rPr>
          <w:rFonts w:ascii="Times New Roman" w:hAnsi="Times New Roman"/>
          <w:color w:val="000000"/>
          <w:lang w:val="de-DE"/>
        </w:rPr>
        <w:t>Das folgende Nebenwirkungsprofil basiert auf der Analyse zusammengefasster pla</w:t>
      </w:r>
      <w:r w:rsidR="00CF4F4F" w:rsidRPr="00AD36BC">
        <w:rPr>
          <w:rFonts w:ascii="Times New Roman" w:hAnsi="Times New Roman"/>
          <w:color w:val="000000"/>
          <w:lang w:val="de-DE"/>
        </w:rPr>
        <w:t>c</w:t>
      </w:r>
      <w:r w:rsidR="002C3A00" w:rsidRPr="00AD36BC">
        <w:rPr>
          <w:rFonts w:ascii="Times New Roman" w:hAnsi="Times New Roman"/>
          <w:color w:val="000000"/>
          <w:lang w:val="de-DE"/>
        </w:rPr>
        <w:t>ebokontrollierter klinischer Studien aller untersuchten Indikationen mit insgesamt 3</w:t>
      </w:r>
      <w:r w:rsidR="005E625E">
        <w:rPr>
          <w:rFonts w:ascii="Times New Roman" w:hAnsi="Times New Roman"/>
          <w:color w:val="000000"/>
          <w:lang w:val="de-DE"/>
        </w:rPr>
        <w:t> </w:t>
      </w:r>
      <w:r w:rsidR="002C3A00" w:rsidRPr="00AD36BC">
        <w:rPr>
          <w:rFonts w:ascii="Times New Roman" w:hAnsi="Times New Roman"/>
          <w:color w:val="000000"/>
          <w:lang w:val="de-DE"/>
        </w:rPr>
        <w:t>416 Patienten, die mit Levetiracetam behandelt wurden. Diese Daten wurden mit Daten aus entsprechenden offenen Verlängerungsstudien sowie Erfahrungen aus der Anwendung von Levetiracetam seit der Markteinführung ergänzt. Das Unbedenklichkeitsprofil von Levetiracetam ist im Allgemeinen in den verschiedenen Altersgruppen (Erwachsene sowie Kinder und Jugendliche) und unterschiedlichen zugelassenen Epilepsieindikationen</w:t>
      </w:r>
      <w:r w:rsidR="002052D1" w:rsidRPr="00AD36BC">
        <w:rPr>
          <w:rFonts w:ascii="Times New Roman" w:hAnsi="Times New Roman"/>
          <w:color w:val="000000"/>
          <w:lang w:val="de-DE"/>
        </w:rPr>
        <w:t xml:space="preserve"> ähnlich. Da </w:t>
      </w:r>
      <w:r w:rsidR="00F3112C" w:rsidRPr="00AD36BC">
        <w:rPr>
          <w:rFonts w:ascii="Times New Roman" w:hAnsi="Times New Roman"/>
          <w:color w:val="000000"/>
          <w:lang w:val="de-DE"/>
        </w:rPr>
        <w:t>Levetiracetam</w:t>
      </w:r>
      <w:r w:rsidR="00F3112C" w:rsidRPr="00AD36BC" w:rsidDel="00A55DFF">
        <w:rPr>
          <w:rFonts w:ascii="Times New Roman" w:hAnsi="Times New Roman"/>
          <w:color w:val="000000"/>
          <w:lang w:val="de-DE"/>
        </w:rPr>
        <w:t xml:space="preserve"> </w:t>
      </w:r>
      <w:r w:rsidR="002052D1" w:rsidRPr="00AD36BC">
        <w:rPr>
          <w:rFonts w:ascii="Times New Roman" w:hAnsi="Times New Roman"/>
          <w:color w:val="000000"/>
          <w:lang w:val="de-DE"/>
        </w:rPr>
        <w:t xml:space="preserve">nur </w:t>
      </w:r>
      <w:r w:rsidR="002C3A00" w:rsidRPr="00AD36BC">
        <w:rPr>
          <w:rFonts w:ascii="Times New Roman" w:hAnsi="Times New Roman"/>
          <w:color w:val="000000"/>
          <w:lang w:val="de-DE"/>
        </w:rPr>
        <w:t xml:space="preserve">begrenzt intravenös angewendet </w:t>
      </w:r>
      <w:r w:rsidR="002052D1" w:rsidRPr="00AD36BC">
        <w:rPr>
          <w:rFonts w:ascii="Times New Roman" w:hAnsi="Times New Roman"/>
          <w:color w:val="000000"/>
          <w:lang w:val="de-DE"/>
        </w:rPr>
        <w:t>wird</w:t>
      </w:r>
      <w:r w:rsidR="002C3A00" w:rsidRPr="00AD36BC">
        <w:rPr>
          <w:rFonts w:ascii="Times New Roman" w:hAnsi="Times New Roman"/>
          <w:color w:val="000000"/>
          <w:lang w:val="de-DE"/>
        </w:rPr>
        <w:t xml:space="preserve"> und die oralen Darreichungsformen </w:t>
      </w:r>
      <w:r w:rsidR="005A69FD" w:rsidRPr="00AD36BC">
        <w:rPr>
          <w:rFonts w:ascii="Times New Roman" w:hAnsi="Times New Roman"/>
          <w:color w:val="000000"/>
          <w:lang w:val="de-DE"/>
        </w:rPr>
        <w:t xml:space="preserve">mit der intravenösen Darreichungsform </w:t>
      </w:r>
      <w:r w:rsidR="002C3A00" w:rsidRPr="00AD36BC">
        <w:rPr>
          <w:rFonts w:ascii="Times New Roman" w:hAnsi="Times New Roman"/>
          <w:color w:val="000000"/>
          <w:lang w:val="de-DE"/>
        </w:rPr>
        <w:t xml:space="preserve">bioäquivalent sind, </w:t>
      </w:r>
      <w:r w:rsidR="005A69FD" w:rsidRPr="00AD36BC">
        <w:rPr>
          <w:rFonts w:ascii="Times New Roman" w:hAnsi="Times New Roman"/>
          <w:color w:val="000000"/>
          <w:lang w:val="de-DE"/>
        </w:rPr>
        <w:t xml:space="preserve">wird für das Nebenwirkungsprofil der intravenösen Darreichungsform von </w:t>
      </w:r>
      <w:r w:rsidR="00F3112C" w:rsidRPr="00AD36BC">
        <w:rPr>
          <w:rFonts w:ascii="Times New Roman" w:hAnsi="Times New Roman"/>
          <w:color w:val="000000"/>
          <w:lang w:val="de-DE"/>
        </w:rPr>
        <w:t xml:space="preserve">Levetiracetam </w:t>
      </w:r>
      <w:r w:rsidR="005A69FD" w:rsidRPr="00AD36BC">
        <w:rPr>
          <w:rFonts w:ascii="Times New Roman" w:hAnsi="Times New Roman"/>
          <w:color w:val="000000"/>
          <w:lang w:val="de-DE"/>
        </w:rPr>
        <w:t>das Nebenwirkungsprofil der oralen Darreichungsformen herangezogen.</w:t>
      </w:r>
    </w:p>
    <w:p w14:paraId="1367224B"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769B4B3E" w14:textId="77777777" w:rsidR="002C3A00" w:rsidRPr="00AD36BC" w:rsidRDefault="002C3A00" w:rsidP="00FB4865">
      <w:pPr>
        <w:keepNext/>
        <w:autoSpaceDE w:val="0"/>
        <w:autoSpaceDN w:val="0"/>
        <w:adjustRightInd w:val="0"/>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Tabellarische Liste der Nebenwirkungen</w:t>
      </w:r>
    </w:p>
    <w:p w14:paraId="3EA28BF9" w14:textId="77777777" w:rsidR="002C3A00" w:rsidRPr="00AD36BC" w:rsidRDefault="002C3A00" w:rsidP="00FB4865">
      <w:pPr>
        <w:keepNext/>
        <w:autoSpaceDE w:val="0"/>
        <w:autoSpaceDN w:val="0"/>
        <w:adjustRightInd w:val="0"/>
        <w:spacing w:after="0" w:line="240" w:lineRule="auto"/>
        <w:rPr>
          <w:rFonts w:ascii="Times New Roman" w:hAnsi="Times New Roman"/>
          <w:color w:val="000000"/>
          <w:lang w:val="de-DE"/>
        </w:rPr>
      </w:pPr>
    </w:p>
    <w:p w14:paraId="7CE0B26F" w14:textId="7CF31B70"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Nachfolgend sind die Nebenwirkungen, die aus klinischen Studien (Erwachsene, Jugendliche, Kinder und Säuglinge </w:t>
      </w:r>
      <w:r w:rsidR="005A69FD" w:rsidRPr="00AD36BC">
        <w:rPr>
          <w:rFonts w:ascii="Times New Roman" w:hAnsi="Times New Roman"/>
          <w:color w:val="000000"/>
          <w:lang w:val="de-DE"/>
        </w:rPr>
        <w:t>ab</w:t>
      </w:r>
      <w:r w:rsidRPr="00AD36BC">
        <w:rPr>
          <w:rFonts w:ascii="Times New Roman" w:hAnsi="Times New Roman"/>
          <w:color w:val="000000"/>
          <w:lang w:val="de-DE"/>
        </w:rPr>
        <w:t xml:space="preserve"> 1 Monat) sowie aus der Zeit seit der </w:t>
      </w:r>
      <w:r w:rsidR="005A69FD" w:rsidRPr="00AD36BC">
        <w:rPr>
          <w:rFonts w:ascii="Times New Roman" w:hAnsi="Times New Roman"/>
          <w:color w:val="000000"/>
          <w:lang w:val="de-DE"/>
        </w:rPr>
        <w:t>Markteinführung</w:t>
      </w:r>
      <w:r w:rsidRPr="00AD36BC">
        <w:rPr>
          <w:rFonts w:ascii="Times New Roman" w:hAnsi="Times New Roman"/>
          <w:color w:val="000000"/>
          <w:lang w:val="de-DE"/>
        </w:rPr>
        <w:t xml:space="preserve"> berichtet wurden, nach Organklassen und Häufigkeit geordnet aufgeführt. Die </w:t>
      </w:r>
      <w:r w:rsidR="00C46850" w:rsidRPr="00AD36BC">
        <w:rPr>
          <w:rFonts w:ascii="Times New Roman" w:hAnsi="Times New Roman"/>
          <w:color w:val="000000"/>
          <w:lang w:val="de-DE"/>
        </w:rPr>
        <w:t xml:space="preserve">Nebenwirkungen sind nach absteigender Schwere geordnet aufgeführt und ihre </w:t>
      </w:r>
      <w:r w:rsidRPr="00AD36BC">
        <w:rPr>
          <w:rFonts w:ascii="Times New Roman" w:hAnsi="Times New Roman"/>
          <w:color w:val="000000"/>
          <w:lang w:val="de-DE"/>
        </w:rPr>
        <w:t>Häufigkeitsangaben werden wie folgt d</w:t>
      </w:r>
      <w:r w:rsidR="00F3112C" w:rsidRPr="00AD36BC">
        <w:rPr>
          <w:rFonts w:ascii="Times New Roman" w:hAnsi="Times New Roman"/>
          <w:color w:val="000000"/>
          <w:lang w:val="de-DE"/>
        </w:rPr>
        <w:t xml:space="preserve">efiniert: Sehr häufig (≥1/10); </w:t>
      </w:r>
      <w:r w:rsidR="00674096" w:rsidRPr="00AD36BC">
        <w:rPr>
          <w:rFonts w:ascii="Times New Roman" w:hAnsi="Times New Roman"/>
          <w:color w:val="000000"/>
          <w:lang w:val="de-DE"/>
        </w:rPr>
        <w:t>h</w:t>
      </w:r>
      <w:r w:rsidRPr="00AD36BC">
        <w:rPr>
          <w:rFonts w:ascii="Times New Roman" w:hAnsi="Times New Roman"/>
          <w:color w:val="000000"/>
          <w:lang w:val="de-DE"/>
        </w:rPr>
        <w:t>äufig (≥1/100</w:t>
      </w:r>
      <w:r w:rsidR="002052D1" w:rsidRPr="00AD36BC">
        <w:rPr>
          <w:rFonts w:ascii="Times New Roman" w:hAnsi="Times New Roman"/>
          <w:color w:val="000000"/>
          <w:lang w:val="de-DE"/>
        </w:rPr>
        <w:t xml:space="preserve"> bis </w:t>
      </w:r>
      <w:r w:rsidR="00F3112C" w:rsidRPr="00AD36BC">
        <w:rPr>
          <w:rFonts w:ascii="Times New Roman" w:hAnsi="Times New Roman"/>
          <w:color w:val="000000"/>
          <w:lang w:val="de-DE"/>
        </w:rPr>
        <w:t xml:space="preserve">&lt;1/10); </w:t>
      </w:r>
      <w:r w:rsidR="00674096" w:rsidRPr="00AD36BC">
        <w:rPr>
          <w:rFonts w:ascii="Times New Roman" w:hAnsi="Times New Roman"/>
          <w:color w:val="000000"/>
          <w:lang w:val="de-DE"/>
        </w:rPr>
        <w:t>g</w:t>
      </w:r>
      <w:r w:rsidR="00F3112C" w:rsidRPr="00AD36BC">
        <w:rPr>
          <w:rFonts w:ascii="Times New Roman" w:hAnsi="Times New Roman"/>
          <w:color w:val="000000"/>
          <w:lang w:val="de-DE"/>
        </w:rPr>
        <w:t>elegentlich (≥1/1</w:t>
      </w:r>
      <w:r w:rsidR="005E625E">
        <w:rPr>
          <w:rFonts w:ascii="Times New Roman" w:hAnsi="Times New Roman"/>
          <w:color w:val="000000"/>
          <w:lang w:val="de-DE"/>
        </w:rPr>
        <w:t> </w:t>
      </w:r>
      <w:r w:rsidRPr="00AD36BC">
        <w:rPr>
          <w:rFonts w:ascii="Times New Roman" w:hAnsi="Times New Roman"/>
          <w:color w:val="000000"/>
          <w:lang w:val="de-DE"/>
        </w:rPr>
        <w:t>000</w:t>
      </w:r>
      <w:r w:rsidR="002052D1" w:rsidRPr="00AD36BC">
        <w:rPr>
          <w:rFonts w:ascii="Times New Roman" w:hAnsi="Times New Roman"/>
          <w:color w:val="000000"/>
          <w:lang w:val="de-DE"/>
        </w:rPr>
        <w:t xml:space="preserve"> bis </w:t>
      </w:r>
      <w:r w:rsidR="00F3112C" w:rsidRPr="00AD36BC">
        <w:rPr>
          <w:rFonts w:ascii="Times New Roman" w:hAnsi="Times New Roman"/>
          <w:color w:val="000000"/>
          <w:lang w:val="de-DE"/>
        </w:rPr>
        <w:t xml:space="preserve">&lt;1/100); </w:t>
      </w:r>
      <w:r w:rsidR="00674096" w:rsidRPr="00AD36BC">
        <w:rPr>
          <w:rFonts w:ascii="Times New Roman" w:hAnsi="Times New Roman"/>
          <w:color w:val="000000"/>
          <w:lang w:val="de-DE"/>
        </w:rPr>
        <w:t>s</w:t>
      </w:r>
      <w:r w:rsidR="00F3112C" w:rsidRPr="00AD36BC">
        <w:rPr>
          <w:rFonts w:ascii="Times New Roman" w:hAnsi="Times New Roman"/>
          <w:color w:val="000000"/>
          <w:lang w:val="de-DE"/>
        </w:rPr>
        <w:t>elten (≥1/10</w:t>
      </w:r>
      <w:r w:rsidR="005E625E">
        <w:rPr>
          <w:rFonts w:ascii="Times New Roman" w:hAnsi="Times New Roman"/>
          <w:color w:val="000000"/>
          <w:lang w:val="de-DE"/>
        </w:rPr>
        <w:t> </w:t>
      </w:r>
      <w:r w:rsidRPr="00AD36BC">
        <w:rPr>
          <w:rFonts w:ascii="Times New Roman" w:hAnsi="Times New Roman"/>
          <w:color w:val="000000"/>
          <w:lang w:val="de-DE"/>
        </w:rPr>
        <w:t>000</w:t>
      </w:r>
      <w:r w:rsidR="002052D1" w:rsidRPr="00AD36BC">
        <w:rPr>
          <w:rFonts w:ascii="Times New Roman" w:hAnsi="Times New Roman"/>
          <w:color w:val="000000"/>
          <w:lang w:val="de-DE"/>
        </w:rPr>
        <w:t xml:space="preserve"> bis </w:t>
      </w:r>
      <w:r w:rsidR="00F3112C" w:rsidRPr="00AD36BC">
        <w:rPr>
          <w:rFonts w:ascii="Times New Roman" w:hAnsi="Times New Roman"/>
          <w:color w:val="000000"/>
          <w:lang w:val="de-DE"/>
        </w:rPr>
        <w:t>&lt;1/1</w:t>
      </w:r>
      <w:r w:rsidR="005E625E">
        <w:rPr>
          <w:rFonts w:ascii="Times New Roman" w:hAnsi="Times New Roman"/>
          <w:color w:val="000000"/>
          <w:lang w:val="de-DE"/>
        </w:rPr>
        <w:t> </w:t>
      </w:r>
      <w:r w:rsidR="00F3112C" w:rsidRPr="00AD36BC">
        <w:rPr>
          <w:rFonts w:ascii="Times New Roman" w:hAnsi="Times New Roman"/>
          <w:color w:val="000000"/>
          <w:lang w:val="de-DE"/>
        </w:rPr>
        <w:t>000) und S</w:t>
      </w:r>
      <w:r w:rsidRPr="00AD36BC">
        <w:rPr>
          <w:rFonts w:ascii="Times New Roman" w:hAnsi="Times New Roman"/>
          <w:color w:val="000000"/>
          <w:lang w:val="de-DE"/>
        </w:rPr>
        <w:t xml:space="preserve">ehr selten </w:t>
      </w:r>
      <w:r w:rsidR="00F3112C" w:rsidRPr="00AD36BC">
        <w:rPr>
          <w:rFonts w:ascii="Times New Roman" w:hAnsi="Times New Roman"/>
          <w:color w:val="000000"/>
          <w:lang w:val="de-DE"/>
        </w:rPr>
        <w:t>(&lt;1/10</w:t>
      </w:r>
      <w:r w:rsidR="005E625E">
        <w:rPr>
          <w:rFonts w:ascii="Times New Roman" w:hAnsi="Times New Roman"/>
          <w:color w:val="000000"/>
          <w:lang w:val="de-DE"/>
        </w:rPr>
        <w:t> </w:t>
      </w:r>
      <w:r w:rsidRPr="00AD36BC">
        <w:rPr>
          <w:rFonts w:ascii="Times New Roman" w:hAnsi="Times New Roman"/>
          <w:color w:val="000000"/>
          <w:lang w:val="de-DE"/>
        </w:rPr>
        <w:t>000).</w:t>
      </w:r>
    </w:p>
    <w:p w14:paraId="532A4A81" w14:textId="77777777" w:rsidR="002C3A00" w:rsidRPr="00AD36BC" w:rsidRDefault="002C3A00" w:rsidP="006D51C3">
      <w:pPr>
        <w:autoSpaceDE w:val="0"/>
        <w:autoSpaceDN w:val="0"/>
        <w:adjustRightInd w:val="0"/>
        <w:spacing w:after="0" w:line="240" w:lineRule="auto"/>
        <w:rPr>
          <w:rFonts w:ascii="Times New Roman" w:hAnsi="Times New Roman"/>
          <w:color w:val="000000"/>
          <w:lang w:val="de-D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418"/>
        <w:gridCol w:w="1984"/>
        <w:gridCol w:w="1560"/>
        <w:gridCol w:w="992"/>
      </w:tblGrid>
      <w:tr w:rsidR="004119EA" w:rsidRPr="00DF382C" w14:paraId="1002BCC4" w14:textId="363A7C70" w:rsidTr="00C11C4B">
        <w:trPr>
          <w:tblHeader/>
        </w:trPr>
        <w:tc>
          <w:tcPr>
            <w:tcW w:w="1696" w:type="dxa"/>
            <w:vMerge w:val="restart"/>
            <w:vAlign w:val="center"/>
          </w:tcPr>
          <w:p w14:paraId="18790C36" w14:textId="22D63BFC" w:rsidR="004119EA" w:rsidRPr="00C11C4B" w:rsidRDefault="004119EA" w:rsidP="007D001B">
            <w:pPr>
              <w:keepNext/>
              <w:autoSpaceDE w:val="0"/>
              <w:autoSpaceDN w:val="0"/>
              <w:adjustRightInd w:val="0"/>
              <w:spacing w:after="0" w:line="240" w:lineRule="auto"/>
              <w:jc w:val="center"/>
              <w:rPr>
                <w:rFonts w:ascii="Times New Roman" w:hAnsi="Times New Roman"/>
                <w:b/>
                <w:color w:val="000000"/>
                <w:lang w:val="de-DE"/>
              </w:rPr>
            </w:pPr>
            <w:r w:rsidRPr="00C11C4B">
              <w:rPr>
                <w:rFonts w:ascii="Times New Roman" w:hAnsi="Times New Roman"/>
                <w:b/>
                <w:color w:val="000000"/>
                <w:lang w:val="de-DE"/>
              </w:rPr>
              <w:lastRenderedPageBreak/>
              <w:t>MedDRA Systemorgan</w:t>
            </w:r>
            <w:r w:rsidR="003E254E" w:rsidRPr="00AD36BC">
              <w:rPr>
                <w:rFonts w:ascii="Times New Roman" w:hAnsi="Times New Roman"/>
                <w:b/>
                <w:color w:val="000000"/>
                <w:lang w:val="de-DE"/>
              </w:rPr>
              <w:t>-</w:t>
            </w:r>
            <w:r w:rsidRPr="00C11C4B">
              <w:rPr>
                <w:rFonts w:ascii="Times New Roman" w:hAnsi="Times New Roman"/>
                <w:b/>
                <w:color w:val="000000"/>
                <w:lang w:val="de-DE"/>
              </w:rPr>
              <w:t>klasse</w:t>
            </w:r>
          </w:p>
        </w:tc>
        <w:tc>
          <w:tcPr>
            <w:tcW w:w="7655" w:type="dxa"/>
            <w:gridSpan w:val="5"/>
          </w:tcPr>
          <w:p w14:paraId="7CC4A2C2" w14:textId="761CF13B" w:rsidR="004119EA" w:rsidRPr="00C11C4B" w:rsidRDefault="004119EA" w:rsidP="007D001B">
            <w:pPr>
              <w:keepNext/>
              <w:autoSpaceDE w:val="0"/>
              <w:autoSpaceDN w:val="0"/>
              <w:adjustRightInd w:val="0"/>
              <w:spacing w:after="0" w:line="240" w:lineRule="auto"/>
              <w:jc w:val="center"/>
              <w:rPr>
                <w:rFonts w:ascii="Times New Roman" w:hAnsi="Times New Roman"/>
                <w:b/>
                <w:color w:val="000000"/>
                <w:lang w:val="de-DE"/>
              </w:rPr>
            </w:pPr>
            <w:r w:rsidRPr="00C11C4B">
              <w:rPr>
                <w:rFonts w:ascii="Times New Roman" w:hAnsi="Times New Roman"/>
                <w:b/>
                <w:color w:val="000000"/>
                <w:lang w:val="de-DE"/>
              </w:rPr>
              <w:t>Häufigkeitsangaben</w:t>
            </w:r>
          </w:p>
        </w:tc>
      </w:tr>
      <w:tr w:rsidR="003E254E" w:rsidRPr="00DF382C" w14:paraId="25804C68" w14:textId="1EA4F705" w:rsidTr="00C11C4B">
        <w:trPr>
          <w:tblHeader/>
        </w:trPr>
        <w:tc>
          <w:tcPr>
            <w:tcW w:w="1696" w:type="dxa"/>
            <w:vMerge/>
          </w:tcPr>
          <w:p w14:paraId="54106306" w14:textId="77777777" w:rsidR="004119EA" w:rsidRPr="00624B68" w:rsidRDefault="004119EA" w:rsidP="007D001B">
            <w:pPr>
              <w:keepNext/>
              <w:autoSpaceDE w:val="0"/>
              <w:autoSpaceDN w:val="0"/>
              <w:adjustRightInd w:val="0"/>
              <w:spacing w:after="0" w:line="240" w:lineRule="auto"/>
              <w:rPr>
                <w:rFonts w:ascii="Times New Roman" w:hAnsi="Times New Roman"/>
                <w:b/>
                <w:color w:val="000000"/>
                <w:lang w:val="de-DE"/>
              </w:rPr>
            </w:pPr>
          </w:p>
        </w:tc>
        <w:tc>
          <w:tcPr>
            <w:tcW w:w="1701" w:type="dxa"/>
          </w:tcPr>
          <w:p w14:paraId="13B3C363" w14:textId="77777777" w:rsidR="004119EA" w:rsidRPr="005A55AA" w:rsidRDefault="004119EA" w:rsidP="007D001B">
            <w:pPr>
              <w:keepNext/>
              <w:autoSpaceDE w:val="0"/>
              <w:autoSpaceDN w:val="0"/>
              <w:adjustRightInd w:val="0"/>
              <w:spacing w:after="0" w:line="240" w:lineRule="auto"/>
              <w:rPr>
                <w:rFonts w:ascii="Times New Roman" w:hAnsi="Times New Roman"/>
                <w:b/>
                <w:color w:val="000000"/>
                <w:lang w:val="de-DE"/>
              </w:rPr>
            </w:pPr>
            <w:r w:rsidRPr="005A55AA">
              <w:rPr>
                <w:rFonts w:ascii="Times New Roman" w:hAnsi="Times New Roman"/>
                <w:b/>
                <w:color w:val="000000"/>
                <w:lang w:val="de-DE"/>
              </w:rPr>
              <w:t>Sehr häufig</w:t>
            </w:r>
          </w:p>
        </w:tc>
        <w:tc>
          <w:tcPr>
            <w:tcW w:w="1418" w:type="dxa"/>
          </w:tcPr>
          <w:p w14:paraId="725B5726" w14:textId="77777777" w:rsidR="004119EA" w:rsidRPr="005A55AA" w:rsidRDefault="004119EA" w:rsidP="007D001B">
            <w:pPr>
              <w:keepNext/>
              <w:autoSpaceDE w:val="0"/>
              <w:autoSpaceDN w:val="0"/>
              <w:adjustRightInd w:val="0"/>
              <w:spacing w:after="0" w:line="240" w:lineRule="auto"/>
              <w:rPr>
                <w:rFonts w:ascii="Times New Roman" w:hAnsi="Times New Roman"/>
                <w:b/>
                <w:color w:val="000000"/>
                <w:lang w:val="de-DE"/>
              </w:rPr>
            </w:pPr>
            <w:r w:rsidRPr="005A55AA">
              <w:rPr>
                <w:rFonts w:ascii="Times New Roman" w:hAnsi="Times New Roman"/>
                <w:b/>
                <w:color w:val="000000"/>
                <w:lang w:val="de-DE"/>
              </w:rPr>
              <w:t>Häufig</w:t>
            </w:r>
          </w:p>
        </w:tc>
        <w:tc>
          <w:tcPr>
            <w:tcW w:w="1984" w:type="dxa"/>
          </w:tcPr>
          <w:p w14:paraId="352B30C3" w14:textId="77777777" w:rsidR="004119EA" w:rsidRPr="005A55AA" w:rsidRDefault="004119EA" w:rsidP="007D001B">
            <w:pPr>
              <w:keepNext/>
              <w:autoSpaceDE w:val="0"/>
              <w:autoSpaceDN w:val="0"/>
              <w:adjustRightInd w:val="0"/>
              <w:spacing w:after="0" w:line="240" w:lineRule="auto"/>
              <w:rPr>
                <w:rFonts w:ascii="Times New Roman" w:hAnsi="Times New Roman"/>
                <w:b/>
                <w:color w:val="000000"/>
                <w:lang w:val="de-DE"/>
              </w:rPr>
            </w:pPr>
            <w:r w:rsidRPr="005A55AA">
              <w:rPr>
                <w:rFonts w:ascii="Times New Roman" w:hAnsi="Times New Roman"/>
                <w:b/>
                <w:color w:val="000000"/>
                <w:lang w:val="de-DE"/>
              </w:rPr>
              <w:t>Gelegentlich</w:t>
            </w:r>
          </w:p>
        </w:tc>
        <w:tc>
          <w:tcPr>
            <w:tcW w:w="1560" w:type="dxa"/>
          </w:tcPr>
          <w:p w14:paraId="54FA684E" w14:textId="77777777" w:rsidR="004119EA" w:rsidRPr="005A55AA" w:rsidRDefault="004119EA" w:rsidP="007D001B">
            <w:pPr>
              <w:keepNext/>
              <w:autoSpaceDE w:val="0"/>
              <w:autoSpaceDN w:val="0"/>
              <w:adjustRightInd w:val="0"/>
              <w:spacing w:after="0" w:line="240" w:lineRule="auto"/>
              <w:rPr>
                <w:rFonts w:ascii="Times New Roman" w:hAnsi="Times New Roman"/>
                <w:b/>
                <w:color w:val="000000"/>
                <w:lang w:val="de-DE"/>
              </w:rPr>
            </w:pPr>
            <w:r w:rsidRPr="005A55AA">
              <w:rPr>
                <w:rFonts w:ascii="Times New Roman" w:hAnsi="Times New Roman"/>
                <w:b/>
                <w:color w:val="000000"/>
                <w:lang w:val="de-DE"/>
              </w:rPr>
              <w:t>Selten</w:t>
            </w:r>
          </w:p>
        </w:tc>
        <w:tc>
          <w:tcPr>
            <w:tcW w:w="992" w:type="dxa"/>
          </w:tcPr>
          <w:p w14:paraId="39A54F1D" w14:textId="3884784A" w:rsidR="004119EA" w:rsidRPr="005A55AA" w:rsidRDefault="004119EA" w:rsidP="007D001B">
            <w:pPr>
              <w:keepNext/>
              <w:autoSpaceDE w:val="0"/>
              <w:autoSpaceDN w:val="0"/>
              <w:adjustRightInd w:val="0"/>
              <w:spacing w:after="0" w:line="240" w:lineRule="auto"/>
              <w:rPr>
                <w:rFonts w:ascii="Times New Roman" w:hAnsi="Times New Roman"/>
                <w:b/>
                <w:color w:val="000000"/>
                <w:lang w:val="de-DE"/>
              </w:rPr>
            </w:pPr>
            <w:r w:rsidRPr="005A55AA">
              <w:rPr>
                <w:rFonts w:ascii="Times New Roman" w:hAnsi="Times New Roman"/>
                <w:b/>
                <w:color w:val="000000"/>
                <w:lang w:val="de-DE"/>
              </w:rPr>
              <w:t>Sehr selten</w:t>
            </w:r>
          </w:p>
        </w:tc>
      </w:tr>
      <w:tr w:rsidR="003E254E" w:rsidRPr="00DF382C" w14:paraId="2042D2D3" w14:textId="15D8CC47" w:rsidTr="00C11C4B">
        <w:tc>
          <w:tcPr>
            <w:tcW w:w="1696" w:type="dxa"/>
          </w:tcPr>
          <w:p w14:paraId="460003FA" w14:textId="77777777" w:rsidR="004119EA" w:rsidRPr="005A55AA" w:rsidRDefault="004119EA" w:rsidP="007D001B">
            <w:pPr>
              <w:keepNext/>
              <w:autoSpaceDE w:val="0"/>
              <w:autoSpaceDN w:val="0"/>
              <w:adjustRightInd w:val="0"/>
              <w:spacing w:after="0" w:line="240" w:lineRule="auto"/>
              <w:rPr>
                <w:rFonts w:ascii="Times New Roman" w:hAnsi="Times New Roman"/>
                <w:color w:val="000000"/>
                <w:lang w:val="de-DE"/>
              </w:rPr>
            </w:pPr>
            <w:r w:rsidRPr="005A55AA">
              <w:rPr>
                <w:rFonts w:ascii="Times New Roman" w:hAnsi="Times New Roman"/>
                <w:color w:val="000000"/>
                <w:lang w:val="de-DE"/>
              </w:rPr>
              <w:t>Infektionen und parasitäre Erkrankungen</w:t>
            </w:r>
          </w:p>
        </w:tc>
        <w:tc>
          <w:tcPr>
            <w:tcW w:w="1701" w:type="dxa"/>
          </w:tcPr>
          <w:p w14:paraId="09A571A1"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Nasopharyngitis</w:t>
            </w:r>
          </w:p>
        </w:tc>
        <w:tc>
          <w:tcPr>
            <w:tcW w:w="1418" w:type="dxa"/>
          </w:tcPr>
          <w:p w14:paraId="2B04DEDE"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p>
        </w:tc>
        <w:tc>
          <w:tcPr>
            <w:tcW w:w="1984" w:type="dxa"/>
          </w:tcPr>
          <w:p w14:paraId="74E6B905"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p>
        </w:tc>
        <w:tc>
          <w:tcPr>
            <w:tcW w:w="1560" w:type="dxa"/>
          </w:tcPr>
          <w:p w14:paraId="5254F4DE"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Infektion</w:t>
            </w:r>
          </w:p>
        </w:tc>
        <w:tc>
          <w:tcPr>
            <w:tcW w:w="992" w:type="dxa"/>
          </w:tcPr>
          <w:p w14:paraId="392170DF"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p>
        </w:tc>
      </w:tr>
      <w:tr w:rsidR="003E254E" w:rsidRPr="00DF382C" w14:paraId="0BB13CF8" w14:textId="52F3F3E0" w:rsidTr="00C11C4B">
        <w:tc>
          <w:tcPr>
            <w:tcW w:w="1696" w:type="dxa"/>
            <w:tcBorders>
              <w:bottom w:val="single" w:sz="4" w:space="0" w:color="auto"/>
            </w:tcBorders>
          </w:tcPr>
          <w:p w14:paraId="3E9EAAE4" w14:textId="77777777" w:rsidR="004119EA" w:rsidRPr="00C11C4B" w:rsidRDefault="004119EA" w:rsidP="007D001B">
            <w:pPr>
              <w:keepNext/>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Erkrankungen des Blutes und des Lymphsystems</w:t>
            </w:r>
          </w:p>
        </w:tc>
        <w:tc>
          <w:tcPr>
            <w:tcW w:w="1701" w:type="dxa"/>
            <w:tcBorders>
              <w:bottom w:val="single" w:sz="4" w:space="0" w:color="auto"/>
            </w:tcBorders>
          </w:tcPr>
          <w:p w14:paraId="680EB62E"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p>
        </w:tc>
        <w:tc>
          <w:tcPr>
            <w:tcW w:w="1418" w:type="dxa"/>
            <w:tcBorders>
              <w:bottom w:val="single" w:sz="4" w:space="0" w:color="auto"/>
            </w:tcBorders>
          </w:tcPr>
          <w:p w14:paraId="176FFC3F"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p>
        </w:tc>
        <w:tc>
          <w:tcPr>
            <w:tcW w:w="1984" w:type="dxa"/>
            <w:tcBorders>
              <w:bottom w:val="single" w:sz="4" w:space="0" w:color="auto"/>
            </w:tcBorders>
          </w:tcPr>
          <w:p w14:paraId="3E2CC831"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Thrombozytopenie, </w:t>
            </w:r>
          </w:p>
          <w:p w14:paraId="5708C855"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Leukopenie</w:t>
            </w:r>
          </w:p>
        </w:tc>
        <w:tc>
          <w:tcPr>
            <w:tcW w:w="1560" w:type="dxa"/>
            <w:tcBorders>
              <w:bottom w:val="single" w:sz="4" w:space="0" w:color="auto"/>
            </w:tcBorders>
          </w:tcPr>
          <w:p w14:paraId="06FA3821"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Panzytopenie, Neutropenie,</w:t>
            </w:r>
          </w:p>
          <w:p w14:paraId="4847F5E5"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Agranulozytose</w:t>
            </w:r>
          </w:p>
        </w:tc>
        <w:tc>
          <w:tcPr>
            <w:tcW w:w="992" w:type="dxa"/>
            <w:tcBorders>
              <w:bottom w:val="single" w:sz="4" w:space="0" w:color="auto"/>
            </w:tcBorders>
          </w:tcPr>
          <w:p w14:paraId="73DFC28C" w14:textId="77777777" w:rsidR="004119EA" w:rsidRPr="00AD36BC" w:rsidRDefault="004119EA" w:rsidP="007D001B">
            <w:pPr>
              <w:keepNext/>
              <w:autoSpaceDE w:val="0"/>
              <w:autoSpaceDN w:val="0"/>
              <w:adjustRightInd w:val="0"/>
              <w:spacing w:after="0" w:line="240" w:lineRule="auto"/>
              <w:rPr>
                <w:rFonts w:ascii="Times New Roman" w:hAnsi="Times New Roman"/>
                <w:color w:val="000000"/>
                <w:lang w:val="de-DE"/>
              </w:rPr>
            </w:pPr>
          </w:p>
        </w:tc>
      </w:tr>
      <w:tr w:rsidR="003E254E" w:rsidRPr="008E38B2" w14:paraId="2C6077F0" w14:textId="6A375D75" w:rsidTr="00C11C4B">
        <w:tc>
          <w:tcPr>
            <w:tcW w:w="1696" w:type="dxa"/>
          </w:tcPr>
          <w:p w14:paraId="297CA35A" w14:textId="77777777" w:rsidR="004119EA" w:rsidRPr="00C11C4B" w:rsidRDefault="004119EA" w:rsidP="00C305DE">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Erkrankungen des Immunsystems</w:t>
            </w:r>
          </w:p>
        </w:tc>
        <w:tc>
          <w:tcPr>
            <w:tcW w:w="1701" w:type="dxa"/>
          </w:tcPr>
          <w:p w14:paraId="2D938272"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p>
        </w:tc>
        <w:tc>
          <w:tcPr>
            <w:tcW w:w="1418" w:type="dxa"/>
          </w:tcPr>
          <w:p w14:paraId="0F002596"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p>
        </w:tc>
        <w:tc>
          <w:tcPr>
            <w:tcW w:w="1984" w:type="dxa"/>
          </w:tcPr>
          <w:p w14:paraId="13AE9AA0"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p>
        </w:tc>
        <w:tc>
          <w:tcPr>
            <w:tcW w:w="1560" w:type="dxa"/>
          </w:tcPr>
          <w:p w14:paraId="2C6EA945" w14:textId="462F3E84" w:rsidR="004119EA" w:rsidRPr="00AD36BC" w:rsidRDefault="00494A87" w:rsidP="00C305DE">
            <w:pPr>
              <w:autoSpaceDE w:val="0"/>
              <w:autoSpaceDN w:val="0"/>
              <w:adjustRightInd w:val="0"/>
              <w:spacing w:after="0" w:line="240" w:lineRule="auto"/>
              <w:rPr>
                <w:rFonts w:ascii="Times New Roman" w:hAnsi="Times New Roman"/>
                <w:color w:val="000000"/>
                <w:lang w:val="de-DE"/>
              </w:rPr>
            </w:pPr>
            <w:r w:rsidRPr="00494A87">
              <w:rPr>
                <w:rFonts w:ascii="Times New Roman" w:hAnsi="Times New Roman"/>
                <w:color w:val="000000"/>
                <w:lang w:val="de-DE"/>
              </w:rPr>
              <w:t xml:space="preserve">Arzneimittelwirkung mit Eosinophilie und systemischen Symptomen </w:t>
            </w:r>
            <w:r w:rsidR="004119EA" w:rsidRPr="00AD36BC">
              <w:rPr>
                <w:rFonts w:ascii="Times New Roman" w:hAnsi="Times New Roman"/>
                <w:color w:val="000000"/>
                <w:lang w:val="de-DE"/>
              </w:rPr>
              <w:t>(DRESS)</w:t>
            </w:r>
            <w:r w:rsidR="00D208F2" w:rsidRPr="00E7347B">
              <w:rPr>
                <w:vertAlign w:val="superscript"/>
                <w:lang w:val="de-DE"/>
              </w:rPr>
              <w:t>(1)</w:t>
            </w:r>
            <w:r w:rsidR="004119EA" w:rsidRPr="00AD36BC">
              <w:rPr>
                <w:rFonts w:ascii="Times New Roman" w:hAnsi="Times New Roman"/>
                <w:color w:val="000000"/>
                <w:lang w:val="de-DE"/>
              </w:rPr>
              <w:t>, Überempfindlichkeit (einschließlich Angioödem und Anaphylaxie)</w:t>
            </w:r>
          </w:p>
        </w:tc>
        <w:tc>
          <w:tcPr>
            <w:tcW w:w="992" w:type="dxa"/>
          </w:tcPr>
          <w:p w14:paraId="69094138"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p>
        </w:tc>
      </w:tr>
      <w:tr w:rsidR="003E254E" w:rsidRPr="00DF382C" w14:paraId="6C2CCDFD" w14:textId="2317FAE1" w:rsidTr="00C11C4B">
        <w:tc>
          <w:tcPr>
            <w:tcW w:w="1696" w:type="dxa"/>
          </w:tcPr>
          <w:p w14:paraId="0BE5EAB0" w14:textId="77777777" w:rsidR="004119EA" w:rsidRPr="00C11C4B" w:rsidRDefault="004119EA" w:rsidP="00C305DE">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Stoffwechsel- und Ernährungsstörungen</w:t>
            </w:r>
          </w:p>
        </w:tc>
        <w:tc>
          <w:tcPr>
            <w:tcW w:w="1701" w:type="dxa"/>
          </w:tcPr>
          <w:p w14:paraId="0E6913C5"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p>
        </w:tc>
        <w:tc>
          <w:tcPr>
            <w:tcW w:w="1418" w:type="dxa"/>
          </w:tcPr>
          <w:p w14:paraId="70281806"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Anorexie</w:t>
            </w:r>
          </w:p>
        </w:tc>
        <w:tc>
          <w:tcPr>
            <w:tcW w:w="1984" w:type="dxa"/>
          </w:tcPr>
          <w:p w14:paraId="4D2E8581"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Gewichtsverlust, Gewichtszunahme</w:t>
            </w:r>
          </w:p>
        </w:tc>
        <w:tc>
          <w:tcPr>
            <w:tcW w:w="1560" w:type="dxa"/>
          </w:tcPr>
          <w:p w14:paraId="0CC4924A"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Hyponatriämie</w:t>
            </w:r>
          </w:p>
        </w:tc>
        <w:tc>
          <w:tcPr>
            <w:tcW w:w="992" w:type="dxa"/>
          </w:tcPr>
          <w:p w14:paraId="6A00550A" w14:textId="77777777" w:rsidR="004119EA" w:rsidRPr="00AD36BC" w:rsidRDefault="004119EA" w:rsidP="00C305DE">
            <w:pPr>
              <w:autoSpaceDE w:val="0"/>
              <w:autoSpaceDN w:val="0"/>
              <w:adjustRightInd w:val="0"/>
              <w:spacing w:after="0" w:line="240" w:lineRule="auto"/>
              <w:rPr>
                <w:rFonts w:ascii="Times New Roman" w:hAnsi="Times New Roman"/>
                <w:color w:val="000000"/>
                <w:lang w:val="de-DE"/>
              </w:rPr>
            </w:pPr>
          </w:p>
        </w:tc>
      </w:tr>
      <w:tr w:rsidR="003E254E" w:rsidRPr="00DF382C" w14:paraId="46B52528" w14:textId="29CB4F87" w:rsidTr="00C11C4B">
        <w:tc>
          <w:tcPr>
            <w:tcW w:w="1696" w:type="dxa"/>
          </w:tcPr>
          <w:p w14:paraId="0DE74A17"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Psychiatrische Erkrankungen</w:t>
            </w:r>
          </w:p>
        </w:tc>
        <w:tc>
          <w:tcPr>
            <w:tcW w:w="1701" w:type="dxa"/>
          </w:tcPr>
          <w:p w14:paraId="7D120C79"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38758009"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Depression, </w:t>
            </w:r>
          </w:p>
          <w:p w14:paraId="0EBD9956" w14:textId="5CB00296"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Feindseligkeit</w:t>
            </w:r>
            <w:r w:rsidR="003E254E" w:rsidRPr="00AD36BC">
              <w:rPr>
                <w:rFonts w:ascii="Times New Roman" w:hAnsi="Times New Roman"/>
                <w:color w:val="000000"/>
                <w:lang w:val="de-DE"/>
              </w:rPr>
              <w:t xml:space="preserve"> </w:t>
            </w:r>
            <w:r w:rsidRPr="00AD36BC">
              <w:rPr>
                <w:rFonts w:ascii="Times New Roman" w:hAnsi="Times New Roman"/>
                <w:color w:val="000000"/>
                <w:lang w:val="de-DE"/>
              </w:rPr>
              <w:t xml:space="preserve">/Aggression, </w:t>
            </w:r>
          </w:p>
          <w:p w14:paraId="1AB03756"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Angst, Insomnie,</w:t>
            </w:r>
          </w:p>
          <w:p w14:paraId="75478F78"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Nervosität/Reizbarkeit</w:t>
            </w:r>
          </w:p>
        </w:tc>
        <w:tc>
          <w:tcPr>
            <w:tcW w:w="1984" w:type="dxa"/>
          </w:tcPr>
          <w:p w14:paraId="5557D565"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Suizidversuch, suizidale Gedanken,</w:t>
            </w:r>
          </w:p>
          <w:p w14:paraId="25A265A0"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psychotische Störungen, anormales Verhalten, Halluzination, Wut, Konfusion, Panikattacke, emotionale Labilität/Stimmungsschwankungen, Agitiertheit</w:t>
            </w:r>
          </w:p>
        </w:tc>
        <w:tc>
          <w:tcPr>
            <w:tcW w:w="1560" w:type="dxa"/>
          </w:tcPr>
          <w:p w14:paraId="62216E1C" w14:textId="2039DBFB"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Suizid, Persönlichkeits</w:t>
            </w:r>
            <w:r w:rsidR="00E15210">
              <w:rPr>
                <w:rFonts w:ascii="Times New Roman" w:hAnsi="Times New Roman"/>
                <w:color w:val="000000"/>
                <w:lang w:val="de-DE"/>
              </w:rPr>
              <w:t>-</w:t>
            </w:r>
            <w:r w:rsidRPr="00AD36BC">
              <w:rPr>
                <w:rFonts w:ascii="Times New Roman" w:hAnsi="Times New Roman"/>
                <w:color w:val="000000"/>
                <w:lang w:val="de-DE"/>
              </w:rPr>
              <w:t>störungen, anormales Denken, Delirium</w:t>
            </w:r>
          </w:p>
          <w:p w14:paraId="378A10D9" w14:textId="77777777" w:rsidR="004119EA" w:rsidRPr="00AD36BC" w:rsidRDefault="004119EA" w:rsidP="004119EA">
            <w:pPr>
              <w:spacing w:after="0" w:line="240" w:lineRule="auto"/>
              <w:jc w:val="center"/>
              <w:rPr>
                <w:rFonts w:ascii="Times New Roman" w:hAnsi="Times New Roman"/>
                <w:color w:val="000000"/>
                <w:lang w:val="de-DE"/>
              </w:rPr>
            </w:pPr>
          </w:p>
        </w:tc>
        <w:tc>
          <w:tcPr>
            <w:tcW w:w="992" w:type="dxa"/>
          </w:tcPr>
          <w:p w14:paraId="77B6C149" w14:textId="1D7E34FB"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lang w:val="de-DE"/>
              </w:rPr>
              <w:t>Zwangsstörung</w:t>
            </w:r>
            <w:r w:rsidR="00BD6018" w:rsidRPr="00DF382C">
              <w:rPr>
                <w:vertAlign w:val="superscript"/>
              </w:rPr>
              <w:t>(2)</w:t>
            </w:r>
          </w:p>
        </w:tc>
      </w:tr>
      <w:tr w:rsidR="003E254E" w:rsidRPr="008E38B2" w14:paraId="0981036E" w14:textId="39220628" w:rsidTr="00C11C4B">
        <w:tc>
          <w:tcPr>
            <w:tcW w:w="1696" w:type="dxa"/>
          </w:tcPr>
          <w:p w14:paraId="2E5F3E95"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Erkrankungen des Nervensystems</w:t>
            </w:r>
          </w:p>
        </w:tc>
        <w:tc>
          <w:tcPr>
            <w:tcW w:w="1701" w:type="dxa"/>
          </w:tcPr>
          <w:p w14:paraId="16F0A5CF"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Somnolenz, Kopfschmerzen</w:t>
            </w:r>
          </w:p>
        </w:tc>
        <w:tc>
          <w:tcPr>
            <w:tcW w:w="1418" w:type="dxa"/>
          </w:tcPr>
          <w:p w14:paraId="2915BB36"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Konvulsion, Gleichgewichtsstörugen, Schwindel, Lethargie, Tremor</w:t>
            </w:r>
          </w:p>
        </w:tc>
        <w:tc>
          <w:tcPr>
            <w:tcW w:w="1984" w:type="dxa"/>
          </w:tcPr>
          <w:p w14:paraId="41BBC542"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Amnesie, Beeinträchtigung des Gedächtnisses, Koordinationsstörungen/ Ataxie, Parästhesie, Aufmerksamkeitsstörungen</w:t>
            </w:r>
          </w:p>
        </w:tc>
        <w:tc>
          <w:tcPr>
            <w:tcW w:w="1560" w:type="dxa"/>
          </w:tcPr>
          <w:p w14:paraId="5B8B491F" w14:textId="0DC351A9"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Choreoathetose, Dyskinesie, Hyperkinesie, Gangstörungen, Enzephalopathie, Verschlechterung von Anfällen, malignes neuroleptisches Syndrom</w:t>
            </w:r>
            <w:r w:rsidR="007E2266" w:rsidRPr="00E7347B">
              <w:rPr>
                <w:vertAlign w:val="superscript"/>
                <w:lang w:val="de-DE"/>
              </w:rPr>
              <w:t>(3)</w:t>
            </w:r>
          </w:p>
        </w:tc>
        <w:tc>
          <w:tcPr>
            <w:tcW w:w="992" w:type="dxa"/>
          </w:tcPr>
          <w:p w14:paraId="6952F117"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7288CD64" w14:textId="2DF7E0EA" w:rsidTr="00C11C4B">
        <w:tc>
          <w:tcPr>
            <w:tcW w:w="1696" w:type="dxa"/>
          </w:tcPr>
          <w:p w14:paraId="356D4C48"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Augenerkrankungen</w:t>
            </w:r>
          </w:p>
        </w:tc>
        <w:tc>
          <w:tcPr>
            <w:tcW w:w="1701" w:type="dxa"/>
          </w:tcPr>
          <w:p w14:paraId="3D143E46"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4CA5CE48"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984" w:type="dxa"/>
          </w:tcPr>
          <w:p w14:paraId="0FE78B9B"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Diplopie, verschwommenes Sehen</w:t>
            </w:r>
          </w:p>
        </w:tc>
        <w:tc>
          <w:tcPr>
            <w:tcW w:w="1560" w:type="dxa"/>
          </w:tcPr>
          <w:p w14:paraId="40E37EEB"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992" w:type="dxa"/>
          </w:tcPr>
          <w:p w14:paraId="197C3785"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48A9436F" w14:textId="4D6A99DF" w:rsidTr="00C11C4B">
        <w:tc>
          <w:tcPr>
            <w:tcW w:w="1696" w:type="dxa"/>
          </w:tcPr>
          <w:p w14:paraId="053C753C"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lastRenderedPageBreak/>
              <w:t>Erkrankungen des Ohrs und des Labyrinths</w:t>
            </w:r>
          </w:p>
        </w:tc>
        <w:tc>
          <w:tcPr>
            <w:tcW w:w="1701" w:type="dxa"/>
          </w:tcPr>
          <w:p w14:paraId="7B6A34AB"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347374F7"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Drehschwindel</w:t>
            </w:r>
          </w:p>
        </w:tc>
        <w:tc>
          <w:tcPr>
            <w:tcW w:w="1984" w:type="dxa"/>
          </w:tcPr>
          <w:p w14:paraId="4C5AF07C"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560" w:type="dxa"/>
          </w:tcPr>
          <w:p w14:paraId="57C8AD32"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992" w:type="dxa"/>
          </w:tcPr>
          <w:p w14:paraId="0D9DCE77"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8E38B2" w14:paraId="439F4757" w14:textId="7A066585" w:rsidTr="00C11C4B">
        <w:tc>
          <w:tcPr>
            <w:tcW w:w="1696" w:type="dxa"/>
          </w:tcPr>
          <w:p w14:paraId="208CE539"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Herzerkrankungen</w:t>
            </w:r>
          </w:p>
        </w:tc>
        <w:tc>
          <w:tcPr>
            <w:tcW w:w="1701" w:type="dxa"/>
          </w:tcPr>
          <w:p w14:paraId="584284C3"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0AEC0A81"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984" w:type="dxa"/>
          </w:tcPr>
          <w:p w14:paraId="1C5BAC4A"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560" w:type="dxa"/>
          </w:tcPr>
          <w:p w14:paraId="03ED59EB"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verlängertes QT-Intervall im Elektrokardiogramm</w:t>
            </w:r>
          </w:p>
        </w:tc>
        <w:tc>
          <w:tcPr>
            <w:tcW w:w="992" w:type="dxa"/>
          </w:tcPr>
          <w:p w14:paraId="6271ABA8"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5618A3E2" w14:textId="3DD32E1D" w:rsidTr="00C11C4B">
        <w:tc>
          <w:tcPr>
            <w:tcW w:w="1696" w:type="dxa"/>
          </w:tcPr>
          <w:p w14:paraId="5080AC92"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Erkrankungen der Atemwege, des Brustraums und Mediastinums</w:t>
            </w:r>
          </w:p>
        </w:tc>
        <w:tc>
          <w:tcPr>
            <w:tcW w:w="1701" w:type="dxa"/>
          </w:tcPr>
          <w:p w14:paraId="73694051"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27D5571E"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Husten</w:t>
            </w:r>
          </w:p>
        </w:tc>
        <w:tc>
          <w:tcPr>
            <w:tcW w:w="1984" w:type="dxa"/>
          </w:tcPr>
          <w:p w14:paraId="3E7BDEC2"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560" w:type="dxa"/>
          </w:tcPr>
          <w:p w14:paraId="311D8F8B"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992" w:type="dxa"/>
          </w:tcPr>
          <w:p w14:paraId="699CDF75"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6CD3EAD8" w14:textId="42356BF0" w:rsidTr="00C11C4B">
        <w:tc>
          <w:tcPr>
            <w:tcW w:w="1696" w:type="dxa"/>
          </w:tcPr>
          <w:p w14:paraId="0A53ED85"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Erkrankungen des Gastrointestinaltrakts</w:t>
            </w:r>
          </w:p>
        </w:tc>
        <w:tc>
          <w:tcPr>
            <w:tcW w:w="1701" w:type="dxa"/>
          </w:tcPr>
          <w:p w14:paraId="50CBC7AE"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34B8392D"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Abdominalschmerzen, </w:t>
            </w:r>
          </w:p>
          <w:p w14:paraId="1A763A75"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Diarrhoe, Dyspepsie, Erbrechen, Nausea</w:t>
            </w:r>
          </w:p>
        </w:tc>
        <w:tc>
          <w:tcPr>
            <w:tcW w:w="1984" w:type="dxa"/>
          </w:tcPr>
          <w:p w14:paraId="44AD5C71"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560" w:type="dxa"/>
          </w:tcPr>
          <w:p w14:paraId="49C02EE5"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Pankreatitis</w:t>
            </w:r>
          </w:p>
        </w:tc>
        <w:tc>
          <w:tcPr>
            <w:tcW w:w="992" w:type="dxa"/>
          </w:tcPr>
          <w:p w14:paraId="167AA743"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3EC1ADC8" w14:textId="7A6F7D58" w:rsidTr="00C11C4B">
        <w:trPr>
          <w:cantSplit/>
        </w:trPr>
        <w:tc>
          <w:tcPr>
            <w:tcW w:w="1696" w:type="dxa"/>
          </w:tcPr>
          <w:p w14:paraId="18E550A4"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Leber- und Gallenerkrankungen</w:t>
            </w:r>
          </w:p>
        </w:tc>
        <w:tc>
          <w:tcPr>
            <w:tcW w:w="1701" w:type="dxa"/>
          </w:tcPr>
          <w:p w14:paraId="305353E8"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07C6CB31"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984" w:type="dxa"/>
          </w:tcPr>
          <w:p w14:paraId="706DDD75"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anormaler Leberfunktionstest</w:t>
            </w:r>
          </w:p>
        </w:tc>
        <w:tc>
          <w:tcPr>
            <w:tcW w:w="1560" w:type="dxa"/>
          </w:tcPr>
          <w:p w14:paraId="41D5B65C"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Leberversagen, Hepatitis </w:t>
            </w:r>
          </w:p>
        </w:tc>
        <w:tc>
          <w:tcPr>
            <w:tcW w:w="992" w:type="dxa"/>
          </w:tcPr>
          <w:p w14:paraId="2228882A"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04812FA2" w14:textId="07FC7C04" w:rsidTr="00C11C4B">
        <w:tc>
          <w:tcPr>
            <w:tcW w:w="1696" w:type="dxa"/>
          </w:tcPr>
          <w:p w14:paraId="27349AA3"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Erkrankungen der Nieren und Harnwege</w:t>
            </w:r>
          </w:p>
        </w:tc>
        <w:tc>
          <w:tcPr>
            <w:tcW w:w="1701" w:type="dxa"/>
          </w:tcPr>
          <w:p w14:paraId="281D35E9"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03A9E532"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984" w:type="dxa"/>
          </w:tcPr>
          <w:p w14:paraId="27CA4F76"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560" w:type="dxa"/>
          </w:tcPr>
          <w:p w14:paraId="1757205C"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Akute Nierenschädigung</w:t>
            </w:r>
          </w:p>
        </w:tc>
        <w:tc>
          <w:tcPr>
            <w:tcW w:w="992" w:type="dxa"/>
          </w:tcPr>
          <w:p w14:paraId="7C2E673D"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8E38B2" w14:paraId="733E1B69" w14:textId="1B3B7B6F" w:rsidTr="00C11C4B">
        <w:tc>
          <w:tcPr>
            <w:tcW w:w="1696" w:type="dxa"/>
          </w:tcPr>
          <w:p w14:paraId="6B0D14E5"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Erkrankungen der Haut und des Unterhautzellgewebes</w:t>
            </w:r>
          </w:p>
        </w:tc>
        <w:tc>
          <w:tcPr>
            <w:tcW w:w="1701" w:type="dxa"/>
          </w:tcPr>
          <w:p w14:paraId="6FE7741F"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1D5ECEDC"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Rash</w:t>
            </w:r>
          </w:p>
        </w:tc>
        <w:tc>
          <w:tcPr>
            <w:tcW w:w="1984" w:type="dxa"/>
          </w:tcPr>
          <w:p w14:paraId="5932A2AA"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Alopezie, Ekzem, Juckreiz</w:t>
            </w:r>
          </w:p>
        </w:tc>
        <w:tc>
          <w:tcPr>
            <w:tcW w:w="1560" w:type="dxa"/>
          </w:tcPr>
          <w:p w14:paraId="06973E4F"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Toxische epidermale Nekrolyse, Stevens-Johnson-Syndrom, Erythema multiforme</w:t>
            </w:r>
          </w:p>
        </w:tc>
        <w:tc>
          <w:tcPr>
            <w:tcW w:w="992" w:type="dxa"/>
          </w:tcPr>
          <w:p w14:paraId="53FB16EF"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8E38B2" w14:paraId="3B93A3AE" w14:textId="62AB9ED9" w:rsidTr="00C11C4B">
        <w:tc>
          <w:tcPr>
            <w:tcW w:w="1696" w:type="dxa"/>
          </w:tcPr>
          <w:p w14:paraId="30AE8C9F"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Skelettmuskulatur- Bindegewebs- und Knochenerkrankungen</w:t>
            </w:r>
          </w:p>
        </w:tc>
        <w:tc>
          <w:tcPr>
            <w:tcW w:w="1701" w:type="dxa"/>
          </w:tcPr>
          <w:p w14:paraId="335584CE"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72D4B2E4"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984" w:type="dxa"/>
          </w:tcPr>
          <w:p w14:paraId="64DFCFC9"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Muskelschwäche, Myalgie</w:t>
            </w:r>
          </w:p>
        </w:tc>
        <w:tc>
          <w:tcPr>
            <w:tcW w:w="1560" w:type="dxa"/>
          </w:tcPr>
          <w:p w14:paraId="79332EB4" w14:textId="19207705"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Rhabdomyolyse und erhöhte Kreatinphospho-kinase im Blut</w:t>
            </w:r>
            <w:r w:rsidR="00283799" w:rsidRPr="00E7347B">
              <w:rPr>
                <w:vertAlign w:val="superscript"/>
                <w:lang w:val="de-DE"/>
              </w:rPr>
              <w:t>(3)</w:t>
            </w:r>
          </w:p>
        </w:tc>
        <w:tc>
          <w:tcPr>
            <w:tcW w:w="992" w:type="dxa"/>
          </w:tcPr>
          <w:p w14:paraId="6CF9C45E"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63FF5587" w14:textId="44EF4CAC" w:rsidTr="00C11C4B">
        <w:tc>
          <w:tcPr>
            <w:tcW w:w="1696" w:type="dxa"/>
          </w:tcPr>
          <w:p w14:paraId="29FB2074" w14:textId="77777777" w:rsidR="004119EA" w:rsidRPr="00C11C4B" w:rsidRDefault="004119EA" w:rsidP="004119EA">
            <w:pPr>
              <w:autoSpaceDE w:val="0"/>
              <w:autoSpaceDN w:val="0"/>
              <w:adjustRightInd w:val="0"/>
              <w:spacing w:after="0" w:line="240" w:lineRule="auto"/>
              <w:rPr>
                <w:rFonts w:ascii="Times New Roman" w:hAnsi="Times New Roman"/>
                <w:color w:val="000000"/>
                <w:lang w:val="de-DE"/>
              </w:rPr>
            </w:pPr>
            <w:r w:rsidRPr="00C11C4B">
              <w:rPr>
                <w:rFonts w:ascii="Times New Roman" w:hAnsi="Times New Roman"/>
                <w:color w:val="000000"/>
                <w:lang w:val="de-DE"/>
              </w:rPr>
              <w:t xml:space="preserve">Allgemeine Erkrankungen und Beschwerden am Verabreichungsort </w:t>
            </w:r>
          </w:p>
        </w:tc>
        <w:tc>
          <w:tcPr>
            <w:tcW w:w="1701" w:type="dxa"/>
          </w:tcPr>
          <w:p w14:paraId="2218DE9B"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2F209955"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Asthenie/Müdigkeit</w:t>
            </w:r>
          </w:p>
        </w:tc>
        <w:tc>
          <w:tcPr>
            <w:tcW w:w="1984" w:type="dxa"/>
          </w:tcPr>
          <w:p w14:paraId="10A70E20"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1560" w:type="dxa"/>
          </w:tcPr>
          <w:p w14:paraId="73D59699"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c>
          <w:tcPr>
            <w:tcW w:w="992" w:type="dxa"/>
          </w:tcPr>
          <w:p w14:paraId="2B5D4C82" w14:textId="77777777" w:rsidR="004119EA" w:rsidRPr="00AD36BC" w:rsidRDefault="004119EA" w:rsidP="004119EA">
            <w:pPr>
              <w:autoSpaceDE w:val="0"/>
              <w:autoSpaceDN w:val="0"/>
              <w:adjustRightInd w:val="0"/>
              <w:spacing w:after="0" w:line="240" w:lineRule="auto"/>
              <w:rPr>
                <w:rFonts w:ascii="Times New Roman" w:hAnsi="Times New Roman"/>
                <w:color w:val="000000"/>
                <w:lang w:val="de-DE"/>
              </w:rPr>
            </w:pPr>
          </w:p>
        </w:tc>
      </w:tr>
      <w:tr w:rsidR="003E254E" w:rsidRPr="00DF382C" w14:paraId="687E76D0" w14:textId="354CF1E4" w:rsidTr="00C11C4B">
        <w:tc>
          <w:tcPr>
            <w:tcW w:w="1696" w:type="dxa"/>
          </w:tcPr>
          <w:p w14:paraId="55811640" w14:textId="77777777" w:rsidR="004119EA" w:rsidRPr="002D3348" w:rsidRDefault="004119EA" w:rsidP="004119EA">
            <w:pPr>
              <w:autoSpaceDE w:val="0"/>
              <w:autoSpaceDN w:val="0"/>
              <w:adjustRightInd w:val="0"/>
              <w:spacing w:after="0" w:line="240" w:lineRule="auto"/>
              <w:rPr>
                <w:rFonts w:ascii="Times New Roman" w:hAnsi="Times New Roman"/>
                <w:color w:val="000000"/>
                <w:lang w:val="de-DE"/>
              </w:rPr>
            </w:pPr>
            <w:r w:rsidRPr="002D3348">
              <w:rPr>
                <w:rFonts w:ascii="Times New Roman" w:hAnsi="Times New Roman"/>
                <w:color w:val="000000"/>
                <w:lang w:val="de-DE"/>
              </w:rPr>
              <w:t>Verletzung, Vergiftung und durch Eingriffe bedingte Komplikationen</w:t>
            </w:r>
          </w:p>
        </w:tc>
        <w:tc>
          <w:tcPr>
            <w:tcW w:w="1701" w:type="dxa"/>
          </w:tcPr>
          <w:p w14:paraId="543F78E7" w14:textId="77777777" w:rsidR="004119EA" w:rsidRPr="002D3348" w:rsidRDefault="004119EA" w:rsidP="004119EA">
            <w:pPr>
              <w:autoSpaceDE w:val="0"/>
              <w:autoSpaceDN w:val="0"/>
              <w:adjustRightInd w:val="0"/>
              <w:spacing w:after="0" w:line="240" w:lineRule="auto"/>
              <w:rPr>
                <w:rFonts w:ascii="Times New Roman" w:hAnsi="Times New Roman"/>
                <w:color w:val="000000"/>
                <w:lang w:val="de-DE"/>
              </w:rPr>
            </w:pPr>
          </w:p>
        </w:tc>
        <w:tc>
          <w:tcPr>
            <w:tcW w:w="1418" w:type="dxa"/>
          </w:tcPr>
          <w:p w14:paraId="220E2616" w14:textId="77777777" w:rsidR="004119EA" w:rsidRPr="002D3348" w:rsidRDefault="004119EA" w:rsidP="004119EA">
            <w:pPr>
              <w:autoSpaceDE w:val="0"/>
              <w:autoSpaceDN w:val="0"/>
              <w:adjustRightInd w:val="0"/>
              <w:spacing w:after="0" w:line="240" w:lineRule="auto"/>
              <w:rPr>
                <w:rFonts w:ascii="Times New Roman" w:hAnsi="Times New Roman"/>
                <w:color w:val="000000"/>
                <w:lang w:val="de-DE"/>
              </w:rPr>
            </w:pPr>
          </w:p>
        </w:tc>
        <w:tc>
          <w:tcPr>
            <w:tcW w:w="1984" w:type="dxa"/>
          </w:tcPr>
          <w:p w14:paraId="13D7F09D" w14:textId="77777777" w:rsidR="004119EA" w:rsidRPr="002D3348" w:rsidRDefault="004119EA" w:rsidP="004119EA">
            <w:pPr>
              <w:autoSpaceDE w:val="0"/>
              <w:autoSpaceDN w:val="0"/>
              <w:adjustRightInd w:val="0"/>
              <w:spacing w:after="0" w:line="240" w:lineRule="auto"/>
              <w:rPr>
                <w:rFonts w:ascii="Times New Roman" w:hAnsi="Times New Roman"/>
                <w:color w:val="000000"/>
                <w:lang w:val="de-DE"/>
              </w:rPr>
            </w:pPr>
            <w:r w:rsidRPr="002D3348">
              <w:rPr>
                <w:rFonts w:ascii="Times New Roman" w:hAnsi="Times New Roman"/>
                <w:color w:val="000000"/>
                <w:lang w:val="de-DE"/>
              </w:rPr>
              <w:t>Verletzung</w:t>
            </w:r>
          </w:p>
        </w:tc>
        <w:tc>
          <w:tcPr>
            <w:tcW w:w="1560" w:type="dxa"/>
          </w:tcPr>
          <w:p w14:paraId="5E36699C" w14:textId="77777777" w:rsidR="004119EA" w:rsidRPr="002D3348" w:rsidRDefault="004119EA" w:rsidP="004119EA">
            <w:pPr>
              <w:autoSpaceDE w:val="0"/>
              <w:autoSpaceDN w:val="0"/>
              <w:adjustRightInd w:val="0"/>
              <w:spacing w:after="0" w:line="240" w:lineRule="auto"/>
              <w:rPr>
                <w:rFonts w:ascii="Times New Roman" w:hAnsi="Times New Roman"/>
                <w:color w:val="000000"/>
                <w:lang w:val="de-DE"/>
              </w:rPr>
            </w:pPr>
          </w:p>
        </w:tc>
        <w:tc>
          <w:tcPr>
            <w:tcW w:w="992" w:type="dxa"/>
          </w:tcPr>
          <w:p w14:paraId="63E8896C" w14:textId="77777777" w:rsidR="004119EA" w:rsidRPr="002D3348" w:rsidRDefault="004119EA" w:rsidP="004119EA">
            <w:pPr>
              <w:autoSpaceDE w:val="0"/>
              <w:autoSpaceDN w:val="0"/>
              <w:adjustRightInd w:val="0"/>
              <w:spacing w:after="0" w:line="240" w:lineRule="auto"/>
              <w:rPr>
                <w:rFonts w:ascii="Times New Roman" w:hAnsi="Times New Roman"/>
                <w:color w:val="000000"/>
                <w:lang w:val="de-DE"/>
              </w:rPr>
            </w:pPr>
          </w:p>
        </w:tc>
      </w:tr>
    </w:tbl>
    <w:p w14:paraId="08983615" w14:textId="36DDB844" w:rsidR="004119EA" w:rsidRPr="00E7347B" w:rsidRDefault="00D317C9" w:rsidP="00801A0D">
      <w:pPr>
        <w:keepNext/>
        <w:keepLines/>
        <w:autoSpaceDE w:val="0"/>
        <w:autoSpaceDN w:val="0"/>
        <w:adjustRightInd w:val="0"/>
        <w:spacing w:after="0" w:line="240" w:lineRule="auto"/>
        <w:rPr>
          <w:rFonts w:ascii="Times New Roman" w:hAnsi="Times New Roman"/>
          <w:bdr w:val="nil"/>
          <w:lang w:val="de-DE"/>
        </w:rPr>
      </w:pPr>
      <w:r w:rsidRPr="00E7347B">
        <w:rPr>
          <w:rFonts w:ascii="Times New Roman" w:hAnsi="Times New Roman"/>
          <w:bdr w:val="nil"/>
          <w:vertAlign w:val="superscript"/>
          <w:lang w:val="de-DE"/>
        </w:rPr>
        <w:lastRenderedPageBreak/>
        <w:t>(1)</w:t>
      </w:r>
      <w:r w:rsidRPr="00E7347B">
        <w:rPr>
          <w:rFonts w:ascii="Times New Roman" w:hAnsi="Times New Roman"/>
          <w:bdr w:val="nil"/>
          <w:lang w:val="de-DE"/>
        </w:rPr>
        <w:t xml:space="preserve"> Siehe Beschreibung ausgewählter Nebenwirkungen.</w:t>
      </w:r>
      <w:r w:rsidR="005E64DC" w:rsidRPr="00E7347B">
        <w:rPr>
          <w:rFonts w:ascii="Times New Roman" w:hAnsi="Times New Roman"/>
          <w:bdr w:val="nil"/>
          <w:lang w:val="de-DE"/>
        </w:rPr>
        <w:br/>
      </w:r>
      <w:r w:rsidR="0021346E" w:rsidRPr="00E7347B">
        <w:rPr>
          <w:rFonts w:ascii="Times New Roman" w:hAnsi="Times New Roman"/>
          <w:bdr w:val="nil"/>
          <w:vertAlign w:val="superscript"/>
          <w:lang w:val="de-DE"/>
        </w:rPr>
        <w:t>(</w:t>
      </w:r>
      <w:r w:rsidRPr="00E7347B">
        <w:rPr>
          <w:rFonts w:ascii="Times New Roman" w:hAnsi="Times New Roman"/>
          <w:bdr w:val="nil"/>
          <w:vertAlign w:val="superscript"/>
          <w:lang w:val="de-DE"/>
        </w:rPr>
        <w:t>2)</w:t>
      </w:r>
      <w:r w:rsidRPr="00E7347B">
        <w:rPr>
          <w:rFonts w:ascii="Times New Roman" w:hAnsi="Times New Roman"/>
          <w:lang w:val="de-DE"/>
        </w:rPr>
        <w:t xml:space="preserve"> Im </w:t>
      </w:r>
      <w:r w:rsidRPr="00E7347B">
        <w:rPr>
          <w:rFonts w:ascii="Times New Roman" w:hAnsi="Times New Roman"/>
          <w:bdr w:val="nil"/>
          <w:lang w:val="de-DE"/>
        </w:rPr>
        <w:t>Rahmen der Überwachung nach Markteinführung wurden bei Patienten mit einer Vorgeschichte von Zwangsstörungen oder psychiatrischen Erkrankungen sehr seltene Fälle einer Entwicklung von Zwangsstörungen beobachtet.</w:t>
      </w:r>
      <w:r w:rsidR="005E64DC" w:rsidRPr="00E7347B">
        <w:rPr>
          <w:rFonts w:ascii="Times New Roman" w:hAnsi="Times New Roman"/>
          <w:bdr w:val="nil"/>
          <w:lang w:val="de-DE"/>
        </w:rPr>
        <w:br/>
      </w:r>
      <w:r w:rsidR="00DD4941" w:rsidRPr="00E7347B">
        <w:rPr>
          <w:rFonts w:ascii="Times New Roman" w:hAnsi="Times New Roman"/>
          <w:bdr w:val="nil"/>
          <w:vertAlign w:val="superscript"/>
          <w:lang w:val="de-DE"/>
        </w:rPr>
        <w:t>(3)</w:t>
      </w:r>
      <w:r w:rsidR="003F3AD0" w:rsidRPr="00E7347B">
        <w:rPr>
          <w:rFonts w:ascii="Times New Roman" w:hAnsi="Times New Roman"/>
          <w:bdr w:val="nil"/>
          <w:lang w:val="de-DE"/>
        </w:rPr>
        <w:t xml:space="preserve"> </w:t>
      </w:r>
      <w:r w:rsidR="00187DB6" w:rsidRPr="00E7347B">
        <w:rPr>
          <w:rFonts w:ascii="Times New Roman" w:hAnsi="Times New Roman"/>
          <w:bdr w:val="nil"/>
          <w:lang w:val="de-DE"/>
        </w:rPr>
        <w:t xml:space="preserve">Prävalenz </w:t>
      </w:r>
      <w:r w:rsidR="006D1BCB">
        <w:rPr>
          <w:rFonts w:ascii="Times New Roman" w:hAnsi="Times New Roman"/>
          <w:bdr w:val="nil"/>
          <w:lang w:val="de-DE"/>
        </w:rPr>
        <w:t>erheblich</w:t>
      </w:r>
      <w:r w:rsidR="00890EBC" w:rsidRPr="00E7347B">
        <w:rPr>
          <w:rFonts w:ascii="Times New Roman" w:hAnsi="Times New Roman"/>
          <w:bdr w:val="nil"/>
          <w:lang w:val="de-DE"/>
        </w:rPr>
        <w:t xml:space="preserve"> höher in</w:t>
      </w:r>
      <w:r w:rsidR="00187DB6" w:rsidRPr="00E7347B">
        <w:rPr>
          <w:rFonts w:ascii="Times New Roman" w:hAnsi="Times New Roman"/>
          <w:bdr w:val="nil"/>
          <w:lang w:val="de-DE"/>
        </w:rPr>
        <w:t xml:space="preserve"> ja</w:t>
      </w:r>
      <w:r w:rsidR="003F3AD0" w:rsidRPr="00E7347B">
        <w:rPr>
          <w:rFonts w:ascii="Times New Roman" w:hAnsi="Times New Roman"/>
          <w:bdr w:val="nil"/>
          <w:lang w:val="de-DE"/>
        </w:rPr>
        <w:t>pan</w:t>
      </w:r>
      <w:r w:rsidR="00187DB6" w:rsidRPr="00E7347B">
        <w:rPr>
          <w:rFonts w:ascii="Times New Roman" w:hAnsi="Times New Roman"/>
          <w:bdr w:val="nil"/>
          <w:lang w:val="de-DE"/>
        </w:rPr>
        <w:t xml:space="preserve">ischen Patienten </w:t>
      </w:r>
      <w:r w:rsidR="00890EBC" w:rsidRPr="00E7347B">
        <w:rPr>
          <w:rFonts w:ascii="Times New Roman" w:hAnsi="Times New Roman"/>
          <w:bdr w:val="nil"/>
          <w:lang w:val="de-DE"/>
        </w:rPr>
        <w:t>verglichen mit</w:t>
      </w:r>
      <w:r w:rsidR="002629AC" w:rsidRPr="00E7347B">
        <w:rPr>
          <w:rFonts w:ascii="Times New Roman" w:hAnsi="Times New Roman"/>
          <w:bdr w:val="nil"/>
          <w:lang w:val="de-DE"/>
        </w:rPr>
        <w:t xml:space="preserve"> nicht-japanischen Patienten</w:t>
      </w:r>
      <w:r w:rsidR="00801A0D" w:rsidRPr="00E7347B">
        <w:rPr>
          <w:rFonts w:ascii="Times New Roman" w:hAnsi="Times New Roman"/>
          <w:bdr w:val="nil"/>
          <w:lang w:val="de-DE"/>
        </w:rPr>
        <w:t>.</w:t>
      </w:r>
    </w:p>
    <w:p w14:paraId="76D8E5B9" w14:textId="77777777" w:rsidR="00187DB6" w:rsidRPr="00E7347B" w:rsidRDefault="00187DB6" w:rsidP="007D001B">
      <w:pPr>
        <w:autoSpaceDE w:val="0"/>
        <w:autoSpaceDN w:val="0"/>
        <w:adjustRightInd w:val="0"/>
        <w:spacing w:after="0" w:line="240" w:lineRule="auto"/>
        <w:rPr>
          <w:rFonts w:ascii="Times New Roman" w:hAnsi="Times New Roman"/>
          <w:bdr w:val="nil"/>
          <w:lang w:val="de-DE"/>
        </w:rPr>
      </w:pPr>
    </w:p>
    <w:p w14:paraId="79F1E037" w14:textId="77777777" w:rsidR="002C3A00" w:rsidRPr="002D3348" w:rsidRDefault="002C3A00" w:rsidP="007D001B">
      <w:pPr>
        <w:keepNext/>
        <w:keepLines/>
        <w:autoSpaceDE w:val="0"/>
        <w:autoSpaceDN w:val="0"/>
        <w:adjustRightInd w:val="0"/>
        <w:spacing w:after="0" w:line="240" w:lineRule="auto"/>
        <w:rPr>
          <w:rFonts w:ascii="Times New Roman" w:hAnsi="Times New Roman"/>
          <w:color w:val="000000"/>
          <w:u w:val="single"/>
          <w:lang w:val="de-DE"/>
        </w:rPr>
      </w:pPr>
      <w:r w:rsidRPr="002D3348">
        <w:rPr>
          <w:rFonts w:ascii="Times New Roman" w:hAnsi="Times New Roman"/>
          <w:color w:val="000000"/>
          <w:u w:val="single"/>
          <w:lang w:val="de-DE"/>
        </w:rPr>
        <w:t>Beschreibung ausgewählter Nebenwirkungen</w:t>
      </w:r>
    </w:p>
    <w:p w14:paraId="4F33A17B" w14:textId="77777777" w:rsidR="002C3A00" w:rsidRPr="002D3348" w:rsidRDefault="002C3A00" w:rsidP="007D001B">
      <w:pPr>
        <w:keepNext/>
        <w:keepLines/>
        <w:autoSpaceDE w:val="0"/>
        <w:autoSpaceDN w:val="0"/>
        <w:adjustRightInd w:val="0"/>
        <w:spacing w:after="0" w:line="240" w:lineRule="auto"/>
        <w:rPr>
          <w:rFonts w:ascii="Times New Roman" w:hAnsi="Times New Roman"/>
          <w:color w:val="000000"/>
          <w:lang w:val="de-DE"/>
        </w:rPr>
      </w:pPr>
    </w:p>
    <w:p w14:paraId="2CF2B12D" w14:textId="77777777" w:rsidR="00524B0D" w:rsidRPr="00DF382C" w:rsidRDefault="00524B0D" w:rsidP="00524B0D">
      <w:pPr>
        <w:pStyle w:val="Paragraph"/>
        <w:spacing w:after="0"/>
        <w:rPr>
          <w:bCs/>
          <w:i/>
          <w:szCs w:val="22"/>
          <w:lang w:val="de-DE"/>
        </w:rPr>
      </w:pPr>
      <w:r w:rsidRPr="002D3348">
        <w:rPr>
          <w:bCs/>
          <w:i/>
          <w:iCs/>
          <w:sz w:val="22"/>
          <w:szCs w:val="22"/>
          <w:bdr w:val="nil"/>
          <w:lang w:val="de-DE"/>
        </w:rPr>
        <w:t>Multiorgan-Überempfindlichkeitsreaktionen</w:t>
      </w:r>
    </w:p>
    <w:p w14:paraId="487386B1" w14:textId="558EA360" w:rsidR="00524B0D" w:rsidRPr="00E7347B" w:rsidRDefault="00524B0D" w:rsidP="00E7347B">
      <w:pPr>
        <w:pStyle w:val="Paragraph"/>
        <w:spacing w:after="0"/>
        <w:rPr>
          <w:lang w:val="de-DE"/>
        </w:rPr>
      </w:pPr>
      <w:r w:rsidRPr="00E7347B">
        <w:rPr>
          <w:sz w:val="22"/>
          <w:szCs w:val="22"/>
          <w:bdr w:val="nil"/>
          <w:lang w:val="de-DE"/>
        </w:rPr>
        <w:t>Multiorgan-Überempfindlichkeitsreaktionen</w:t>
      </w:r>
      <w:r>
        <w:rPr>
          <w:sz w:val="22"/>
          <w:szCs w:val="22"/>
          <w:bdr w:val="nil"/>
          <w:lang w:val="de-DE"/>
        </w:rPr>
        <w:t xml:space="preserve"> (auch bekannt als Arzneimittelwirkung mit Eosinophilie und systemischen Symptomen, DRESS) wurden bei mit Levetiracetam behandelten Patienten selten berichtet. Klinische Manifestationen können sich 2 bis 8 Wochen nach Beginn der Behandlung entwickeln. Diese Reaktionen sind in ihrer Ausprägung variabel, gehen aber typischerweise mit Fieber, Ausschlag, einem Gesichtsödem, Lymphadenopathien, hämatologischen Auffälligkeiten einher und können mit einer Beteiligung verschiedener Organsysteme, hauptsächlich der Leber, in Verbindung stehen. Bei Verdacht auf eine Multiorgan-Überempfindlichkeitsreaktion soll Levetiracetam abgesetzt werden.</w:t>
      </w:r>
    </w:p>
    <w:p w14:paraId="7FE8F980" w14:textId="77777777" w:rsidR="00524B0D" w:rsidRPr="00AD36BC" w:rsidRDefault="00524B0D" w:rsidP="007D001B">
      <w:pPr>
        <w:keepNext/>
        <w:keepLines/>
        <w:autoSpaceDE w:val="0"/>
        <w:autoSpaceDN w:val="0"/>
        <w:adjustRightInd w:val="0"/>
        <w:spacing w:after="0" w:line="240" w:lineRule="auto"/>
        <w:rPr>
          <w:rFonts w:ascii="Times New Roman" w:hAnsi="Times New Roman"/>
          <w:color w:val="000000"/>
          <w:lang w:val="de-DE"/>
        </w:rPr>
      </w:pPr>
    </w:p>
    <w:p w14:paraId="0AC6BD22" w14:textId="77777777" w:rsidR="00F3112C" w:rsidRPr="00AD36BC" w:rsidRDefault="002C3A00" w:rsidP="007D001B">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Das Risiko einer Anorexie ist höher, wenn Levetiracetam </w:t>
      </w:r>
      <w:r w:rsidR="008241B6" w:rsidRPr="00AD36BC">
        <w:rPr>
          <w:rFonts w:ascii="Times New Roman" w:hAnsi="Times New Roman"/>
          <w:color w:val="000000"/>
          <w:lang w:val="de-DE"/>
        </w:rPr>
        <w:t xml:space="preserve">zusammen mit Topiramat </w:t>
      </w:r>
      <w:r w:rsidRPr="00AD36BC">
        <w:rPr>
          <w:rFonts w:ascii="Times New Roman" w:hAnsi="Times New Roman"/>
          <w:color w:val="000000"/>
          <w:lang w:val="de-DE"/>
        </w:rPr>
        <w:t>verabreicht wird.</w:t>
      </w:r>
    </w:p>
    <w:p w14:paraId="055285D7" w14:textId="77777777" w:rsidR="00F3112C" w:rsidRPr="00AD36BC" w:rsidRDefault="00F3112C" w:rsidP="007D001B">
      <w:pPr>
        <w:autoSpaceDE w:val="0"/>
        <w:autoSpaceDN w:val="0"/>
        <w:adjustRightInd w:val="0"/>
        <w:spacing w:after="0" w:line="240" w:lineRule="auto"/>
        <w:rPr>
          <w:rFonts w:ascii="Times New Roman" w:hAnsi="Times New Roman"/>
          <w:color w:val="000000"/>
          <w:lang w:val="de-DE"/>
        </w:rPr>
      </w:pPr>
    </w:p>
    <w:p w14:paraId="49E53D55" w14:textId="77777777" w:rsidR="002C3A00" w:rsidRPr="00AD36BC" w:rsidRDefault="002C3A00" w:rsidP="007D001B">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In mehreren Fällen von Haarausfall wurde nach dem Absetzen von Levetiracetam eine Besserung beobachtet.</w:t>
      </w:r>
    </w:p>
    <w:p w14:paraId="7A6EB081" w14:textId="77777777" w:rsidR="00F3112C" w:rsidRPr="00AD36BC" w:rsidRDefault="00F3112C" w:rsidP="007D001B">
      <w:pPr>
        <w:autoSpaceDE w:val="0"/>
        <w:autoSpaceDN w:val="0"/>
        <w:adjustRightInd w:val="0"/>
        <w:spacing w:after="0" w:line="240" w:lineRule="auto"/>
        <w:rPr>
          <w:rFonts w:ascii="Times New Roman" w:hAnsi="Times New Roman"/>
          <w:color w:val="000000"/>
          <w:lang w:val="de-DE"/>
        </w:rPr>
      </w:pPr>
    </w:p>
    <w:p w14:paraId="037641C6" w14:textId="76F97850" w:rsidR="002C3A00" w:rsidRPr="00AD36BC" w:rsidRDefault="002C3A00" w:rsidP="00E7347B">
      <w:pPr>
        <w:autoSpaceDE w:val="0"/>
        <w:autoSpaceDN w:val="0"/>
        <w:adjustRightInd w:val="0"/>
        <w:spacing w:after="0" w:line="240" w:lineRule="auto"/>
        <w:ind w:left="720" w:hanging="720"/>
        <w:rPr>
          <w:rFonts w:ascii="Times New Roman" w:hAnsi="Times New Roman"/>
          <w:color w:val="000000"/>
          <w:lang w:val="de-DE"/>
        </w:rPr>
      </w:pPr>
      <w:r w:rsidRPr="00AD36BC">
        <w:rPr>
          <w:rFonts w:ascii="Times New Roman" w:hAnsi="Times New Roman"/>
          <w:color w:val="000000"/>
          <w:lang w:val="de-DE"/>
        </w:rPr>
        <w:t xml:space="preserve">Bei einigen Fällen einer Panzytopenie wurde eine Knochenmarkdepression festgestellt. </w:t>
      </w:r>
    </w:p>
    <w:p w14:paraId="6AC5F49C" w14:textId="77777777" w:rsidR="002C3A00" w:rsidRPr="00AD36BC" w:rsidRDefault="002C3A00" w:rsidP="007D001B">
      <w:pPr>
        <w:autoSpaceDE w:val="0"/>
        <w:autoSpaceDN w:val="0"/>
        <w:adjustRightInd w:val="0"/>
        <w:spacing w:after="0" w:line="240" w:lineRule="auto"/>
        <w:rPr>
          <w:rFonts w:ascii="Times New Roman" w:hAnsi="Times New Roman"/>
          <w:color w:val="000000"/>
          <w:lang w:val="de-DE"/>
        </w:rPr>
      </w:pPr>
    </w:p>
    <w:p w14:paraId="474600E7" w14:textId="77777777" w:rsidR="00A43911" w:rsidRPr="00AD36BC" w:rsidRDefault="00A43911" w:rsidP="007D001B">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Fälle einer Enzephalopathie traten im Allgemeinen zu Beginn der Behandlung (wenige Tage bis zu einigen Monaten) auf und waren nach dem Absetzen der Behandlung reversibel.</w:t>
      </w:r>
    </w:p>
    <w:p w14:paraId="639D7E0D" w14:textId="77777777" w:rsidR="00A43911" w:rsidRPr="00AD36BC" w:rsidRDefault="00A43911" w:rsidP="007D001B">
      <w:pPr>
        <w:autoSpaceDE w:val="0"/>
        <w:autoSpaceDN w:val="0"/>
        <w:adjustRightInd w:val="0"/>
        <w:spacing w:after="0" w:line="240" w:lineRule="auto"/>
        <w:rPr>
          <w:rFonts w:ascii="Times New Roman" w:hAnsi="Times New Roman"/>
          <w:color w:val="000000"/>
          <w:lang w:val="de-DE"/>
        </w:rPr>
      </w:pPr>
    </w:p>
    <w:p w14:paraId="2BF99449" w14:textId="77777777" w:rsidR="002C3A00" w:rsidRPr="00AD36BC" w:rsidRDefault="002C3A00" w:rsidP="00FB4865">
      <w:pPr>
        <w:keepNext/>
        <w:autoSpaceDE w:val="0"/>
        <w:autoSpaceDN w:val="0"/>
        <w:adjustRightInd w:val="0"/>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Kinder und Jugendliche</w:t>
      </w:r>
    </w:p>
    <w:p w14:paraId="20BA8D03" w14:textId="77777777" w:rsidR="002C3A00" w:rsidRPr="00AD36BC" w:rsidRDefault="002C3A00" w:rsidP="007D001B">
      <w:pPr>
        <w:autoSpaceDE w:val="0"/>
        <w:autoSpaceDN w:val="0"/>
        <w:adjustRightInd w:val="0"/>
        <w:spacing w:after="0" w:line="240" w:lineRule="auto"/>
        <w:rPr>
          <w:rFonts w:ascii="Times New Roman" w:hAnsi="Times New Roman"/>
          <w:color w:val="000000"/>
          <w:u w:val="single"/>
          <w:lang w:val="de-DE"/>
        </w:rPr>
      </w:pPr>
    </w:p>
    <w:p w14:paraId="2FC0736C" w14:textId="69D46895" w:rsidR="002C3A00" w:rsidRPr="00AD36BC" w:rsidRDefault="002C3A00" w:rsidP="007D001B">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In pla</w:t>
      </w:r>
      <w:r w:rsidR="00421F0C" w:rsidRPr="00AD36BC">
        <w:rPr>
          <w:rFonts w:ascii="Times New Roman" w:hAnsi="Times New Roman"/>
          <w:color w:val="000000"/>
          <w:lang w:val="de-DE"/>
        </w:rPr>
        <w:t>c</w:t>
      </w:r>
      <w:r w:rsidRPr="00AD36BC">
        <w:rPr>
          <w:rFonts w:ascii="Times New Roman" w:hAnsi="Times New Roman"/>
          <w:color w:val="000000"/>
          <w:lang w:val="de-DE"/>
        </w:rPr>
        <w:t>ebokontrollierten und offenen Verlängerungsstudien wurden 190 Patienten im Alter von 1</w:t>
      </w:r>
      <w:r w:rsidR="00B63D4A" w:rsidRPr="00AD36BC">
        <w:rPr>
          <w:rFonts w:ascii="Times New Roman" w:hAnsi="Times New Roman"/>
          <w:color w:val="000000"/>
          <w:lang w:val="de-DE"/>
        </w:rPr>
        <w:t> </w:t>
      </w:r>
      <w:r w:rsidRPr="00AD36BC">
        <w:rPr>
          <w:rFonts w:ascii="Times New Roman" w:hAnsi="Times New Roman"/>
          <w:color w:val="000000"/>
          <w:lang w:val="de-DE"/>
        </w:rPr>
        <w:t>Monat bis unter 4</w:t>
      </w:r>
      <w:r w:rsidR="00B63D4A" w:rsidRPr="00AD36BC">
        <w:rPr>
          <w:rFonts w:ascii="Times New Roman" w:hAnsi="Times New Roman"/>
          <w:color w:val="000000"/>
          <w:lang w:val="de-DE"/>
        </w:rPr>
        <w:t> </w:t>
      </w:r>
      <w:r w:rsidRPr="00AD36BC">
        <w:rPr>
          <w:rFonts w:ascii="Times New Roman" w:hAnsi="Times New Roman"/>
          <w:color w:val="000000"/>
          <w:lang w:val="de-DE"/>
        </w:rPr>
        <w:t>Jahren mit Levetiracetam behandelt. Sechzig dieser Patienten wurden in pla</w:t>
      </w:r>
      <w:r w:rsidR="00421F0C" w:rsidRPr="00AD36BC">
        <w:rPr>
          <w:rFonts w:ascii="Times New Roman" w:hAnsi="Times New Roman"/>
          <w:color w:val="000000"/>
          <w:lang w:val="de-DE"/>
        </w:rPr>
        <w:t>c</w:t>
      </w:r>
      <w:r w:rsidRPr="00AD36BC">
        <w:rPr>
          <w:rFonts w:ascii="Times New Roman" w:hAnsi="Times New Roman"/>
          <w:color w:val="000000"/>
          <w:lang w:val="de-DE"/>
        </w:rPr>
        <w:t>ebokontrollierten Studien mit Levetiracetam behandelt. In pla</w:t>
      </w:r>
      <w:r w:rsidR="00421F0C" w:rsidRPr="00AD36BC">
        <w:rPr>
          <w:rFonts w:ascii="Times New Roman" w:hAnsi="Times New Roman"/>
          <w:color w:val="000000"/>
          <w:lang w:val="de-DE"/>
        </w:rPr>
        <w:t>c</w:t>
      </w:r>
      <w:r w:rsidRPr="00AD36BC">
        <w:rPr>
          <w:rFonts w:ascii="Times New Roman" w:hAnsi="Times New Roman"/>
          <w:color w:val="000000"/>
          <w:lang w:val="de-DE"/>
        </w:rPr>
        <w:t>ebokontrollierten und offenen Verlängerungsstudien wurden 645 Patienten im Alter von 4 bis 16 Jahren mit Levetiracetam behandelt. 233 dieser Patienten wurden in pla</w:t>
      </w:r>
      <w:r w:rsidR="00421F0C" w:rsidRPr="00AD36BC">
        <w:rPr>
          <w:rFonts w:ascii="Times New Roman" w:hAnsi="Times New Roman"/>
          <w:color w:val="000000"/>
          <w:lang w:val="de-DE"/>
        </w:rPr>
        <w:t>c</w:t>
      </w:r>
      <w:r w:rsidRPr="00AD36BC">
        <w:rPr>
          <w:rFonts w:ascii="Times New Roman" w:hAnsi="Times New Roman"/>
          <w:color w:val="000000"/>
          <w:lang w:val="de-DE"/>
        </w:rPr>
        <w:t xml:space="preserve">ebokontrollierten Studien mit Levetiracetam behandelt. Die Daten beider pädiatrischer Altersgruppen wurden mit Daten aus der Anwendung von Levetiracetam seit der Markteinführung ergänzt. </w:t>
      </w:r>
    </w:p>
    <w:p w14:paraId="0518CD15" w14:textId="77777777" w:rsidR="0027530E" w:rsidRPr="00AD36BC" w:rsidRDefault="0027530E" w:rsidP="00C305DE">
      <w:pPr>
        <w:autoSpaceDE w:val="0"/>
        <w:autoSpaceDN w:val="0"/>
        <w:adjustRightInd w:val="0"/>
        <w:spacing w:after="0" w:line="240" w:lineRule="auto"/>
        <w:rPr>
          <w:rFonts w:ascii="Times New Roman" w:hAnsi="Times New Roman"/>
          <w:color w:val="000000"/>
          <w:lang w:val="de-DE"/>
        </w:rPr>
      </w:pPr>
    </w:p>
    <w:p w14:paraId="23803FC0" w14:textId="77777777" w:rsidR="0027530E" w:rsidRPr="00AD36BC" w:rsidRDefault="0027530E"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Zusätzlich wurden in einer Unbedenklichkeitsstudie nach der Zulassung 101</w:t>
      </w:r>
      <w:r w:rsidR="00A43911" w:rsidRPr="00AD36BC">
        <w:rPr>
          <w:rFonts w:ascii="Times New Roman" w:hAnsi="Times New Roman"/>
          <w:color w:val="000000"/>
          <w:lang w:val="de-DE"/>
        </w:rPr>
        <w:t> </w:t>
      </w:r>
      <w:r w:rsidRPr="00AD36BC">
        <w:rPr>
          <w:rFonts w:ascii="Times New Roman" w:hAnsi="Times New Roman"/>
          <w:color w:val="000000"/>
          <w:lang w:val="de-DE"/>
        </w:rPr>
        <w:t>Kleinkinder unter 12</w:t>
      </w:r>
      <w:r w:rsidR="00A43911" w:rsidRPr="00AD36BC">
        <w:rPr>
          <w:rFonts w:ascii="Times New Roman" w:hAnsi="Times New Roman"/>
          <w:color w:val="000000"/>
          <w:lang w:val="de-DE"/>
        </w:rPr>
        <w:t> </w:t>
      </w:r>
      <w:r w:rsidRPr="00AD36BC">
        <w:rPr>
          <w:rFonts w:ascii="Times New Roman" w:hAnsi="Times New Roman"/>
          <w:color w:val="000000"/>
          <w:lang w:val="de-DE"/>
        </w:rPr>
        <w:t>Monaten behandelt. Es wurden keine neuen Sicherheitsbedenken zu Levetiracetam für Kinder unter 12</w:t>
      </w:r>
      <w:r w:rsidR="00A43911" w:rsidRPr="00AD36BC">
        <w:rPr>
          <w:rFonts w:ascii="Times New Roman" w:hAnsi="Times New Roman"/>
          <w:color w:val="000000"/>
          <w:lang w:val="de-DE"/>
        </w:rPr>
        <w:t> </w:t>
      </w:r>
      <w:r w:rsidRPr="00AD36BC">
        <w:rPr>
          <w:rFonts w:ascii="Times New Roman" w:hAnsi="Times New Roman"/>
          <w:color w:val="000000"/>
          <w:lang w:val="de-DE"/>
        </w:rPr>
        <w:t xml:space="preserve">Monaten mit Epilepsie identifiziert. </w:t>
      </w:r>
    </w:p>
    <w:p w14:paraId="0A1A672B"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31F49BDD" w14:textId="14BD113F"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Das Nebenwirkungsprofil von Levetiracetam ist im Allgemeinen in den verschiedenen Altersgruppen und zugelassenen Epilepsieindikationen ähnlich. Ergebnisse zur Sicherheit aus pla</w:t>
      </w:r>
      <w:r w:rsidR="00E14399" w:rsidRPr="00AD36BC">
        <w:rPr>
          <w:rFonts w:ascii="Times New Roman" w:hAnsi="Times New Roman"/>
          <w:color w:val="000000"/>
          <w:lang w:val="de-DE"/>
        </w:rPr>
        <w:t>c</w:t>
      </w:r>
      <w:r w:rsidRPr="00AD36BC">
        <w:rPr>
          <w:rFonts w:ascii="Times New Roman" w:hAnsi="Times New Roman"/>
          <w:color w:val="000000"/>
          <w:lang w:val="de-DE"/>
        </w:rPr>
        <w:t xml:space="preserve">ebokontrollierten klinischen Studien bei Kindern und Jugendlichen stimmten mit denen Erwachsener überein, mit Ausnahme von Nebenwirkungen, die das Verhalten </w:t>
      </w:r>
      <w:r w:rsidR="008241B6" w:rsidRPr="00AD36BC">
        <w:rPr>
          <w:rFonts w:ascii="Times New Roman" w:hAnsi="Times New Roman"/>
          <w:color w:val="000000"/>
          <w:lang w:val="de-DE"/>
        </w:rPr>
        <w:t>und die</w:t>
      </w:r>
      <w:r w:rsidRPr="00AD36BC">
        <w:rPr>
          <w:rFonts w:ascii="Times New Roman" w:hAnsi="Times New Roman"/>
          <w:color w:val="000000"/>
          <w:lang w:val="de-DE"/>
        </w:rPr>
        <w:t xml:space="preserve"> Psyche betreffen. Diese traten häufiger bei Kindern als bei Erwachsenen auf. Bei Kindern und Jugendlichen im Alter von 4</w:t>
      </w:r>
      <w:r w:rsidR="00B63D4A" w:rsidRPr="00AD36BC">
        <w:rPr>
          <w:rFonts w:ascii="Times New Roman" w:hAnsi="Times New Roman"/>
          <w:color w:val="000000"/>
          <w:lang w:val="de-DE"/>
        </w:rPr>
        <w:t> </w:t>
      </w:r>
      <w:r w:rsidRPr="00AD36BC">
        <w:rPr>
          <w:rFonts w:ascii="Times New Roman" w:hAnsi="Times New Roman"/>
          <w:color w:val="000000"/>
          <w:lang w:val="de-DE"/>
        </w:rPr>
        <w:t xml:space="preserve">bis 16 Jahren traten Erbrechen (sehr häufig, 11,2 %), Agitiertheit (häufig, 3,4 %), Stimmungsschwankungen (häufig, 2,1 %), emotionale Labilität (häufig, 1,7 %), Aggression (häufig, 8,2 %), anormales Verhalten (häufig, 5,6 %) und Lethargie (häufig, 3,9 %) häufiger als in anderen Altersgruppen oder im gesamten Nebenwirkungsprofil auf. Bei Säuglingen und Kindern im Alter von 1 Monat bis unter 4 Jahren traten Reizbarkeit (sehr häufig, 11,7 %) und Koordinationsstörungen (häufig, 3,3 %) häufiger als in anderen Altersgruppen oder im gesamten Nebenwirkungsprofil auf. </w:t>
      </w:r>
    </w:p>
    <w:p w14:paraId="100C2C74"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3E121656" w14:textId="47F054CB"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In einer doppelblinden, pla</w:t>
      </w:r>
      <w:r w:rsidR="00E14399" w:rsidRPr="00AD36BC">
        <w:rPr>
          <w:rFonts w:ascii="Times New Roman" w:hAnsi="Times New Roman"/>
          <w:color w:val="000000"/>
          <w:lang w:val="de-DE"/>
        </w:rPr>
        <w:t>c</w:t>
      </w:r>
      <w:r w:rsidRPr="00AD36BC">
        <w:rPr>
          <w:rFonts w:ascii="Times New Roman" w:hAnsi="Times New Roman"/>
          <w:color w:val="000000"/>
          <w:lang w:val="de-DE"/>
        </w:rPr>
        <w:t xml:space="preserve">ebo-kontrollierten pädiatrischen </w:t>
      </w:r>
      <w:r w:rsidR="008241B6" w:rsidRPr="00AD36BC">
        <w:rPr>
          <w:rFonts w:ascii="Times New Roman" w:hAnsi="Times New Roman"/>
          <w:color w:val="000000"/>
          <w:lang w:val="de-DE"/>
        </w:rPr>
        <w:t>Studie zur Sicherheit, die auf „</w:t>
      </w:r>
      <w:r w:rsidRPr="00AD36BC">
        <w:rPr>
          <w:rFonts w:ascii="Times New Roman" w:hAnsi="Times New Roman"/>
          <w:color w:val="000000"/>
          <w:lang w:val="de-DE"/>
        </w:rPr>
        <w:t>Nicht-Unterlegenheit</w:t>
      </w:r>
      <w:r w:rsidR="008241B6" w:rsidRPr="00AD36BC">
        <w:rPr>
          <w:rFonts w:ascii="Times New Roman" w:hAnsi="Times New Roman"/>
          <w:color w:val="000000"/>
          <w:lang w:val="de-DE"/>
        </w:rPr>
        <w:t>“</w:t>
      </w:r>
      <w:r w:rsidRPr="00AD36BC">
        <w:rPr>
          <w:rFonts w:ascii="Times New Roman" w:hAnsi="Times New Roman"/>
          <w:color w:val="000000"/>
          <w:lang w:val="de-DE"/>
        </w:rPr>
        <w:t xml:space="preserve"> prüfte, wurde bestimmt, welche kognitiven und neuropsychologischen Effekte </w:t>
      </w:r>
      <w:r w:rsidR="00F3112C" w:rsidRPr="00AD36BC">
        <w:rPr>
          <w:rFonts w:ascii="Times New Roman" w:hAnsi="Times New Roman"/>
          <w:color w:val="000000"/>
          <w:lang w:val="de-DE"/>
        </w:rPr>
        <w:t xml:space="preserve">Levetiracetam </w:t>
      </w:r>
      <w:r w:rsidR="001B4EFC" w:rsidRPr="00AD36BC">
        <w:rPr>
          <w:rFonts w:ascii="Times New Roman" w:hAnsi="Times New Roman"/>
          <w:color w:val="000000"/>
          <w:lang w:val="de-DE"/>
        </w:rPr>
        <w:t xml:space="preserve">auf Kinder im Alter von 4 bis </w:t>
      </w:r>
      <w:r w:rsidRPr="00AD36BC">
        <w:rPr>
          <w:rFonts w:ascii="Times New Roman" w:hAnsi="Times New Roman"/>
          <w:color w:val="000000"/>
          <w:lang w:val="de-DE"/>
        </w:rPr>
        <w:t>16 Jahre</w:t>
      </w:r>
      <w:r w:rsidR="001B4EFC" w:rsidRPr="00AD36BC">
        <w:rPr>
          <w:rFonts w:ascii="Times New Roman" w:hAnsi="Times New Roman"/>
          <w:color w:val="000000"/>
          <w:lang w:val="de-DE"/>
        </w:rPr>
        <w:t>n</w:t>
      </w:r>
      <w:r w:rsidRPr="00AD36BC">
        <w:rPr>
          <w:rFonts w:ascii="Times New Roman" w:hAnsi="Times New Roman"/>
          <w:color w:val="000000"/>
          <w:lang w:val="de-DE"/>
        </w:rPr>
        <w:t xml:space="preserve">, die an partiellen Anfällen leiden, hat. </w:t>
      </w:r>
      <w:r w:rsidR="00F3112C" w:rsidRPr="00AD36BC">
        <w:rPr>
          <w:rFonts w:ascii="Times New Roman" w:hAnsi="Times New Roman"/>
          <w:color w:val="000000"/>
          <w:lang w:val="de-DE"/>
        </w:rPr>
        <w:lastRenderedPageBreak/>
        <w:t xml:space="preserve">Levetiracetam </w:t>
      </w:r>
      <w:r w:rsidRPr="00AD36BC">
        <w:rPr>
          <w:rFonts w:ascii="Times New Roman" w:hAnsi="Times New Roman"/>
          <w:color w:val="000000"/>
          <w:lang w:val="de-DE"/>
        </w:rPr>
        <w:t>war im Vergleich zu Pla</w:t>
      </w:r>
      <w:r w:rsidR="00E14399" w:rsidRPr="00AD36BC">
        <w:rPr>
          <w:rFonts w:ascii="Times New Roman" w:hAnsi="Times New Roman"/>
          <w:color w:val="000000"/>
          <w:lang w:val="de-DE"/>
        </w:rPr>
        <w:t>c</w:t>
      </w:r>
      <w:r w:rsidRPr="00AD36BC">
        <w:rPr>
          <w:rFonts w:ascii="Times New Roman" w:hAnsi="Times New Roman"/>
          <w:color w:val="000000"/>
          <w:lang w:val="de-DE"/>
        </w:rPr>
        <w:t>ebo gleichwertig i</w:t>
      </w:r>
      <w:r w:rsidR="001B4EFC" w:rsidRPr="00AD36BC">
        <w:rPr>
          <w:rFonts w:ascii="Times New Roman" w:hAnsi="Times New Roman"/>
          <w:color w:val="000000"/>
          <w:lang w:val="de-DE"/>
        </w:rPr>
        <w:t>n</w:t>
      </w:r>
      <w:r w:rsidRPr="00AD36BC">
        <w:rPr>
          <w:rFonts w:ascii="Times New Roman" w:hAnsi="Times New Roman"/>
          <w:color w:val="000000"/>
          <w:lang w:val="de-DE"/>
        </w:rPr>
        <w:t xml:space="preserve"> Bezug auf die Differenz zu den Ausgangswerten des </w:t>
      </w:r>
      <w:r w:rsidR="001B4EFC" w:rsidRPr="00AD36BC">
        <w:rPr>
          <w:rFonts w:ascii="Times New Roman" w:hAnsi="Times New Roman"/>
          <w:color w:val="000000"/>
          <w:lang w:val="de-DE"/>
        </w:rPr>
        <w:t>„</w:t>
      </w:r>
      <w:r w:rsidRPr="00AD36BC">
        <w:rPr>
          <w:rFonts w:ascii="Times New Roman" w:hAnsi="Times New Roman"/>
          <w:color w:val="000000"/>
          <w:lang w:val="de-DE"/>
        </w:rPr>
        <w:t>Leiter-R Attention and Memory, Memory Screen Composite score</w:t>
      </w:r>
      <w:r w:rsidR="001B4EFC" w:rsidRPr="00AD36BC">
        <w:rPr>
          <w:rFonts w:ascii="Times New Roman" w:hAnsi="Times New Roman"/>
          <w:color w:val="000000"/>
          <w:lang w:val="de-DE"/>
        </w:rPr>
        <w:t>“</w:t>
      </w:r>
      <w:r w:rsidRPr="00AD36BC">
        <w:rPr>
          <w:rFonts w:ascii="Times New Roman" w:hAnsi="Times New Roman"/>
          <w:color w:val="000000"/>
          <w:lang w:val="de-DE"/>
        </w:rPr>
        <w:t xml:space="preserve"> in der </w:t>
      </w:r>
      <w:r w:rsidR="001B4EFC" w:rsidRPr="00AD36BC">
        <w:rPr>
          <w:rFonts w:ascii="Times New Roman" w:hAnsi="Times New Roman"/>
          <w:color w:val="000000"/>
          <w:lang w:val="de-DE"/>
        </w:rPr>
        <w:t>„per-protocol“</w:t>
      </w:r>
      <w:r w:rsidRPr="00AD36BC">
        <w:rPr>
          <w:rFonts w:ascii="Times New Roman" w:hAnsi="Times New Roman"/>
          <w:color w:val="000000"/>
          <w:lang w:val="de-DE"/>
        </w:rPr>
        <w:t xml:space="preserve"> Patientenpopulation. Die Ergebnisse, die sich auf das Verhalten und die Gefühlslage bezogen, deuten darauf hin, dass sich aggressives Verhalten bei den mit </w:t>
      </w:r>
      <w:r w:rsidR="00F3112C" w:rsidRPr="00AD36BC">
        <w:rPr>
          <w:rFonts w:ascii="Times New Roman" w:hAnsi="Times New Roman"/>
          <w:color w:val="000000"/>
          <w:lang w:val="de-DE"/>
        </w:rPr>
        <w:t xml:space="preserve">Levetiracetam </w:t>
      </w:r>
      <w:r w:rsidRPr="00AD36BC">
        <w:rPr>
          <w:rFonts w:ascii="Times New Roman" w:hAnsi="Times New Roman"/>
          <w:color w:val="000000"/>
          <w:lang w:val="de-DE"/>
        </w:rPr>
        <w:t>behandelten Patienten verschlechterte. Dieses Ergebnis wurde unter standardisierten Bedingungen und unter Verwendung einer validierten Messskala ermittelt (CBCL –</w:t>
      </w:r>
      <w:r w:rsidR="001B4EFC" w:rsidRPr="00AD36BC">
        <w:rPr>
          <w:rFonts w:ascii="Times New Roman" w:hAnsi="Times New Roman"/>
          <w:color w:val="000000"/>
          <w:lang w:val="de-DE"/>
        </w:rPr>
        <w:t xml:space="preserve"> </w:t>
      </w:r>
      <w:r w:rsidRPr="00AD36BC">
        <w:rPr>
          <w:rFonts w:ascii="Times New Roman" w:hAnsi="Times New Roman"/>
          <w:color w:val="000000"/>
          <w:lang w:val="de-DE"/>
        </w:rPr>
        <w:t xml:space="preserve">Achenbach Child Behavior Checklist). Allerdings zeigten Studienteilnehmer, die </w:t>
      </w:r>
      <w:r w:rsidR="00F3112C" w:rsidRPr="00AD36BC">
        <w:rPr>
          <w:rFonts w:ascii="Times New Roman" w:hAnsi="Times New Roman"/>
          <w:color w:val="000000"/>
          <w:lang w:val="de-DE"/>
        </w:rPr>
        <w:t xml:space="preserve">Levetiracetam </w:t>
      </w:r>
      <w:r w:rsidRPr="00AD36BC">
        <w:rPr>
          <w:rFonts w:ascii="Times New Roman" w:hAnsi="Times New Roman"/>
          <w:color w:val="000000"/>
          <w:lang w:val="de-DE"/>
        </w:rPr>
        <w:t>während der offenen Langzeit-Nachbeobachtungsstudie einnahmen, im Durchschnitt keine Verschlechterung des Verhaltens und der Gefühlslage</w:t>
      </w:r>
      <w:r w:rsidR="001B4EFC" w:rsidRPr="00AD36BC">
        <w:rPr>
          <w:rFonts w:ascii="Times New Roman" w:hAnsi="Times New Roman"/>
          <w:color w:val="000000"/>
          <w:lang w:val="de-DE"/>
        </w:rPr>
        <w:t>;</w:t>
      </w:r>
      <w:r w:rsidRPr="00AD36BC">
        <w:rPr>
          <w:rFonts w:ascii="Times New Roman" w:hAnsi="Times New Roman"/>
          <w:color w:val="000000"/>
          <w:lang w:val="de-DE"/>
        </w:rPr>
        <w:t xml:space="preserve"> insbesondere die Ergebnisse für aggressives Verhalten waren nicht schlechter als die Ausgangswerte. </w:t>
      </w:r>
    </w:p>
    <w:p w14:paraId="56EFC3EC" w14:textId="77777777" w:rsidR="002C3A00" w:rsidRPr="00AD36BC" w:rsidRDefault="002C3A00" w:rsidP="00C305DE">
      <w:pPr>
        <w:spacing w:after="0" w:line="240" w:lineRule="auto"/>
        <w:rPr>
          <w:rFonts w:ascii="Times New Roman" w:hAnsi="Times New Roman"/>
          <w:color w:val="000000"/>
          <w:lang w:val="de-DE"/>
        </w:rPr>
      </w:pPr>
    </w:p>
    <w:p w14:paraId="473C170A" w14:textId="77777777" w:rsidR="00F3112C" w:rsidRPr="00AD36BC" w:rsidRDefault="00F3112C" w:rsidP="001E3A14">
      <w:pPr>
        <w:keepNext/>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 xml:space="preserve">Meldung des Verdachts auf Nebenwirkungen </w:t>
      </w:r>
    </w:p>
    <w:p w14:paraId="674CC075" w14:textId="77777777" w:rsidR="001C3673" w:rsidRPr="00AD36BC" w:rsidRDefault="001C3673" w:rsidP="00C305DE">
      <w:pPr>
        <w:spacing w:after="0" w:line="240" w:lineRule="auto"/>
        <w:rPr>
          <w:rFonts w:ascii="Times New Roman" w:hAnsi="Times New Roman"/>
          <w:noProof/>
          <w:color w:val="000000"/>
          <w:u w:val="single"/>
          <w:lang w:val="de-DE"/>
        </w:rPr>
      </w:pPr>
    </w:p>
    <w:p w14:paraId="068042F1" w14:textId="66515475" w:rsidR="00F3112C" w:rsidRPr="00AD36BC" w:rsidRDefault="00F3112C" w:rsidP="00C367BE">
      <w:pPr>
        <w:spacing w:after="0" w:line="240" w:lineRule="auto"/>
        <w:rPr>
          <w:rFonts w:ascii="Times New Roman" w:hAnsi="Times New Roman"/>
          <w:color w:val="000000"/>
          <w:lang w:val="de-DE"/>
        </w:rPr>
      </w:pPr>
      <w:r w:rsidRPr="00AD36BC">
        <w:rPr>
          <w:rFonts w:ascii="Times New Roman" w:hAnsi="Times New Roman"/>
          <w:noProof/>
          <w:color w:val="000000"/>
          <w:lang w:val="de-DE"/>
        </w:rPr>
        <w:t>Die Meldung des Verdachts auf Nebenwirkungen nach der Zulassung ist von großer Wichtigkeit.</w:t>
      </w:r>
      <w:r w:rsidRPr="00AD36BC">
        <w:rPr>
          <w:rFonts w:ascii="Times New Roman" w:hAnsi="Times New Roman"/>
          <w:color w:val="000000"/>
          <w:lang w:val="de-DE"/>
        </w:rPr>
        <w:t xml:space="preserve"> </w:t>
      </w:r>
      <w:r w:rsidRPr="00AD36BC">
        <w:rPr>
          <w:rFonts w:ascii="Times New Roman" w:hAnsi="Times New Roman"/>
          <w:noProof/>
          <w:color w:val="000000"/>
          <w:lang w:val="de-DE"/>
        </w:rPr>
        <w:t>Sie ermöglicht eine kontinuierliche Überwachung des Nutzen-Risiko-Verhältnisses des Arzneimittels.</w:t>
      </w:r>
      <w:r w:rsidRPr="00AD36BC">
        <w:rPr>
          <w:rFonts w:ascii="Times New Roman" w:hAnsi="Times New Roman"/>
          <w:color w:val="000000"/>
          <w:lang w:val="de-DE"/>
        </w:rPr>
        <w:t xml:space="preserve"> Angehörige von Gesundheitsberufen</w:t>
      </w:r>
      <w:r w:rsidRPr="00AD36BC">
        <w:rPr>
          <w:rFonts w:ascii="Times New Roman" w:hAnsi="Times New Roman"/>
          <w:noProof/>
          <w:color w:val="000000"/>
          <w:lang w:val="de-DE"/>
        </w:rPr>
        <w:t xml:space="preserve"> sind aufgefordert, jeden Verdachtsfall einer Nebenwirkung über </w:t>
      </w:r>
      <w:r w:rsidR="00705722" w:rsidRPr="00DD1C24">
        <w:rPr>
          <w:rFonts w:ascii="Times New Roman" w:hAnsi="Times New Roman"/>
          <w:noProof/>
          <w:color w:val="000000"/>
          <w:lang w:val="de-DE"/>
        </w:rPr>
        <w:t xml:space="preserve">das in </w:t>
      </w:r>
      <w:hyperlink r:id="rId8" w:history="1">
        <w:r w:rsidR="00705722" w:rsidRPr="00DD1C24">
          <w:rPr>
            <w:rStyle w:val="Hyperlink"/>
            <w:rFonts w:ascii="Times New Roman" w:hAnsi="Times New Roman"/>
            <w:highlight w:val="lightGray"/>
            <w:lang w:val="de-DE"/>
          </w:rPr>
          <w:t>Anhang V</w:t>
        </w:r>
      </w:hyperlink>
      <w:r w:rsidR="00705722" w:rsidRPr="00DD1C24">
        <w:rPr>
          <w:rFonts w:ascii="Times New Roman" w:hAnsi="Times New Roman"/>
          <w:noProof/>
          <w:color w:val="000000"/>
          <w:highlight w:val="lightGray"/>
          <w:lang w:val="de-DE"/>
        </w:rPr>
        <w:t xml:space="preserve"> aufgeführte nationale Meldesystem</w:t>
      </w:r>
      <w:r w:rsidR="00705722" w:rsidRPr="00AD36BC">
        <w:rPr>
          <w:rFonts w:ascii="Times New Roman" w:hAnsi="Times New Roman"/>
          <w:noProof/>
          <w:color w:val="000000"/>
          <w:lang w:val="de-DE"/>
        </w:rPr>
        <w:t xml:space="preserve"> anzuzeigen.</w:t>
      </w:r>
    </w:p>
    <w:p w14:paraId="0194C363" w14:textId="77777777" w:rsidR="002C3A00" w:rsidRPr="00AD36BC" w:rsidRDefault="002C3A00" w:rsidP="00C305DE">
      <w:pPr>
        <w:spacing w:after="0" w:line="240" w:lineRule="auto"/>
        <w:rPr>
          <w:rFonts w:ascii="Times New Roman" w:hAnsi="Times New Roman"/>
          <w:color w:val="000000"/>
          <w:lang w:val="de-DE"/>
        </w:rPr>
      </w:pPr>
    </w:p>
    <w:p w14:paraId="43186A68" w14:textId="77777777" w:rsidR="002C3A00" w:rsidRPr="00AD36BC" w:rsidRDefault="002C3A00" w:rsidP="000D5AD1">
      <w:pPr>
        <w:keepNext/>
        <w:keepLines/>
        <w:spacing w:after="0" w:line="240" w:lineRule="auto"/>
        <w:ind w:left="567" w:hanging="567"/>
        <w:outlineLvl w:val="0"/>
        <w:rPr>
          <w:rFonts w:ascii="Times New Roman" w:hAnsi="Times New Roman"/>
          <w:noProof/>
          <w:color w:val="000000"/>
          <w:lang w:val="de-DE"/>
        </w:rPr>
      </w:pPr>
      <w:r w:rsidRPr="00AD36BC">
        <w:rPr>
          <w:rFonts w:ascii="Times New Roman" w:hAnsi="Times New Roman"/>
          <w:b/>
          <w:noProof/>
          <w:color w:val="000000"/>
          <w:lang w:val="de-DE"/>
        </w:rPr>
        <w:t>4.9</w:t>
      </w:r>
      <w:r w:rsidRPr="00AD36BC">
        <w:rPr>
          <w:rFonts w:ascii="Times New Roman" w:hAnsi="Times New Roman"/>
          <w:b/>
          <w:noProof/>
          <w:color w:val="000000"/>
          <w:lang w:val="de-DE"/>
        </w:rPr>
        <w:tab/>
        <w:t>Überdosierung</w:t>
      </w:r>
    </w:p>
    <w:p w14:paraId="1AB6EF87" w14:textId="77777777" w:rsidR="002C3A00" w:rsidRPr="00AD36BC" w:rsidRDefault="002C3A00" w:rsidP="000D5AD1">
      <w:pPr>
        <w:keepNext/>
        <w:keepLines/>
        <w:spacing w:after="0" w:line="240" w:lineRule="auto"/>
        <w:rPr>
          <w:rFonts w:ascii="Times New Roman" w:hAnsi="Times New Roman"/>
          <w:color w:val="000000"/>
          <w:lang w:val="de-DE"/>
        </w:rPr>
      </w:pPr>
    </w:p>
    <w:p w14:paraId="770FC184" w14:textId="77777777" w:rsidR="002C3A00" w:rsidRPr="00AD36BC" w:rsidRDefault="002C3A00" w:rsidP="000D5AD1">
      <w:pPr>
        <w:keepNext/>
        <w:keepLines/>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Symptome</w:t>
      </w:r>
    </w:p>
    <w:p w14:paraId="327FDCFD" w14:textId="77777777" w:rsidR="002C3A00" w:rsidRPr="00AD36BC" w:rsidRDefault="002C3A00" w:rsidP="000D5AD1">
      <w:pPr>
        <w:keepNext/>
        <w:keepLines/>
        <w:spacing w:after="0" w:line="240" w:lineRule="auto"/>
        <w:rPr>
          <w:rFonts w:ascii="Times New Roman" w:hAnsi="Times New Roman"/>
          <w:color w:val="000000"/>
          <w:lang w:val="de-DE"/>
        </w:rPr>
      </w:pPr>
    </w:p>
    <w:p w14:paraId="6E4DAF72" w14:textId="77777777" w:rsidR="002C3A00" w:rsidRPr="00AD36BC" w:rsidRDefault="009657D6"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Bei Überdosierung von </w:t>
      </w:r>
      <w:r w:rsidR="00F3112C" w:rsidRPr="00AD36BC">
        <w:rPr>
          <w:rFonts w:ascii="Times New Roman" w:hAnsi="Times New Roman"/>
          <w:color w:val="000000"/>
          <w:lang w:val="de-DE"/>
        </w:rPr>
        <w:t>Levetiracetam</w:t>
      </w:r>
      <w:r w:rsidRPr="00AD36BC">
        <w:rPr>
          <w:rFonts w:ascii="Times New Roman" w:hAnsi="Times New Roman"/>
          <w:color w:val="000000"/>
          <w:lang w:val="de-DE"/>
        </w:rPr>
        <w:t xml:space="preserve"> wurden </w:t>
      </w:r>
      <w:r w:rsidR="002C3A00" w:rsidRPr="00AD36BC">
        <w:rPr>
          <w:rFonts w:ascii="Times New Roman" w:hAnsi="Times New Roman"/>
          <w:color w:val="000000"/>
          <w:lang w:val="de-DE"/>
        </w:rPr>
        <w:t xml:space="preserve">Somnolenz, Agitiertheit, Aggression, herabgesetztes Bewusstsein, Atemdepression und Koma beobachtet. </w:t>
      </w:r>
    </w:p>
    <w:p w14:paraId="3550AAF1" w14:textId="77777777" w:rsidR="002C3A00" w:rsidRPr="00AD36BC" w:rsidRDefault="002C3A00" w:rsidP="00C305DE">
      <w:pPr>
        <w:spacing w:after="0" w:line="240" w:lineRule="auto"/>
        <w:rPr>
          <w:rFonts w:ascii="Times New Roman" w:hAnsi="Times New Roman"/>
          <w:color w:val="000000"/>
          <w:lang w:val="de-DE"/>
        </w:rPr>
      </w:pPr>
    </w:p>
    <w:p w14:paraId="72BAA335" w14:textId="77777777" w:rsidR="002C3A00" w:rsidRPr="00AD36BC" w:rsidRDefault="002C3A00" w:rsidP="00FB4865">
      <w:pPr>
        <w:keepNext/>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Behandlung einer Überdosierung</w:t>
      </w:r>
    </w:p>
    <w:p w14:paraId="7D142947" w14:textId="77777777" w:rsidR="002C3A00" w:rsidRPr="00AD36BC" w:rsidRDefault="002C3A00" w:rsidP="00FB4865">
      <w:pPr>
        <w:keepNext/>
        <w:spacing w:after="0" w:line="240" w:lineRule="auto"/>
        <w:rPr>
          <w:rFonts w:ascii="Times New Roman" w:hAnsi="Times New Roman"/>
          <w:color w:val="000000"/>
          <w:u w:val="single"/>
          <w:lang w:val="de-DE"/>
        </w:rPr>
      </w:pPr>
    </w:p>
    <w:p w14:paraId="098080E8"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Ein spezifisches Antidot für Levetiracetam ist nicht bekannt. Die Behandlung einer Überdosierung erfolgt symptomatisch und kann eine Hämodialyse einschließen. Die Extraktionsrate bei Dialyse beträgt für Levetiracetam 60 % und für den primären Metaboliten 74 %.</w:t>
      </w:r>
    </w:p>
    <w:p w14:paraId="21DDFE5A" w14:textId="77777777" w:rsidR="002C3A00" w:rsidRPr="00AD36BC" w:rsidRDefault="002C3A00" w:rsidP="00C305DE">
      <w:pPr>
        <w:spacing w:after="0" w:line="240" w:lineRule="auto"/>
        <w:rPr>
          <w:rFonts w:ascii="Times New Roman" w:hAnsi="Times New Roman"/>
          <w:color w:val="000000"/>
          <w:lang w:val="de-DE"/>
        </w:rPr>
      </w:pPr>
    </w:p>
    <w:p w14:paraId="5C7393C4" w14:textId="77777777" w:rsidR="002C3A00" w:rsidRPr="00AD36BC" w:rsidRDefault="002C3A00" w:rsidP="00FB277B">
      <w:pPr>
        <w:keepNext/>
        <w:spacing w:after="0" w:line="240" w:lineRule="auto"/>
        <w:rPr>
          <w:rFonts w:ascii="Times New Roman" w:hAnsi="Times New Roman"/>
          <w:color w:val="000000"/>
          <w:lang w:val="de-DE"/>
        </w:rPr>
      </w:pPr>
    </w:p>
    <w:p w14:paraId="58F8B492" w14:textId="77777777" w:rsidR="002C3A00" w:rsidRPr="00AD36BC" w:rsidRDefault="002C3A00" w:rsidP="00FB277B">
      <w:pPr>
        <w:keepNext/>
        <w:spacing w:after="0" w:line="240" w:lineRule="auto"/>
        <w:ind w:left="567" w:hanging="567"/>
        <w:rPr>
          <w:rFonts w:ascii="Times New Roman" w:hAnsi="Times New Roman"/>
          <w:noProof/>
          <w:color w:val="000000"/>
          <w:lang w:val="de-DE"/>
        </w:rPr>
      </w:pPr>
      <w:r w:rsidRPr="00AD36BC">
        <w:rPr>
          <w:rFonts w:ascii="Times New Roman" w:hAnsi="Times New Roman"/>
          <w:b/>
          <w:noProof/>
          <w:color w:val="000000"/>
          <w:lang w:val="de-DE"/>
        </w:rPr>
        <w:t>5.</w:t>
      </w:r>
      <w:r w:rsidRPr="00AD36BC">
        <w:rPr>
          <w:rFonts w:ascii="Times New Roman" w:hAnsi="Times New Roman"/>
          <w:b/>
          <w:noProof/>
          <w:color w:val="000000"/>
          <w:lang w:val="de-DE"/>
        </w:rPr>
        <w:tab/>
        <w:t>PHARMAKOLOGISCHE EIGENSCHAFTEN</w:t>
      </w:r>
    </w:p>
    <w:p w14:paraId="5834343B" w14:textId="77777777" w:rsidR="002C3A00" w:rsidRPr="00AD36BC" w:rsidRDefault="002C3A00" w:rsidP="00FB277B">
      <w:pPr>
        <w:keepNext/>
        <w:spacing w:after="0" w:line="240" w:lineRule="auto"/>
        <w:rPr>
          <w:rFonts w:ascii="Times New Roman" w:hAnsi="Times New Roman"/>
          <w:color w:val="000000"/>
          <w:lang w:val="de-DE"/>
        </w:rPr>
      </w:pPr>
    </w:p>
    <w:p w14:paraId="65C4AA8D" w14:textId="77777777" w:rsidR="002C3A00" w:rsidRPr="00AD36BC" w:rsidRDefault="002C3A00" w:rsidP="00FB277B">
      <w:pPr>
        <w:keepNext/>
        <w:spacing w:after="0" w:line="240" w:lineRule="auto"/>
        <w:ind w:left="567" w:hanging="567"/>
        <w:outlineLvl w:val="0"/>
        <w:rPr>
          <w:rFonts w:ascii="Times New Roman" w:hAnsi="Times New Roman"/>
          <w:noProof/>
          <w:color w:val="000000"/>
          <w:lang w:val="de-DE"/>
        </w:rPr>
      </w:pPr>
      <w:r w:rsidRPr="00AD36BC">
        <w:rPr>
          <w:rFonts w:ascii="Times New Roman" w:hAnsi="Times New Roman"/>
          <w:b/>
          <w:noProof/>
          <w:color w:val="000000"/>
          <w:lang w:val="de-DE"/>
        </w:rPr>
        <w:t xml:space="preserve">5.1 </w:t>
      </w:r>
      <w:r w:rsidRPr="00AD36BC">
        <w:rPr>
          <w:rFonts w:ascii="Times New Roman" w:hAnsi="Times New Roman"/>
          <w:b/>
          <w:noProof/>
          <w:color w:val="000000"/>
          <w:lang w:val="de-DE"/>
        </w:rPr>
        <w:tab/>
        <w:t>Pharmakodynamische Eigenschaften</w:t>
      </w:r>
    </w:p>
    <w:p w14:paraId="44CFCB5F" w14:textId="77777777" w:rsidR="002C3A00" w:rsidRPr="00AD36BC" w:rsidRDefault="002C3A00" w:rsidP="00FB277B">
      <w:pPr>
        <w:keepNext/>
        <w:spacing w:after="0" w:line="240" w:lineRule="auto"/>
        <w:rPr>
          <w:rFonts w:ascii="Times New Roman" w:hAnsi="Times New Roman"/>
          <w:color w:val="000000"/>
          <w:lang w:val="de-DE"/>
        </w:rPr>
      </w:pPr>
    </w:p>
    <w:p w14:paraId="72B9E7C8" w14:textId="77777777" w:rsidR="002C3A00" w:rsidRPr="00AD36BC" w:rsidRDefault="002C3A00" w:rsidP="00FB277B">
      <w:pPr>
        <w:keepNext/>
        <w:spacing w:after="0" w:line="240" w:lineRule="auto"/>
        <w:outlineLvl w:val="0"/>
        <w:rPr>
          <w:rFonts w:ascii="Times New Roman" w:hAnsi="Times New Roman"/>
          <w:noProof/>
          <w:color w:val="000000"/>
          <w:lang w:val="de-DE"/>
        </w:rPr>
      </w:pPr>
      <w:r w:rsidRPr="00AD36BC">
        <w:rPr>
          <w:rFonts w:ascii="Times New Roman" w:hAnsi="Times New Roman"/>
          <w:noProof/>
          <w:color w:val="000000"/>
          <w:lang w:val="de-DE"/>
        </w:rPr>
        <w:t>Pharmakotherapeutische Gruppe:</w:t>
      </w:r>
      <w:r w:rsidRPr="00AD36BC">
        <w:rPr>
          <w:rFonts w:ascii="Times New Roman" w:hAnsi="Times New Roman"/>
          <w:color w:val="000000"/>
          <w:lang w:val="de-DE"/>
        </w:rPr>
        <w:t xml:space="preserve"> </w:t>
      </w:r>
      <w:r w:rsidRPr="00AD36BC">
        <w:rPr>
          <w:rFonts w:ascii="Times New Roman" w:hAnsi="Times New Roman"/>
          <w:noProof/>
          <w:color w:val="000000"/>
          <w:lang w:val="de-DE"/>
        </w:rPr>
        <w:t>Antiepileptika, andere Antiepileptika, ATC-Code:</w:t>
      </w:r>
      <w:r w:rsidRPr="00AD36BC">
        <w:rPr>
          <w:rFonts w:ascii="Times New Roman" w:hAnsi="Times New Roman"/>
          <w:color w:val="000000"/>
          <w:lang w:val="de-DE"/>
        </w:rPr>
        <w:t xml:space="preserve"> </w:t>
      </w:r>
      <w:r w:rsidRPr="00AD36BC">
        <w:rPr>
          <w:rFonts w:ascii="Times New Roman" w:hAnsi="Times New Roman"/>
          <w:noProof/>
          <w:color w:val="000000"/>
          <w:lang w:val="de-DE"/>
        </w:rPr>
        <w:t>N03AX14</w:t>
      </w:r>
      <w:r w:rsidR="0039769F" w:rsidRPr="00AD36BC">
        <w:rPr>
          <w:rFonts w:ascii="Times New Roman" w:hAnsi="Times New Roman"/>
          <w:noProof/>
          <w:color w:val="000000"/>
          <w:lang w:val="de-DE"/>
        </w:rPr>
        <w:t>.</w:t>
      </w:r>
    </w:p>
    <w:p w14:paraId="60FDCF8D" w14:textId="77777777" w:rsidR="002C3A00" w:rsidRPr="00AD36BC" w:rsidRDefault="002C3A00" w:rsidP="00FB277B">
      <w:pPr>
        <w:keepNext/>
        <w:spacing w:after="0" w:line="240" w:lineRule="auto"/>
        <w:outlineLvl w:val="0"/>
        <w:rPr>
          <w:rFonts w:ascii="Times New Roman" w:hAnsi="Times New Roman"/>
          <w:noProof/>
          <w:color w:val="000000"/>
          <w:lang w:val="de-DE"/>
        </w:rPr>
      </w:pPr>
    </w:p>
    <w:p w14:paraId="041043A5" w14:textId="77777777"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noProof/>
          <w:color w:val="000000"/>
          <w:lang w:val="de-DE"/>
        </w:rPr>
        <w:t xml:space="preserve">Der Wirkstoff Levetiracetam ist ein Pyrrolidon-Derivat (S-Enantiomer des </w:t>
      </w:r>
      <w:r w:rsidR="00A928C5" w:rsidRPr="00AD36BC">
        <w:rPr>
          <w:rFonts w:ascii="Times New Roman" w:hAnsi="Times New Roman"/>
          <w:color w:val="000000"/>
          <w:lang w:val="de-DE"/>
        </w:rPr>
        <w:t>α-Ethyl-2-oxo-1-p</w:t>
      </w:r>
      <w:r w:rsidRPr="00AD36BC">
        <w:rPr>
          <w:rFonts w:ascii="Times New Roman" w:hAnsi="Times New Roman"/>
          <w:color w:val="000000"/>
          <w:lang w:val="de-DE"/>
        </w:rPr>
        <w:t xml:space="preserve">yrrolidinacetamid) und chemisch nicht mit bekannten Antiepileptika verwandt. </w:t>
      </w:r>
    </w:p>
    <w:p w14:paraId="7EFFC83C" w14:textId="77777777" w:rsidR="002C3A00" w:rsidRPr="00AD36BC" w:rsidRDefault="002C3A00" w:rsidP="00C305DE">
      <w:pPr>
        <w:spacing w:after="0" w:line="240" w:lineRule="auto"/>
        <w:outlineLvl w:val="0"/>
        <w:rPr>
          <w:rFonts w:ascii="Times New Roman" w:hAnsi="Times New Roman"/>
          <w:color w:val="000000"/>
          <w:lang w:val="de-DE"/>
        </w:rPr>
      </w:pPr>
    </w:p>
    <w:p w14:paraId="35B1A7F3" w14:textId="77777777" w:rsidR="002C3A00" w:rsidRPr="00AD36BC" w:rsidRDefault="002C3A00" w:rsidP="00C305DE">
      <w:pPr>
        <w:spacing w:after="0" w:line="240" w:lineRule="auto"/>
        <w:outlineLvl w:val="0"/>
        <w:rPr>
          <w:rFonts w:ascii="Times New Roman" w:hAnsi="Times New Roman"/>
          <w:color w:val="000000"/>
          <w:u w:val="single"/>
          <w:lang w:val="de-DE"/>
        </w:rPr>
      </w:pPr>
      <w:r w:rsidRPr="00AD36BC">
        <w:rPr>
          <w:rFonts w:ascii="Times New Roman" w:hAnsi="Times New Roman"/>
          <w:color w:val="000000"/>
          <w:u w:val="single"/>
          <w:lang w:val="de-DE"/>
        </w:rPr>
        <w:t>Wirkmechanismus</w:t>
      </w:r>
    </w:p>
    <w:p w14:paraId="7B84DC62" w14:textId="77777777" w:rsidR="002C3A00" w:rsidRPr="00AD36BC" w:rsidRDefault="002C3A00" w:rsidP="00C305DE">
      <w:pPr>
        <w:spacing w:after="0" w:line="240" w:lineRule="auto"/>
        <w:outlineLvl w:val="0"/>
        <w:rPr>
          <w:rFonts w:ascii="Times New Roman" w:hAnsi="Times New Roman"/>
          <w:color w:val="000000"/>
          <w:u w:val="single"/>
          <w:lang w:val="de-DE"/>
        </w:rPr>
      </w:pPr>
    </w:p>
    <w:p w14:paraId="330783E7" w14:textId="77777777" w:rsidR="002C3A00" w:rsidRPr="00AD36BC" w:rsidRDefault="002C3A00" w:rsidP="00E70580">
      <w:pPr>
        <w:widowControl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Der Wirkmechanismus von Levetiracetam muss noch vollständig aufgeklärt werden. </w:t>
      </w:r>
      <w:r w:rsidR="00F3112C" w:rsidRPr="00AD36BC">
        <w:rPr>
          <w:rFonts w:ascii="Times New Roman" w:hAnsi="Times New Roman"/>
          <w:i/>
          <w:color w:val="000000"/>
          <w:lang w:val="de-DE"/>
        </w:rPr>
        <w:t>In-vitro</w:t>
      </w:r>
      <w:r w:rsidR="00F3112C" w:rsidRPr="00AD36BC" w:rsidDel="00F3112C">
        <w:rPr>
          <w:rFonts w:ascii="Times New Roman" w:hAnsi="Times New Roman"/>
          <w:color w:val="000000"/>
          <w:lang w:val="de-DE"/>
        </w:rPr>
        <w:t xml:space="preserve"> </w:t>
      </w:r>
      <w:r w:rsidRPr="00AD36BC">
        <w:rPr>
          <w:rFonts w:ascii="Times New Roman" w:hAnsi="Times New Roman"/>
          <w:color w:val="000000"/>
          <w:lang w:val="de-DE"/>
        </w:rPr>
        <w:t xml:space="preserve">und </w:t>
      </w:r>
      <w:r w:rsidR="00133736" w:rsidRPr="00AD36BC">
        <w:rPr>
          <w:rFonts w:ascii="Times New Roman" w:hAnsi="Times New Roman"/>
          <w:i/>
          <w:color w:val="000000"/>
          <w:lang w:val="de-DE"/>
        </w:rPr>
        <w:t>in</w:t>
      </w:r>
      <w:r w:rsidR="001C5977" w:rsidRPr="00AD36BC">
        <w:rPr>
          <w:rFonts w:ascii="Times New Roman" w:hAnsi="Times New Roman"/>
          <w:i/>
          <w:color w:val="000000"/>
          <w:lang w:val="de-DE"/>
        </w:rPr>
        <w:t>-</w:t>
      </w:r>
      <w:r w:rsidR="00133736" w:rsidRPr="00AD36BC">
        <w:rPr>
          <w:rFonts w:ascii="Times New Roman" w:hAnsi="Times New Roman"/>
          <w:i/>
          <w:color w:val="000000"/>
          <w:lang w:val="de-DE"/>
        </w:rPr>
        <w:t>vivo</w:t>
      </w:r>
      <w:r w:rsidR="001C5977" w:rsidRPr="00AD36BC">
        <w:rPr>
          <w:rFonts w:ascii="Times New Roman" w:hAnsi="Times New Roman"/>
          <w:color w:val="000000"/>
          <w:lang w:val="de-DE"/>
        </w:rPr>
        <w:t>-</w:t>
      </w:r>
      <w:r w:rsidRPr="00AD36BC">
        <w:rPr>
          <w:rFonts w:ascii="Times New Roman" w:hAnsi="Times New Roman"/>
          <w:color w:val="000000"/>
          <w:lang w:val="de-DE"/>
        </w:rPr>
        <w:t>Experimente deuten darauf hin, da</w:t>
      </w:r>
      <w:r w:rsidR="00A928C5" w:rsidRPr="00AD36BC">
        <w:rPr>
          <w:rFonts w:ascii="Times New Roman" w:hAnsi="Times New Roman"/>
          <w:color w:val="000000"/>
          <w:lang w:val="de-DE"/>
        </w:rPr>
        <w:t>s</w:t>
      </w:r>
      <w:r w:rsidRPr="00AD36BC">
        <w:rPr>
          <w:rFonts w:ascii="Times New Roman" w:hAnsi="Times New Roman"/>
          <w:color w:val="000000"/>
          <w:lang w:val="de-DE"/>
        </w:rPr>
        <w:t>s Levetiracetam grundlegende Zellfunktionen und die normale Neurotransmission nicht verändert.</w:t>
      </w:r>
    </w:p>
    <w:p w14:paraId="425C08C3" w14:textId="77777777" w:rsidR="002C3A00" w:rsidRPr="00AD36BC" w:rsidRDefault="002C3A00" w:rsidP="00E70580">
      <w:pPr>
        <w:widowControl w:val="0"/>
        <w:spacing w:after="0" w:line="240" w:lineRule="auto"/>
        <w:outlineLvl w:val="0"/>
        <w:rPr>
          <w:rFonts w:ascii="Times New Roman" w:hAnsi="Times New Roman"/>
          <w:color w:val="000000"/>
          <w:lang w:val="de-DE"/>
        </w:rPr>
      </w:pPr>
    </w:p>
    <w:p w14:paraId="5FC9047E" w14:textId="77777777" w:rsidR="002C3A00" w:rsidRPr="00AD36BC" w:rsidRDefault="00133736" w:rsidP="00C305DE">
      <w:pPr>
        <w:spacing w:after="0" w:line="240" w:lineRule="auto"/>
        <w:outlineLvl w:val="0"/>
        <w:rPr>
          <w:rFonts w:ascii="Times New Roman" w:hAnsi="Times New Roman"/>
          <w:color w:val="000000"/>
          <w:lang w:val="de-DE"/>
        </w:rPr>
      </w:pPr>
      <w:r w:rsidRPr="00AD36BC">
        <w:rPr>
          <w:rFonts w:ascii="Times New Roman" w:hAnsi="Times New Roman"/>
          <w:i/>
          <w:color w:val="000000"/>
          <w:lang w:val="de-DE"/>
        </w:rPr>
        <w:t>In</w:t>
      </w:r>
      <w:r w:rsidR="001C5977" w:rsidRPr="00AD36BC">
        <w:rPr>
          <w:rFonts w:ascii="Times New Roman" w:hAnsi="Times New Roman"/>
          <w:i/>
          <w:color w:val="000000"/>
          <w:lang w:val="de-DE"/>
        </w:rPr>
        <w:t>-</w:t>
      </w:r>
      <w:r w:rsidRPr="00AD36BC">
        <w:rPr>
          <w:rFonts w:ascii="Times New Roman" w:hAnsi="Times New Roman"/>
          <w:i/>
          <w:color w:val="000000"/>
          <w:lang w:val="de-DE"/>
        </w:rPr>
        <w:t>vitro</w:t>
      </w:r>
      <w:r w:rsidR="001C5977" w:rsidRPr="00AD36BC">
        <w:rPr>
          <w:rFonts w:ascii="Times New Roman" w:hAnsi="Times New Roman"/>
          <w:color w:val="000000"/>
          <w:lang w:val="de-DE"/>
        </w:rPr>
        <w:t>-</w:t>
      </w:r>
      <w:r w:rsidR="002C3A00" w:rsidRPr="00AD36BC">
        <w:rPr>
          <w:rFonts w:ascii="Times New Roman" w:hAnsi="Times New Roman"/>
          <w:color w:val="000000"/>
          <w:lang w:val="de-DE"/>
        </w:rPr>
        <w:t>Studien zeigen, dass Levetiracetam die intraneur</w:t>
      </w:r>
      <w:r w:rsidR="00A928C5" w:rsidRPr="00AD36BC">
        <w:rPr>
          <w:rFonts w:ascii="Times New Roman" w:hAnsi="Times New Roman"/>
          <w:color w:val="000000"/>
          <w:lang w:val="de-DE"/>
        </w:rPr>
        <w:t>on</w:t>
      </w:r>
      <w:r w:rsidR="002C3A00" w:rsidRPr="00AD36BC">
        <w:rPr>
          <w:rFonts w:ascii="Times New Roman" w:hAnsi="Times New Roman"/>
          <w:color w:val="000000"/>
          <w:lang w:val="de-DE"/>
        </w:rPr>
        <w:t>alen Ca</w:t>
      </w:r>
      <w:r w:rsidR="002C3A00" w:rsidRPr="00AD36BC">
        <w:rPr>
          <w:rFonts w:ascii="Times New Roman" w:hAnsi="Times New Roman"/>
          <w:color w:val="000000"/>
          <w:vertAlign w:val="superscript"/>
          <w:lang w:val="de-DE"/>
        </w:rPr>
        <w:t>2+</w:t>
      </w:r>
      <w:r w:rsidR="00A928C5" w:rsidRPr="00AD36BC">
        <w:rPr>
          <w:rFonts w:ascii="Times New Roman" w:hAnsi="Times New Roman"/>
          <w:color w:val="000000"/>
          <w:lang w:val="de-DE"/>
        </w:rPr>
        <w:t>-</w:t>
      </w:r>
      <w:r w:rsidR="002C3A00" w:rsidRPr="00AD36BC">
        <w:rPr>
          <w:rFonts w:ascii="Times New Roman" w:hAnsi="Times New Roman"/>
          <w:color w:val="000000"/>
          <w:lang w:val="de-DE"/>
        </w:rPr>
        <w:t>Spiegel beeinflusst, indem der durch N-Typ-Kanäle vermittelte Ca</w:t>
      </w:r>
      <w:r w:rsidR="002C3A00" w:rsidRPr="00AD36BC">
        <w:rPr>
          <w:rFonts w:ascii="Times New Roman" w:hAnsi="Times New Roman"/>
          <w:color w:val="000000"/>
          <w:vertAlign w:val="superscript"/>
          <w:lang w:val="de-DE"/>
        </w:rPr>
        <w:t>2+</w:t>
      </w:r>
      <w:r w:rsidR="00A928C5" w:rsidRPr="00AD36BC">
        <w:rPr>
          <w:rFonts w:ascii="Times New Roman" w:hAnsi="Times New Roman"/>
          <w:color w:val="000000"/>
          <w:lang w:val="de-DE"/>
        </w:rPr>
        <w:t>-</w:t>
      </w:r>
      <w:r w:rsidR="002C3A00" w:rsidRPr="00AD36BC">
        <w:rPr>
          <w:rFonts w:ascii="Times New Roman" w:hAnsi="Times New Roman"/>
          <w:color w:val="000000"/>
          <w:lang w:val="de-DE"/>
        </w:rPr>
        <w:t>Strom partiell inhibiert sowie die Freisetzung von Ca</w:t>
      </w:r>
      <w:r w:rsidR="002C3A00" w:rsidRPr="00AD36BC">
        <w:rPr>
          <w:rFonts w:ascii="Times New Roman" w:hAnsi="Times New Roman"/>
          <w:color w:val="000000"/>
          <w:vertAlign w:val="superscript"/>
          <w:lang w:val="de-DE"/>
        </w:rPr>
        <w:t>2+</w:t>
      </w:r>
      <w:r w:rsidR="002C3A00" w:rsidRPr="00AD36BC">
        <w:rPr>
          <w:rFonts w:ascii="Times New Roman" w:hAnsi="Times New Roman"/>
          <w:color w:val="000000"/>
          <w:lang w:val="de-DE"/>
        </w:rPr>
        <w:t xml:space="preserve"> aus intraneuronalen Speichern vermindert wird. Weiterhin kehrt es partiell die Reduktion der GABA</w:t>
      </w:r>
      <w:r w:rsidR="00A928C5" w:rsidRPr="00AD36BC">
        <w:rPr>
          <w:rFonts w:ascii="Times New Roman" w:hAnsi="Times New Roman"/>
          <w:color w:val="000000"/>
          <w:lang w:val="de-DE"/>
        </w:rPr>
        <w:t>-</w:t>
      </w:r>
      <w:r w:rsidR="002C3A00" w:rsidRPr="00AD36BC">
        <w:rPr>
          <w:rFonts w:ascii="Times New Roman" w:hAnsi="Times New Roman"/>
          <w:color w:val="000000"/>
          <w:lang w:val="de-DE"/>
        </w:rPr>
        <w:t xml:space="preserve"> und Glycin-gesteuerten Ströme um, die durch Zink und ß-Carboline induziert wird. Darüber hinaus wurde in </w:t>
      </w:r>
      <w:r w:rsidRPr="00AD36BC">
        <w:rPr>
          <w:rFonts w:ascii="Times New Roman" w:hAnsi="Times New Roman"/>
          <w:i/>
          <w:color w:val="000000"/>
          <w:lang w:val="de-DE"/>
        </w:rPr>
        <w:t>in vitro</w:t>
      </w:r>
      <w:r w:rsidR="002C3A00" w:rsidRPr="00AD36BC">
        <w:rPr>
          <w:rFonts w:ascii="Times New Roman" w:hAnsi="Times New Roman"/>
          <w:color w:val="000000"/>
          <w:lang w:val="de-DE"/>
        </w:rPr>
        <w:t xml:space="preserve"> Studien gezeigt, dass Levetiracetam an eine spezifische Stelle im Hirngewebe von Nagern bindet. Bei dieser Bindungsstelle handelt es sich um das synaptische Vesikelprotein 2A, von dem angenommen wird, dass es an der Vesikelfusion und der Exozytose von Neurotransmittern beteiligt ist. Levetirac</w:t>
      </w:r>
      <w:r w:rsidR="00A928C5" w:rsidRPr="00AD36BC">
        <w:rPr>
          <w:rFonts w:ascii="Times New Roman" w:hAnsi="Times New Roman"/>
          <w:color w:val="000000"/>
          <w:lang w:val="de-DE"/>
        </w:rPr>
        <w:t>e</w:t>
      </w:r>
      <w:r w:rsidR="002C3A00" w:rsidRPr="00AD36BC">
        <w:rPr>
          <w:rFonts w:ascii="Times New Roman" w:hAnsi="Times New Roman"/>
          <w:color w:val="000000"/>
          <w:lang w:val="de-DE"/>
        </w:rPr>
        <w:t>t</w:t>
      </w:r>
      <w:r w:rsidR="00A928C5" w:rsidRPr="00AD36BC">
        <w:rPr>
          <w:rFonts w:ascii="Times New Roman" w:hAnsi="Times New Roman"/>
          <w:color w:val="000000"/>
          <w:lang w:val="de-DE"/>
        </w:rPr>
        <w:t>a</w:t>
      </w:r>
      <w:r w:rsidR="002C3A00" w:rsidRPr="00AD36BC">
        <w:rPr>
          <w:rFonts w:ascii="Times New Roman" w:hAnsi="Times New Roman"/>
          <w:color w:val="000000"/>
          <w:lang w:val="de-DE"/>
        </w:rPr>
        <w:t>m und verwandte Analoga weisen bei der Bindungsaffinität zum synaptischen Vesikelprotein 2A eine Rangfolge auf, die im audiogenen Epilepsie-Modell an der Maus mit der Potenz ihres ant</w:t>
      </w:r>
      <w:r w:rsidR="00A928C5" w:rsidRPr="00AD36BC">
        <w:rPr>
          <w:rFonts w:ascii="Times New Roman" w:hAnsi="Times New Roman"/>
          <w:color w:val="000000"/>
          <w:lang w:val="de-DE"/>
        </w:rPr>
        <w:t>i</w:t>
      </w:r>
      <w:r w:rsidR="002C3A00" w:rsidRPr="00AD36BC">
        <w:rPr>
          <w:rFonts w:ascii="Times New Roman" w:hAnsi="Times New Roman"/>
          <w:color w:val="000000"/>
          <w:lang w:val="de-DE"/>
        </w:rPr>
        <w:t xml:space="preserve">konvulsiven Schutzes korreliert ist. Dieser Befund weist darauf hin, dass die </w:t>
      </w:r>
      <w:r w:rsidR="002C3A00" w:rsidRPr="00AD36BC">
        <w:rPr>
          <w:rFonts w:ascii="Times New Roman" w:hAnsi="Times New Roman"/>
          <w:color w:val="000000"/>
          <w:lang w:val="de-DE"/>
        </w:rPr>
        <w:lastRenderedPageBreak/>
        <w:t>Interaktion zwischen Levetiracetam und dem synaptischen Vesikelprotein 2A z</w:t>
      </w:r>
      <w:r w:rsidR="00A928C5" w:rsidRPr="00AD36BC">
        <w:rPr>
          <w:rFonts w:ascii="Times New Roman" w:hAnsi="Times New Roman"/>
          <w:color w:val="000000"/>
          <w:lang w:val="de-DE"/>
        </w:rPr>
        <w:t>u dem antiepileptischen Wirk</w:t>
      </w:r>
      <w:r w:rsidR="002C3A00" w:rsidRPr="00AD36BC">
        <w:rPr>
          <w:rFonts w:ascii="Times New Roman" w:hAnsi="Times New Roman"/>
          <w:color w:val="000000"/>
          <w:lang w:val="de-DE"/>
        </w:rPr>
        <w:t xml:space="preserve">mechanismus des Arzneimittels beizutragen scheint. </w:t>
      </w:r>
    </w:p>
    <w:p w14:paraId="3DBE45F1" w14:textId="77777777" w:rsidR="00C305DE" w:rsidRPr="00AD36BC" w:rsidRDefault="00C305DE" w:rsidP="00C305DE">
      <w:pPr>
        <w:spacing w:after="0" w:line="240" w:lineRule="auto"/>
        <w:outlineLvl w:val="0"/>
        <w:rPr>
          <w:rFonts w:ascii="Times New Roman" w:hAnsi="Times New Roman"/>
          <w:color w:val="000000"/>
          <w:u w:val="single"/>
          <w:lang w:val="de-DE"/>
        </w:rPr>
      </w:pPr>
    </w:p>
    <w:p w14:paraId="478E052B" w14:textId="77777777" w:rsidR="002C3A00" w:rsidRPr="00AD36BC" w:rsidRDefault="002C3A00" w:rsidP="001E3A14">
      <w:pPr>
        <w:keepNext/>
        <w:spacing w:after="0" w:line="240" w:lineRule="auto"/>
        <w:outlineLvl w:val="0"/>
        <w:rPr>
          <w:rFonts w:ascii="Times New Roman" w:hAnsi="Times New Roman"/>
          <w:color w:val="000000"/>
          <w:u w:val="single"/>
          <w:lang w:val="de-DE"/>
        </w:rPr>
      </w:pPr>
      <w:r w:rsidRPr="00AD36BC">
        <w:rPr>
          <w:rFonts w:ascii="Times New Roman" w:hAnsi="Times New Roman"/>
          <w:color w:val="000000"/>
          <w:u w:val="single"/>
          <w:lang w:val="de-DE"/>
        </w:rPr>
        <w:t>Pharmakodynamische Wirkung</w:t>
      </w:r>
      <w:r w:rsidR="009F0654" w:rsidRPr="00AD36BC">
        <w:rPr>
          <w:rFonts w:ascii="Times New Roman" w:hAnsi="Times New Roman"/>
          <w:color w:val="000000"/>
          <w:u w:val="single"/>
          <w:lang w:val="de-DE"/>
        </w:rPr>
        <w:t>en</w:t>
      </w:r>
    </w:p>
    <w:p w14:paraId="2E691B90" w14:textId="77777777" w:rsidR="002C3A00" w:rsidRPr="00AD36BC" w:rsidRDefault="002C3A00" w:rsidP="001E3A14">
      <w:pPr>
        <w:keepNext/>
        <w:spacing w:after="0" w:line="240" w:lineRule="auto"/>
        <w:outlineLvl w:val="0"/>
        <w:rPr>
          <w:rFonts w:ascii="Times New Roman" w:hAnsi="Times New Roman"/>
          <w:color w:val="000000"/>
          <w:lang w:val="de-DE"/>
        </w:rPr>
      </w:pPr>
    </w:p>
    <w:p w14:paraId="11532E18" w14:textId="77777777" w:rsidR="009F0654" w:rsidRPr="00AD36BC" w:rsidRDefault="002C3A00" w:rsidP="00C367B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Levetiracetam gewährt in einer Vielzahl von Tiermodellen für partielle und primär generalisierte Anfälle einen Anfall</w:t>
      </w:r>
      <w:r w:rsidR="009F0654" w:rsidRPr="00AD36BC">
        <w:rPr>
          <w:rFonts w:ascii="Times New Roman" w:hAnsi="Times New Roman"/>
          <w:color w:val="000000"/>
          <w:lang w:val="de-DE"/>
        </w:rPr>
        <w:t>s</w:t>
      </w:r>
      <w:r w:rsidRPr="00AD36BC">
        <w:rPr>
          <w:rFonts w:ascii="Times New Roman" w:hAnsi="Times New Roman"/>
          <w:color w:val="000000"/>
          <w:lang w:val="de-DE"/>
        </w:rPr>
        <w:t>schutz, ohne einen prokonvulsiven Effekt zu haben. Der primäre Metabolit ist inaktiv.</w:t>
      </w:r>
    </w:p>
    <w:p w14:paraId="3F1C0CD6" w14:textId="77777777" w:rsidR="00B27916" w:rsidRPr="00AD36BC" w:rsidRDefault="00B27916" w:rsidP="00C367BE">
      <w:pPr>
        <w:spacing w:after="0" w:line="240" w:lineRule="auto"/>
        <w:outlineLvl w:val="0"/>
        <w:rPr>
          <w:rFonts w:ascii="Times New Roman" w:hAnsi="Times New Roman"/>
          <w:color w:val="000000"/>
          <w:lang w:val="de-DE"/>
        </w:rPr>
      </w:pPr>
    </w:p>
    <w:p w14:paraId="32253779" w14:textId="77777777" w:rsidR="002C3A00" w:rsidRPr="00AD36BC" w:rsidRDefault="002C3A00" w:rsidP="00C367B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Das breite pharmakologische Profil von Levetiracetam wurde durch die Aktivität sowohl bei partiellen als auch bei generalisierten Epilepsien (epileptiforme Entladung/photoparoxysmale Response) beim Menschen bestätigt. </w:t>
      </w:r>
    </w:p>
    <w:p w14:paraId="58CDEC9B" w14:textId="77777777" w:rsidR="002C3A00" w:rsidRPr="00AD36BC" w:rsidRDefault="002C3A00" w:rsidP="00C305DE">
      <w:pPr>
        <w:spacing w:after="0" w:line="240" w:lineRule="auto"/>
        <w:outlineLvl w:val="0"/>
        <w:rPr>
          <w:rFonts w:ascii="Times New Roman" w:hAnsi="Times New Roman"/>
          <w:color w:val="000000"/>
          <w:lang w:val="de-DE"/>
        </w:rPr>
      </w:pPr>
    </w:p>
    <w:p w14:paraId="6EFAD35E" w14:textId="77777777" w:rsidR="002C3A00" w:rsidRPr="00AD36BC" w:rsidRDefault="002C3A00" w:rsidP="000D5AD1">
      <w:pPr>
        <w:keepNext/>
        <w:keepLines/>
        <w:spacing w:after="0" w:line="240" w:lineRule="auto"/>
        <w:outlineLvl w:val="0"/>
        <w:rPr>
          <w:rFonts w:ascii="Times New Roman" w:hAnsi="Times New Roman"/>
          <w:color w:val="000000"/>
          <w:u w:val="single"/>
          <w:lang w:val="de-DE"/>
        </w:rPr>
      </w:pPr>
      <w:r w:rsidRPr="00AD36BC">
        <w:rPr>
          <w:rFonts w:ascii="Times New Roman" w:hAnsi="Times New Roman"/>
          <w:color w:val="000000"/>
          <w:u w:val="single"/>
          <w:lang w:val="de-DE"/>
        </w:rPr>
        <w:t>Klinische Wirksamkeit und Sicherheit</w:t>
      </w:r>
    </w:p>
    <w:p w14:paraId="278BADEB" w14:textId="77777777" w:rsidR="002C3A00" w:rsidRPr="00AD36BC" w:rsidRDefault="002C3A00" w:rsidP="000D5AD1">
      <w:pPr>
        <w:keepNext/>
        <w:keepLines/>
        <w:spacing w:after="0" w:line="240" w:lineRule="auto"/>
        <w:outlineLvl w:val="0"/>
        <w:rPr>
          <w:rFonts w:ascii="Times New Roman" w:hAnsi="Times New Roman"/>
          <w:color w:val="000000"/>
          <w:lang w:val="de-DE"/>
        </w:rPr>
      </w:pPr>
    </w:p>
    <w:p w14:paraId="349BD216" w14:textId="77777777" w:rsidR="002C3A00" w:rsidRPr="00AD36BC" w:rsidRDefault="002C3A00" w:rsidP="000D5AD1">
      <w:pPr>
        <w:keepNext/>
        <w:keepLines/>
        <w:spacing w:after="0" w:line="240" w:lineRule="auto"/>
        <w:outlineLvl w:val="0"/>
        <w:rPr>
          <w:rFonts w:ascii="Times New Roman" w:hAnsi="Times New Roman"/>
          <w:i/>
          <w:color w:val="000000"/>
          <w:lang w:val="de-DE"/>
        </w:rPr>
      </w:pPr>
      <w:r w:rsidRPr="00AD36BC">
        <w:rPr>
          <w:rFonts w:ascii="Times New Roman" w:hAnsi="Times New Roman"/>
          <w:i/>
          <w:color w:val="000000"/>
          <w:lang w:val="de-DE"/>
        </w:rPr>
        <w:t>Zusatzbehandlung partieller Anfälle mit oder ohne sekundärer Generalisierung bei Erwachsenen, Jugendlichen und Kindern ab 4</w:t>
      </w:r>
      <w:r w:rsidRPr="00AD36BC">
        <w:rPr>
          <w:rFonts w:ascii="Times New Roman" w:hAnsi="Times New Roman"/>
          <w:color w:val="000000"/>
          <w:lang w:val="de-DE"/>
        </w:rPr>
        <w:t> </w:t>
      </w:r>
      <w:r w:rsidRPr="00AD36BC">
        <w:rPr>
          <w:rFonts w:ascii="Times New Roman" w:hAnsi="Times New Roman"/>
          <w:i/>
          <w:color w:val="000000"/>
          <w:lang w:val="de-DE"/>
        </w:rPr>
        <w:t>Jahren mit Epilepsie.</w:t>
      </w:r>
    </w:p>
    <w:p w14:paraId="58D754EE" w14:textId="6455D47A"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Bei Erwachsenen wurde die Wirksamkeit von Levetiracetam in 3 doppelblinden, pla</w:t>
      </w:r>
      <w:r w:rsidR="00E14399" w:rsidRPr="00AD36BC">
        <w:rPr>
          <w:rFonts w:ascii="Times New Roman" w:hAnsi="Times New Roman"/>
          <w:color w:val="000000"/>
          <w:lang w:val="de-DE"/>
        </w:rPr>
        <w:t>c</w:t>
      </w:r>
      <w:r w:rsidRPr="00AD36BC">
        <w:rPr>
          <w:rFonts w:ascii="Times New Roman" w:hAnsi="Times New Roman"/>
          <w:color w:val="000000"/>
          <w:lang w:val="de-DE"/>
        </w:rPr>
        <w:t>ebo-kontrollier</w:t>
      </w:r>
      <w:r w:rsidR="001C5977" w:rsidRPr="00AD36BC">
        <w:rPr>
          <w:rFonts w:ascii="Times New Roman" w:hAnsi="Times New Roman"/>
          <w:color w:val="000000"/>
          <w:lang w:val="de-DE"/>
        </w:rPr>
        <w:t>ten Studien mit 1</w:t>
      </w:r>
      <w:r w:rsidR="005E625E">
        <w:rPr>
          <w:rFonts w:ascii="Times New Roman" w:hAnsi="Times New Roman"/>
          <w:color w:val="000000"/>
          <w:lang w:val="de-DE"/>
        </w:rPr>
        <w:t> </w:t>
      </w:r>
      <w:r w:rsidR="001C5977" w:rsidRPr="00AD36BC">
        <w:rPr>
          <w:rFonts w:ascii="Times New Roman" w:hAnsi="Times New Roman"/>
          <w:color w:val="000000"/>
          <w:lang w:val="de-DE"/>
        </w:rPr>
        <w:t>000 mg, 2</w:t>
      </w:r>
      <w:r w:rsidR="005E625E">
        <w:rPr>
          <w:rFonts w:ascii="Times New Roman" w:hAnsi="Times New Roman"/>
          <w:color w:val="000000"/>
          <w:lang w:val="de-DE"/>
        </w:rPr>
        <w:t> </w:t>
      </w:r>
      <w:r w:rsidRPr="00AD36BC">
        <w:rPr>
          <w:rFonts w:ascii="Times New Roman" w:hAnsi="Times New Roman"/>
          <w:color w:val="000000"/>
          <w:lang w:val="de-DE"/>
        </w:rPr>
        <w:t>000 mg o</w:t>
      </w:r>
      <w:r w:rsidR="009F0654" w:rsidRPr="00AD36BC">
        <w:rPr>
          <w:rFonts w:ascii="Times New Roman" w:hAnsi="Times New Roman"/>
          <w:color w:val="000000"/>
          <w:lang w:val="de-DE"/>
        </w:rPr>
        <w:t>de</w:t>
      </w:r>
      <w:r w:rsidR="001C5977" w:rsidRPr="00AD36BC">
        <w:rPr>
          <w:rFonts w:ascii="Times New Roman" w:hAnsi="Times New Roman"/>
          <w:color w:val="000000"/>
          <w:lang w:val="de-DE"/>
        </w:rPr>
        <w:t>r 3</w:t>
      </w:r>
      <w:r w:rsidR="005E625E">
        <w:rPr>
          <w:rFonts w:ascii="Times New Roman" w:hAnsi="Times New Roman"/>
          <w:color w:val="000000"/>
          <w:lang w:val="de-DE"/>
        </w:rPr>
        <w:t> </w:t>
      </w:r>
      <w:r w:rsidRPr="00AD36BC">
        <w:rPr>
          <w:rFonts w:ascii="Times New Roman" w:hAnsi="Times New Roman"/>
          <w:color w:val="000000"/>
          <w:lang w:val="de-DE"/>
        </w:rPr>
        <w:t>000 mg/Tag, aufgeteilt auf 2</w:t>
      </w:r>
      <w:r w:rsidR="00B63D4A" w:rsidRPr="00AD36BC">
        <w:rPr>
          <w:rFonts w:ascii="Times New Roman" w:hAnsi="Times New Roman"/>
          <w:color w:val="000000"/>
          <w:lang w:val="de-DE"/>
        </w:rPr>
        <w:t> </w:t>
      </w:r>
      <w:r w:rsidRPr="00AD36BC">
        <w:rPr>
          <w:rFonts w:ascii="Times New Roman" w:hAnsi="Times New Roman"/>
          <w:color w:val="000000"/>
          <w:lang w:val="de-DE"/>
        </w:rPr>
        <w:t xml:space="preserve">Einzeldosen, und einer Behandlungsdauer von bis zu 18 Wochen nachgewiesen. In einer zusammenfassenden Analyse betrug der prozentuale Anteil der Patienten, bei dem auf stabiler Dosis (12/14 Wochen) eine Anfallsfrequenzreduktion partieller Anfälle pro Woche von 50 % oder mehr im Vergleich zur Baseline erzielt wurde, 27,7 % </w:t>
      </w:r>
      <w:r w:rsidR="002E648E" w:rsidRPr="00AD36BC">
        <w:rPr>
          <w:rFonts w:ascii="Times New Roman" w:hAnsi="Times New Roman"/>
          <w:color w:val="000000"/>
          <w:lang w:val="de-DE"/>
        </w:rPr>
        <w:t>bei</w:t>
      </w:r>
      <w:r w:rsidR="001C5977" w:rsidRPr="00AD36BC">
        <w:rPr>
          <w:rFonts w:ascii="Times New Roman" w:hAnsi="Times New Roman"/>
          <w:color w:val="000000"/>
          <w:lang w:val="de-DE"/>
        </w:rPr>
        <w:t xml:space="preserve"> Patienten mit 1</w:t>
      </w:r>
      <w:r w:rsidR="005E625E">
        <w:rPr>
          <w:rFonts w:ascii="Times New Roman" w:hAnsi="Times New Roman"/>
          <w:color w:val="000000"/>
          <w:lang w:val="de-DE"/>
        </w:rPr>
        <w:t> </w:t>
      </w:r>
      <w:r w:rsidRPr="00AD36BC">
        <w:rPr>
          <w:rFonts w:ascii="Times New Roman" w:hAnsi="Times New Roman"/>
          <w:color w:val="000000"/>
          <w:lang w:val="de-DE"/>
        </w:rPr>
        <w:t>000</w:t>
      </w:r>
      <w:r w:rsidR="001C5977" w:rsidRPr="00AD36BC">
        <w:rPr>
          <w:rFonts w:ascii="Times New Roman" w:hAnsi="Times New Roman"/>
          <w:color w:val="000000"/>
          <w:lang w:val="de-DE"/>
        </w:rPr>
        <w:t> mg, 31,6 % bei Patienten mit 2</w:t>
      </w:r>
      <w:r w:rsidR="005E625E">
        <w:rPr>
          <w:rFonts w:ascii="Times New Roman" w:hAnsi="Times New Roman"/>
          <w:color w:val="000000"/>
          <w:lang w:val="de-DE"/>
        </w:rPr>
        <w:t> </w:t>
      </w:r>
      <w:r w:rsidRPr="00AD36BC">
        <w:rPr>
          <w:rFonts w:ascii="Times New Roman" w:hAnsi="Times New Roman"/>
          <w:color w:val="000000"/>
          <w:lang w:val="de-DE"/>
        </w:rPr>
        <w:t xml:space="preserve">000 mg </w:t>
      </w:r>
      <w:r w:rsidR="001C5977" w:rsidRPr="00AD36BC">
        <w:rPr>
          <w:rFonts w:ascii="Times New Roman" w:hAnsi="Times New Roman"/>
          <w:color w:val="000000"/>
          <w:lang w:val="de-DE"/>
        </w:rPr>
        <w:t>bzw. 41,3 % bei Patienten mit 3</w:t>
      </w:r>
      <w:r w:rsidR="005E625E">
        <w:rPr>
          <w:rFonts w:ascii="Times New Roman" w:hAnsi="Times New Roman"/>
          <w:color w:val="000000"/>
          <w:lang w:val="de-DE"/>
        </w:rPr>
        <w:t> </w:t>
      </w:r>
      <w:r w:rsidRPr="00AD36BC">
        <w:rPr>
          <w:rFonts w:ascii="Times New Roman" w:hAnsi="Times New Roman"/>
          <w:color w:val="000000"/>
          <w:lang w:val="de-DE"/>
        </w:rPr>
        <w:t>000 mg Levetiracetam und 12,6 % bei Patienten, die Pla</w:t>
      </w:r>
      <w:r w:rsidR="00E14399" w:rsidRPr="00AD36BC">
        <w:rPr>
          <w:rFonts w:ascii="Times New Roman" w:hAnsi="Times New Roman"/>
          <w:color w:val="000000"/>
          <w:lang w:val="de-DE"/>
        </w:rPr>
        <w:t>c</w:t>
      </w:r>
      <w:r w:rsidRPr="00AD36BC">
        <w:rPr>
          <w:rFonts w:ascii="Times New Roman" w:hAnsi="Times New Roman"/>
          <w:color w:val="000000"/>
          <w:lang w:val="de-DE"/>
        </w:rPr>
        <w:t xml:space="preserve">ebo erhielten. </w:t>
      </w:r>
    </w:p>
    <w:p w14:paraId="57E21E7A" w14:textId="77777777" w:rsidR="002C3A00" w:rsidRPr="00AD36BC" w:rsidRDefault="002C3A00" w:rsidP="00C305DE">
      <w:pPr>
        <w:spacing w:after="0" w:line="240" w:lineRule="auto"/>
        <w:outlineLvl w:val="0"/>
        <w:rPr>
          <w:rFonts w:ascii="Times New Roman" w:hAnsi="Times New Roman"/>
          <w:color w:val="000000"/>
          <w:lang w:val="de-DE"/>
        </w:rPr>
      </w:pPr>
    </w:p>
    <w:p w14:paraId="18B81D5E" w14:textId="77777777" w:rsidR="002C3A00" w:rsidRPr="00AD36BC" w:rsidRDefault="002C3A00" w:rsidP="00C305DE">
      <w:pPr>
        <w:spacing w:after="0" w:line="240" w:lineRule="auto"/>
        <w:outlineLvl w:val="0"/>
        <w:rPr>
          <w:rFonts w:ascii="Times New Roman" w:hAnsi="Times New Roman"/>
          <w:color w:val="000000"/>
          <w:u w:val="single"/>
          <w:lang w:val="de-DE"/>
        </w:rPr>
      </w:pPr>
      <w:r w:rsidRPr="00AD36BC">
        <w:rPr>
          <w:rFonts w:ascii="Times New Roman" w:hAnsi="Times New Roman"/>
          <w:color w:val="000000"/>
          <w:u w:val="single"/>
          <w:lang w:val="de-DE"/>
        </w:rPr>
        <w:t>Kinder und Jugendliche</w:t>
      </w:r>
    </w:p>
    <w:p w14:paraId="6A4B59F7" w14:textId="77777777" w:rsidR="002C3A00" w:rsidRPr="00AD36BC" w:rsidRDefault="002C3A00" w:rsidP="00C305DE">
      <w:pPr>
        <w:spacing w:after="0" w:line="240" w:lineRule="auto"/>
        <w:outlineLvl w:val="0"/>
        <w:rPr>
          <w:rFonts w:ascii="Times New Roman" w:hAnsi="Times New Roman"/>
          <w:color w:val="000000"/>
          <w:lang w:val="de-DE"/>
        </w:rPr>
      </w:pPr>
    </w:p>
    <w:p w14:paraId="67C7491F" w14:textId="2579C5D7" w:rsidR="002C3A00" w:rsidRPr="00AD36BC" w:rsidRDefault="002E648E"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Bei Kindern (4 bis </w:t>
      </w:r>
      <w:r w:rsidR="002C3A00" w:rsidRPr="00AD36BC">
        <w:rPr>
          <w:rFonts w:ascii="Times New Roman" w:hAnsi="Times New Roman"/>
          <w:color w:val="000000"/>
          <w:lang w:val="de-DE"/>
        </w:rPr>
        <w:t>16 Jahre) wurde die Wirksamkeit von Levetiracetam in einer doppelblinden, pla</w:t>
      </w:r>
      <w:r w:rsidR="00E14399" w:rsidRPr="00AD36BC">
        <w:rPr>
          <w:rFonts w:ascii="Times New Roman" w:hAnsi="Times New Roman"/>
          <w:color w:val="000000"/>
          <w:lang w:val="de-DE"/>
        </w:rPr>
        <w:t>c</w:t>
      </w:r>
      <w:r w:rsidR="002C3A00" w:rsidRPr="00AD36BC">
        <w:rPr>
          <w:rFonts w:ascii="Times New Roman" w:hAnsi="Times New Roman"/>
          <w:color w:val="000000"/>
          <w:lang w:val="de-DE"/>
        </w:rPr>
        <w:t>ebo-kontrollierten Studie mit 198 Patienten und einer Behandlungsdauer von 14 Wochen nachgewiesen. In dieser Studie erhielten die Patienten Levetiracetam in einer festen Dosierung von 60 mg/kg/Tag (aufgeteilt auf 2</w:t>
      </w:r>
      <w:r w:rsidR="007E061D" w:rsidRPr="00AD36BC">
        <w:rPr>
          <w:rFonts w:ascii="Times New Roman" w:hAnsi="Times New Roman"/>
          <w:color w:val="000000"/>
          <w:lang w:val="de-DE"/>
        </w:rPr>
        <w:t> </w:t>
      </w:r>
      <w:r w:rsidR="002C3A00" w:rsidRPr="00AD36BC">
        <w:rPr>
          <w:rFonts w:ascii="Times New Roman" w:hAnsi="Times New Roman"/>
          <w:color w:val="000000"/>
          <w:lang w:val="de-DE"/>
        </w:rPr>
        <w:t>Einzeldosen).</w:t>
      </w:r>
    </w:p>
    <w:p w14:paraId="634D15C8" w14:textId="77777777" w:rsidR="001C5977" w:rsidRPr="00AD36BC" w:rsidRDefault="001C5977" w:rsidP="00C305DE">
      <w:pPr>
        <w:spacing w:after="0" w:line="240" w:lineRule="auto"/>
        <w:outlineLvl w:val="0"/>
        <w:rPr>
          <w:rFonts w:ascii="Times New Roman" w:hAnsi="Times New Roman"/>
          <w:color w:val="000000"/>
          <w:lang w:val="de-DE"/>
        </w:rPr>
      </w:pPr>
    </w:p>
    <w:p w14:paraId="1F498C99" w14:textId="4BA78293" w:rsidR="00947A7F"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Bei 44,6 % der mit Levetiracetam und 19,6 % der mit Pla</w:t>
      </w:r>
      <w:r w:rsidR="00E14399" w:rsidRPr="00AD36BC">
        <w:rPr>
          <w:rFonts w:ascii="Times New Roman" w:hAnsi="Times New Roman"/>
          <w:color w:val="000000"/>
          <w:lang w:val="de-DE"/>
        </w:rPr>
        <w:t>c</w:t>
      </w:r>
      <w:r w:rsidRPr="00AD36BC">
        <w:rPr>
          <w:rFonts w:ascii="Times New Roman" w:hAnsi="Times New Roman"/>
          <w:color w:val="000000"/>
          <w:lang w:val="de-DE"/>
        </w:rPr>
        <w:t>ebo behandelten Patienten war die Häufigkeit der partiellen Anfälle pro Woche im Vergleich zur Baseline um 50 % oder mehr reduziert. Bei fortgesetzter Langzeitbehandlung waren 11,4 % der Patienten für mindestens 6 Monate und 7,2 % für mindestens 1 Jahr anfallsfrei.</w:t>
      </w:r>
    </w:p>
    <w:p w14:paraId="63A3957C" w14:textId="74492774" w:rsidR="002C3A00" w:rsidRPr="00AD36BC" w:rsidRDefault="002C3A00" w:rsidP="00C305DE">
      <w:pPr>
        <w:spacing w:after="0" w:line="240" w:lineRule="auto"/>
        <w:outlineLvl w:val="0"/>
        <w:rPr>
          <w:rFonts w:ascii="Times New Roman" w:hAnsi="Times New Roman"/>
          <w:color w:val="000000"/>
          <w:lang w:val="de-DE"/>
        </w:rPr>
      </w:pPr>
    </w:p>
    <w:p w14:paraId="15AA8FF7" w14:textId="357B761E" w:rsidR="00472F01" w:rsidRPr="00AD36BC" w:rsidRDefault="00472F01"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35 Kleinkinder unter 1 Jahr mit partiellen Anfällen </w:t>
      </w:r>
      <w:r w:rsidR="009F6269" w:rsidRPr="00AD36BC">
        <w:rPr>
          <w:rFonts w:ascii="Times New Roman" w:hAnsi="Times New Roman"/>
          <w:color w:val="000000"/>
          <w:lang w:val="de-DE"/>
        </w:rPr>
        <w:t>wurden im Rahmen pla</w:t>
      </w:r>
      <w:r w:rsidR="00E14399" w:rsidRPr="00AD36BC">
        <w:rPr>
          <w:rFonts w:ascii="Times New Roman" w:hAnsi="Times New Roman"/>
          <w:color w:val="000000"/>
          <w:lang w:val="de-DE"/>
        </w:rPr>
        <w:t>c</w:t>
      </w:r>
      <w:r w:rsidR="009F6269" w:rsidRPr="00AD36BC">
        <w:rPr>
          <w:rFonts w:ascii="Times New Roman" w:hAnsi="Times New Roman"/>
          <w:color w:val="000000"/>
          <w:lang w:val="de-DE"/>
        </w:rPr>
        <w:t>ebokontroll</w:t>
      </w:r>
      <w:r w:rsidRPr="00AD36BC">
        <w:rPr>
          <w:rFonts w:ascii="Times New Roman" w:hAnsi="Times New Roman"/>
          <w:color w:val="000000"/>
          <w:lang w:val="de-DE"/>
        </w:rPr>
        <w:t>ierter klinischer Studien behandelt. Hiervon waren nur 13 jünger als 6</w:t>
      </w:r>
      <w:r w:rsidR="0014508C" w:rsidRPr="00AD36BC">
        <w:rPr>
          <w:rFonts w:ascii="Times New Roman" w:hAnsi="Times New Roman"/>
          <w:color w:val="000000"/>
          <w:lang w:val="de-DE"/>
        </w:rPr>
        <w:t> </w:t>
      </w:r>
      <w:r w:rsidRPr="00AD36BC">
        <w:rPr>
          <w:rFonts w:ascii="Times New Roman" w:hAnsi="Times New Roman"/>
          <w:color w:val="000000"/>
          <w:lang w:val="de-DE"/>
        </w:rPr>
        <w:t xml:space="preserve">Monate. </w:t>
      </w:r>
    </w:p>
    <w:p w14:paraId="4B61A902" w14:textId="77777777" w:rsidR="002C3A00" w:rsidRPr="00AD36BC" w:rsidRDefault="002C3A00" w:rsidP="00C305DE">
      <w:pPr>
        <w:spacing w:after="0" w:line="240" w:lineRule="auto"/>
        <w:outlineLvl w:val="0"/>
        <w:rPr>
          <w:rFonts w:ascii="Times New Roman" w:hAnsi="Times New Roman"/>
          <w:color w:val="000000"/>
          <w:lang w:val="de-DE"/>
        </w:rPr>
      </w:pPr>
    </w:p>
    <w:p w14:paraId="7C9D86FE" w14:textId="77777777" w:rsidR="002C3A00" w:rsidRPr="00AD36BC" w:rsidRDefault="002C3A00" w:rsidP="00C305DE">
      <w:pPr>
        <w:spacing w:after="0" w:line="240" w:lineRule="auto"/>
        <w:outlineLvl w:val="0"/>
        <w:rPr>
          <w:rFonts w:ascii="Times New Roman" w:hAnsi="Times New Roman"/>
          <w:i/>
          <w:color w:val="000000"/>
          <w:lang w:val="de-DE"/>
        </w:rPr>
      </w:pPr>
      <w:r w:rsidRPr="00AD36BC">
        <w:rPr>
          <w:rFonts w:ascii="Times New Roman" w:hAnsi="Times New Roman"/>
          <w:i/>
          <w:color w:val="000000"/>
          <w:lang w:val="de-DE"/>
        </w:rPr>
        <w:t>Monotherapie partieller Anfälle mit oder ohne sekundärer Generalisierung bei Patienten ab 16 Jahre</w:t>
      </w:r>
      <w:r w:rsidR="002E648E" w:rsidRPr="00AD36BC">
        <w:rPr>
          <w:rFonts w:ascii="Times New Roman" w:hAnsi="Times New Roman"/>
          <w:i/>
          <w:color w:val="000000"/>
          <w:lang w:val="de-DE"/>
        </w:rPr>
        <w:t>n</w:t>
      </w:r>
      <w:r w:rsidRPr="00AD36BC">
        <w:rPr>
          <w:rFonts w:ascii="Times New Roman" w:hAnsi="Times New Roman"/>
          <w:i/>
          <w:color w:val="000000"/>
          <w:lang w:val="de-DE"/>
        </w:rPr>
        <w:t xml:space="preserve"> mit neu diagnostizierter Epilepsie</w:t>
      </w:r>
    </w:p>
    <w:p w14:paraId="4250B33D" w14:textId="491B45A4"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Die Wirksamkeit von Levetiracetam als Monotherapie wurde in einer Nicht-Unterlegenheits-Studie im Vergleich zu kontrolliert freigesetztem Carbamazepin (controlled rel</w:t>
      </w:r>
      <w:r w:rsidR="002E648E" w:rsidRPr="00AD36BC">
        <w:rPr>
          <w:rFonts w:ascii="Times New Roman" w:hAnsi="Times New Roman"/>
          <w:color w:val="000000"/>
          <w:lang w:val="de-DE"/>
        </w:rPr>
        <w:t>e</w:t>
      </w:r>
      <w:r w:rsidRPr="00AD36BC">
        <w:rPr>
          <w:rFonts w:ascii="Times New Roman" w:hAnsi="Times New Roman"/>
          <w:color w:val="000000"/>
          <w:lang w:val="de-DE"/>
        </w:rPr>
        <w:t>ase, CR) in einem doppelblinde</w:t>
      </w:r>
      <w:r w:rsidR="00A24BDE" w:rsidRPr="00AD36BC">
        <w:rPr>
          <w:rFonts w:ascii="Times New Roman" w:hAnsi="Times New Roman"/>
          <w:color w:val="000000"/>
          <w:lang w:val="de-DE"/>
        </w:rPr>
        <w:t>n</w:t>
      </w:r>
      <w:r w:rsidRPr="00AD36BC">
        <w:rPr>
          <w:rFonts w:ascii="Times New Roman" w:hAnsi="Times New Roman"/>
          <w:color w:val="000000"/>
          <w:lang w:val="de-DE"/>
        </w:rPr>
        <w:t xml:space="preserve"> Parallelgruppen-Design bei 576 Patienten ab 16 Jahre</w:t>
      </w:r>
      <w:r w:rsidR="002E648E" w:rsidRPr="00AD36BC">
        <w:rPr>
          <w:rFonts w:ascii="Times New Roman" w:hAnsi="Times New Roman"/>
          <w:color w:val="000000"/>
          <w:lang w:val="de-DE"/>
        </w:rPr>
        <w:t>n</w:t>
      </w:r>
      <w:r w:rsidRPr="00AD36BC">
        <w:rPr>
          <w:rFonts w:ascii="Times New Roman" w:hAnsi="Times New Roman"/>
          <w:color w:val="000000"/>
          <w:lang w:val="de-DE"/>
        </w:rPr>
        <w:t xml:space="preserve"> mit neu oder kürzlich diagnostizierter Epilepsie nachgewiesen. Die Patienten mussten entweder nicht-provozierte partielle Anfälle oder generalisierte tonisch-klonische Anfälle aufweisen. Die Patienten wurden auf 400</w:t>
      </w:r>
      <w:r w:rsidR="00201571" w:rsidRPr="00AD36BC">
        <w:rPr>
          <w:rFonts w:ascii="Times New Roman" w:hAnsi="Times New Roman"/>
          <w:color w:val="000000"/>
          <w:lang w:val="de-DE"/>
        </w:rPr>
        <w:t xml:space="preserve"> </w:t>
      </w:r>
      <w:r w:rsidR="001C5977" w:rsidRPr="00AD36BC">
        <w:rPr>
          <w:rFonts w:ascii="Times New Roman" w:hAnsi="Times New Roman"/>
          <w:color w:val="000000"/>
          <w:lang w:val="de-DE"/>
        </w:rPr>
        <w:t>–</w:t>
      </w:r>
      <w:r w:rsidR="00201571" w:rsidRPr="00AD36BC">
        <w:rPr>
          <w:rFonts w:ascii="Times New Roman" w:hAnsi="Times New Roman"/>
          <w:color w:val="000000"/>
          <w:lang w:val="de-DE"/>
        </w:rPr>
        <w:t xml:space="preserve"> </w:t>
      </w:r>
      <w:r w:rsidR="001C5977" w:rsidRPr="00AD36BC">
        <w:rPr>
          <w:rFonts w:ascii="Times New Roman" w:hAnsi="Times New Roman"/>
          <w:color w:val="000000"/>
          <w:lang w:val="de-DE"/>
        </w:rPr>
        <w:t>1</w:t>
      </w:r>
      <w:r w:rsidR="005E625E">
        <w:rPr>
          <w:rFonts w:ascii="Times New Roman" w:hAnsi="Times New Roman"/>
          <w:color w:val="000000"/>
          <w:lang w:val="de-DE"/>
        </w:rPr>
        <w:t> </w:t>
      </w:r>
      <w:r w:rsidRPr="00AD36BC">
        <w:rPr>
          <w:rFonts w:ascii="Times New Roman" w:hAnsi="Times New Roman"/>
          <w:color w:val="000000"/>
          <w:lang w:val="de-DE"/>
        </w:rPr>
        <w:t xml:space="preserve">200 mg Carbamazepin </w:t>
      </w:r>
      <w:r w:rsidR="001C5977" w:rsidRPr="00AD36BC">
        <w:rPr>
          <w:rFonts w:ascii="Times New Roman" w:hAnsi="Times New Roman"/>
          <w:color w:val="000000"/>
          <w:lang w:val="de-DE"/>
        </w:rPr>
        <w:t>CR/Tag oder auf 1</w:t>
      </w:r>
      <w:r w:rsidR="005E625E">
        <w:rPr>
          <w:rFonts w:ascii="Times New Roman" w:hAnsi="Times New Roman"/>
          <w:color w:val="000000"/>
          <w:lang w:val="de-DE"/>
        </w:rPr>
        <w:t> </w:t>
      </w:r>
      <w:r w:rsidRPr="00AD36BC">
        <w:rPr>
          <w:rFonts w:ascii="Times New Roman" w:hAnsi="Times New Roman"/>
          <w:color w:val="000000"/>
          <w:lang w:val="de-DE"/>
        </w:rPr>
        <w:t>000</w:t>
      </w:r>
      <w:r w:rsidR="00201571" w:rsidRPr="00AD36BC">
        <w:rPr>
          <w:rFonts w:ascii="Times New Roman" w:hAnsi="Times New Roman"/>
          <w:color w:val="000000"/>
          <w:lang w:val="de-DE"/>
        </w:rPr>
        <w:t xml:space="preserve"> </w:t>
      </w:r>
      <w:r w:rsidR="001C5977" w:rsidRPr="00AD36BC">
        <w:rPr>
          <w:rFonts w:ascii="Times New Roman" w:hAnsi="Times New Roman"/>
          <w:color w:val="000000"/>
          <w:lang w:val="de-DE"/>
        </w:rPr>
        <w:t>–</w:t>
      </w:r>
      <w:r w:rsidR="00201571" w:rsidRPr="00AD36BC">
        <w:rPr>
          <w:rFonts w:ascii="Times New Roman" w:hAnsi="Times New Roman"/>
          <w:color w:val="000000"/>
          <w:lang w:val="de-DE"/>
        </w:rPr>
        <w:t xml:space="preserve"> </w:t>
      </w:r>
      <w:r w:rsidR="001C5977" w:rsidRPr="00AD36BC">
        <w:rPr>
          <w:rFonts w:ascii="Times New Roman" w:hAnsi="Times New Roman"/>
          <w:color w:val="000000"/>
          <w:lang w:val="de-DE"/>
        </w:rPr>
        <w:t>3</w:t>
      </w:r>
      <w:r w:rsidR="005E625E">
        <w:rPr>
          <w:rFonts w:ascii="Times New Roman" w:hAnsi="Times New Roman"/>
          <w:color w:val="000000"/>
          <w:lang w:val="de-DE"/>
        </w:rPr>
        <w:t> </w:t>
      </w:r>
      <w:r w:rsidRPr="00AD36BC">
        <w:rPr>
          <w:rFonts w:ascii="Times New Roman" w:hAnsi="Times New Roman"/>
          <w:color w:val="000000"/>
          <w:lang w:val="de-DE"/>
        </w:rPr>
        <w:t xml:space="preserve">000 mg Levetiracetam/Tag randomisiert. Die Dauer der Behandlung betrug je nach Ansprechen bis zu 121 Wochen. </w:t>
      </w:r>
    </w:p>
    <w:p w14:paraId="2CF8F378" w14:textId="77777777" w:rsidR="001C5977" w:rsidRPr="00AD36BC" w:rsidRDefault="001C5977" w:rsidP="00C305DE">
      <w:pPr>
        <w:spacing w:after="0" w:line="240" w:lineRule="auto"/>
        <w:outlineLvl w:val="0"/>
        <w:rPr>
          <w:rFonts w:ascii="Times New Roman" w:hAnsi="Times New Roman"/>
          <w:color w:val="000000"/>
          <w:lang w:val="de-DE"/>
        </w:rPr>
      </w:pPr>
    </w:p>
    <w:p w14:paraId="65A100EF" w14:textId="2E9724BC"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Bei 73,0 % der mit Levetiracetam un</w:t>
      </w:r>
      <w:r w:rsidR="00201571" w:rsidRPr="00AD36BC">
        <w:rPr>
          <w:rFonts w:ascii="Times New Roman" w:hAnsi="Times New Roman"/>
          <w:color w:val="000000"/>
          <w:lang w:val="de-DE"/>
        </w:rPr>
        <w:t>d</w:t>
      </w:r>
      <w:r w:rsidRPr="00AD36BC">
        <w:rPr>
          <w:rFonts w:ascii="Times New Roman" w:hAnsi="Times New Roman"/>
          <w:color w:val="000000"/>
          <w:lang w:val="de-DE"/>
        </w:rPr>
        <w:t xml:space="preserve"> 72,8 % der mit Carbamazepin-CR behandelten Patienten wurde Anfallsfreiheit von 6</w:t>
      </w:r>
      <w:r w:rsidR="007E061D" w:rsidRPr="00AD36BC">
        <w:rPr>
          <w:rFonts w:ascii="Times New Roman" w:hAnsi="Times New Roman"/>
          <w:color w:val="000000"/>
          <w:lang w:val="de-DE"/>
        </w:rPr>
        <w:t> </w:t>
      </w:r>
      <w:r w:rsidRPr="00AD36BC">
        <w:rPr>
          <w:rFonts w:ascii="Times New Roman" w:hAnsi="Times New Roman"/>
          <w:color w:val="000000"/>
          <w:lang w:val="de-DE"/>
        </w:rPr>
        <w:t>Monaten erreicht</w:t>
      </w:r>
      <w:r w:rsidR="00E26D02" w:rsidRPr="00AD36BC">
        <w:rPr>
          <w:rFonts w:ascii="Times New Roman" w:hAnsi="Times New Roman"/>
          <w:color w:val="000000"/>
          <w:lang w:val="de-DE"/>
        </w:rPr>
        <w:t>;</w:t>
      </w:r>
      <w:r w:rsidRPr="00AD36BC">
        <w:rPr>
          <w:rFonts w:ascii="Times New Roman" w:hAnsi="Times New Roman"/>
          <w:color w:val="000000"/>
          <w:lang w:val="de-DE"/>
        </w:rPr>
        <w:t xml:space="preserve"> der berechnete absolute Unterschied zwischen den Behandlungen betrug 0,2 % (95 % </w:t>
      </w:r>
      <w:r w:rsidR="00E26D02" w:rsidRPr="00AD36BC">
        <w:rPr>
          <w:rFonts w:ascii="Times New Roman" w:hAnsi="Times New Roman"/>
          <w:color w:val="000000"/>
          <w:lang w:val="de-DE"/>
        </w:rPr>
        <w:t>K</w:t>
      </w:r>
      <w:r w:rsidRPr="00AD36BC">
        <w:rPr>
          <w:rFonts w:ascii="Times New Roman" w:hAnsi="Times New Roman"/>
          <w:color w:val="000000"/>
          <w:lang w:val="de-DE"/>
        </w:rPr>
        <w:t>I:</w:t>
      </w:r>
      <w:r w:rsidR="00E26D02" w:rsidRPr="00AD36BC">
        <w:rPr>
          <w:rFonts w:ascii="Times New Roman" w:hAnsi="Times New Roman"/>
          <w:color w:val="000000"/>
          <w:lang w:val="de-DE"/>
        </w:rPr>
        <w:t xml:space="preserve"> -</w:t>
      </w:r>
      <w:r w:rsidRPr="00AD36BC">
        <w:rPr>
          <w:rFonts w:ascii="Times New Roman" w:hAnsi="Times New Roman"/>
          <w:color w:val="000000"/>
          <w:lang w:val="de-DE"/>
        </w:rPr>
        <w:t>7,8 8,2). Mehr als die Hälfte der Patienten blieb für 12</w:t>
      </w:r>
      <w:r w:rsidR="007E061D" w:rsidRPr="00AD36BC">
        <w:rPr>
          <w:rFonts w:ascii="Times New Roman" w:hAnsi="Times New Roman"/>
          <w:color w:val="000000"/>
          <w:lang w:val="de-DE"/>
        </w:rPr>
        <w:t> </w:t>
      </w:r>
      <w:r w:rsidRPr="00AD36BC">
        <w:rPr>
          <w:rFonts w:ascii="Times New Roman" w:hAnsi="Times New Roman"/>
          <w:color w:val="000000"/>
          <w:lang w:val="de-DE"/>
        </w:rPr>
        <w:t>Monate anfallsfrei (56</w:t>
      </w:r>
      <w:r w:rsidR="00E26D02" w:rsidRPr="00AD36BC">
        <w:rPr>
          <w:rFonts w:ascii="Times New Roman" w:hAnsi="Times New Roman"/>
          <w:color w:val="000000"/>
          <w:lang w:val="de-DE"/>
        </w:rPr>
        <w:t>,</w:t>
      </w:r>
      <w:r w:rsidRPr="00AD36BC">
        <w:rPr>
          <w:rFonts w:ascii="Times New Roman" w:hAnsi="Times New Roman"/>
          <w:color w:val="000000"/>
          <w:lang w:val="de-DE"/>
        </w:rPr>
        <w:t xml:space="preserve">6 % </w:t>
      </w:r>
      <w:r w:rsidR="00E26D02" w:rsidRPr="00AD36BC">
        <w:rPr>
          <w:rFonts w:ascii="Times New Roman" w:hAnsi="Times New Roman"/>
          <w:color w:val="000000"/>
          <w:lang w:val="de-DE"/>
        </w:rPr>
        <w:t xml:space="preserve">der mit Levetiracetam bzw. </w:t>
      </w:r>
      <w:r w:rsidRPr="00AD36BC">
        <w:rPr>
          <w:rFonts w:ascii="Times New Roman" w:hAnsi="Times New Roman"/>
          <w:color w:val="000000"/>
          <w:lang w:val="de-DE"/>
        </w:rPr>
        <w:t>58</w:t>
      </w:r>
      <w:r w:rsidR="00E26D02" w:rsidRPr="00AD36BC">
        <w:rPr>
          <w:rFonts w:ascii="Times New Roman" w:hAnsi="Times New Roman"/>
          <w:color w:val="000000"/>
          <w:lang w:val="de-DE"/>
        </w:rPr>
        <w:t>,</w:t>
      </w:r>
      <w:r w:rsidRPr="00AD36BC">
        <w:rPr>
          <w:rFonts w:ascii="Times New Roman" w:hAnsi="Times New Roman"/>
          <w:color w:val="000000"/>
          <w:lang w:val="de-DE"/>
        </w:rPr>
        <w:t>5 % der mit Carbamazepin-CR behandelten Patienten).</w:t>
      </w:r>
    </w:p>
    <w:p w14:paraId="6CADAF75" w14:textId="77777777" w:rsidR="002C3A00" w:rsidRPr="00AD36BC" w:rsidRDefault="002C3A00" w:rsidP="00C305DE">
      <w:pPr>
        <w:spacing w:after="0" w:line="240" w:lineRule="auto"/>
        <w:outlineLvl w:val="0"/>
        <w:rPr>
          <w:rFonts w:ascii="Times New Roman" w:hAnsi="Times New Roman"/>
          <w:color w:val="000000"/>
          <w:lang w:val="de-DE"/>
        </w:rPr>
      </w:pPr>
    </w:p>
    <w:p w14:paraId="5E310527" w14:textId="77777777"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lastRenderedPageBreak/>
        <w:t>In einer Studie, die die Anwendung in der klinischen Praxis widerspiegelte, konnte bei einer begrenzten Anzahl von Patienten, die auf eine Zusatztherapie mit Levetiracetam ansprachen, die antiepileptische Komedikation abgesetzt werden (36 von 69 erwachsenen Patienten).</w:t>
      </w:r>
    </w:p>
    <w:p w14:paraId="199F8781" w14:textId="77777777" w:rsidR="002C3A00" w:rsidRPr="00AD36BC" w:rsidRDefault="002C3A00" w:rsidP="00C305DE">
      <w:pPr>
        <w:spacing w:after="0" w:line="240" w:lineRule="auto"/>
        <w:outlineLvl w:val="0"/>
        <w:rPr>
          <w:rFonts w:ascii="Times New Roman" w:hAnsi="Times New Roman"/>
          <w:color w:val="000000"/>
          <w:lang w:val="de-DE"/>
        </w:rPr>
      </w:pPr>
    </w:p>
    <w:p w14:paraId="181E2DA4" w14:textId="77777777" w:rsidR="002C3A00" w:rsidRPr="00AD36BC" w:rsidRDefault="002C3A00" w:rsidP="001E3A14">
      <w:pPr>
        <w:keepNext/>
        <w:spacing w:after="0" w:line="240" w:lineRule="auto"/>
        <w:outlineLvl w:val="0"/>
        <w:rPr>
          <w:rFonts w:ascii="Times New Roman" w:hAnsi="Times New Roman"/>
          <w:i/>
          <w:color w:val="000000"/>
          <w:lang w:val="de-DE"/>
        </w:rPr>
      </w:pPr>
      <w:r w:rsidRPr="00AD36BC">
        <w:rPr>
          <w:rFonts w:ascii="Times New Roman" w:hAnsi="Times New Roman"/>
          <w:i/>
          <w:color w:val="000000"/>
          <w:lang w:val="de-DE"/>
        </w:rPr>
        <w:t>Zusatzbehandlung myoklonischer Anfälle bei Erwachsenen und Jugendlichen ab 12</w:t>
      </w:r>
      <w:r w:rsidRPr="00AD36BC">
        <w:rPr>
          <w:rFonts w:ascii="Times New Roman" w:hAnsi="Times New Roman"/>
          <w:color w:val="000000"/>
          <w:lang w:val="de-DE"/>
        </w:rPr>
        <w:t> </w:t>
      </w:r>
      <w:r w:rsidRPr="00AD36BC">
        <w:rPr>
          <w:rFonts w:ascii="Times New Roman" w:hAnsi="Times New Roman"/>
          <w:i/>
          <w:color w:val="000000"/>
          <w:lang w:val="de-DE"/>
        </w:rPr>
        <w:t>Jahre</w:t>
      </w:r>
      <w:r w:rsidR="00E26D02" w:rsidRPr="00AD36BC">
        <w:rPr>
          <w:rFonts w:ascii="Times New Roman" w:hAnsi="Times New Roman"/>
          <w:i/>
          <w:color w:val="000000"/>
          <w:lang w:val="de-DE"/>
        </w:rPr>
        <w:t>n</w:t>
      </w:r>
      <w:r w:rsidRPr="00AD36BC">
        <w:rPr>
          <w:rFonts w:ascii="Times New Roman" w:hAnsi="Times New Roman"/>
          <w:i/>
          <w:color w:val="000000"/>
          <w:lang w:val="de-DE"/>
        </w:rPr>
        <w:t xml:space="preserve"> mit Juveniler Myoklonischer Epilepsie</w:t>
      </w:r>
    </w:p>
    <w:p w14:paraId="58C9B4E2" w14:textId="77690959" w:rsidR="00B27916"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Die Wirksamkeit von Levetiracetam wurde in einer doppelblinden, pla</w:t>
      </w:r>
      <w:r w:rsidR="00E14399" w:rsidRPr="00AD36BC">
        <w:rPr>
          <w:rFonts w:ascii="Times New Roman" w:hAnsi="Times New Roman"/>
          <w:color w:val="000000"/>
          <w:lang w:val="de-DE"/>
        </w:rPr>
        <w:t>c</w:t>
      </w:r>
      <w:r w:rsidRPr="00AD36BC">
        <w:rPr>
          <w:rFonts w:ascii="Times New Roman" w:hAnsi="Times New Roman"/>
          <w:color w:val="000000"/>
          <w:lang w:val="de-DE"/>
        </w:rPr>
        <w:t>ebo-kontrollierten Studie mit einer Dauer von 16 Wochen bei Patienten ab 12 Jahre</w:t>
      </w:r>
      <w:r w:rsidR="00E26D02" w:rsidRPr="00AD36BC">
        <w:rPr>
          <w:rFonts w:ascii="Times New Roman" w:hAnsi="Times New Roman"/>
          <w:color w:val="000000"/>
          <w:lang w:val="de-DE"/>
        </w:rPr>
        <w:t>n</w:t>
      </w:r>
      <w:r w:rsidRPr="00AD36BC">
        <w:rPr>
          <w:rFonts w:ascii="Times New Roman" w:hAnsi="Times New Roman"/>
          <w:color w:val="000000"/>
          <w:lang w:val="de-DE"/>
        </w:rPr>
        <w:t>, die an verschiedenen Syndromen Idiopathischer Generalisierter Epilepsie mit myoklonischen Anfällen litten, nachgewiesen. Die Mehrzahl der Patienten hatte Juvenile Myoklonische Epilepsie.</w:t>
      </w:r>
    </w:p>
    <w:p w14:paraId="4D2D26CE" w14:textId="77777777" w:rsidR="00B27916" w:rsidRPr="00AD36BC" w:rsidRDefault="00B27916" w:rsidP="00C305DE">
      <w:pPr>
        <w:spacing w:after="0" w:line="240" w:lineRule="auto"/>
        <w:outlineLvl w:val="0"/>
        <w:rPr>
          <w:rFonts w:ascii="Times New Roman" w:hAnsi="Times New Roman"/>
          <w:color w:val="000000"/>
          <w:lang w:val="de-DE"/>
        </w:rPr>
      </w:pPr>
    </w:p>
    <w:p w14:paraId="58368B78" w14:textId="364B9113"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In dieser Studie b</w:t>
      </w:r>
      <w:r w:rsidR="001C5977" w:rsidRPr="00AD36BC">
        <w:rPr>
          <w:rFonts w:ascii="Times New Roman" w:hAnsi="Times New Roman"/>
          <w:color w:val="000000"/>
          <w:lang w:val="de-DE"/>
        </w:rPr>
        <w:t>etrug die Levetiracetam-Dosis 3</w:t>
      </w:r>
      <w:r w:rsidR="005E625E">
        <w:rPr>
          <w:rFonts w:ascii="Times New Roman" w:hAnsi="Times New Roman"/>
          <w:color w:val="000000"/>
          <w:lang w:val="de-DE"/>
        </w:rPr>
        <w:t> </w:t>
      </w:r>
      <w:r w:rsidRPr="00AD36BC">
        <w:rPr>
          <w:rFonts w:ascii="Times New Roman" w:hAnsi="Times New Roman"/>
          <w:color w:val="000000"/>
          <w:lang w:val="de-DE"/>
        </w:rPr>
        <w:t>000 mg/Tag, die auf 2 Einzeldosen aufgeteilt wurde. Bei 58,3 % der mit Levetiracetam und 23,3 % der mit Pla</w:t>
      </w:r>
      <w:r w:rsidR="00E14399" w:rsidRPr="00AD36BC">
        <w:rPr>
          <w:rFonts w:ascii="Times New Roman" w:hAnsi="Times New Roman"/>
          <w:color w:val="000000"/>
          <w:lang w:val="de-DE"/>
        </w:rPr>
        <w:t>c</w:t>
      </w:r>
      <w:r w:rsidRPr="00AD36BC">
        <w:rPr>
          <w:rFonts w:ascii="Times New Roman" w:hAnsi="Times New Roman"/>
          <w:color w:val="000000"/>
          <w:lang w:val="de-DE"/>
        </w:rPr>
        <w:t>ebo behandelten Patienten wurden die Tage mit my</w:t>
      </w:r>
      <w:r w:rsidR="00E26D02" w:rsidRPr="00AD36BC">
        <w:rPr>
          <w:rFonts w:ascii="Times New Roman" w:hAnsi="Times New Roman"/>
          <w:color w:val="000000"/>
          <w:lang w:val="de-DE"/>
        </w:rPr>
        <w:t>o</w:t>
      </w:r>
      <w:r w:rsidRPr="00AD36BC">
        <w:rPr>
          <w:rFonts w:ascii="Times New Roman" w:hAnsi="Times New Roman"/>
          <w:color w:val="000000"/>
          <w:lang w:val="de-DE"/>
        </w:rPr>
        <w:t>kl</w:t>
      </w:r>
      <w:r w:rsidR="00E26D02" w:rsidRPr="00AD36BC">
        <w:rPr>
          <w:rFonts w:ascii="Times New Roman" w:hAnsi="Times New Roman"/>
          <w:color w:val="000000"/>
          <w:lang w:val="de-DE"/>
        </w:rPr>
        <w:t>o</w:t>
      </w:r>
      <w:r w:rsidRPr="00AD36BC">
        <w:rPr>
          <w:rFonts w:ascii="Times New Roman" w:hAnsi="Times New Roman"/>
          <w:color w:val="000000"/>
          <w:lang w:val="de-DE"/>
        </w:rPr>
        <w:t>n</w:t>
      </w:r>
      <w:r w:rsidR="00E26D02" w:rsidRPr="00AD36BC">
        <w:rPr>
          <w:rFonts w:ascii="Times New Roman" w:hAnsi="Times New Roman"/>
          <w:color w:val="000000"/>
          <w:lang w:val="de-DE"/>
        </w:rPr>
        <w:t>i</w:t>
      </w:r>
      <w:r w:rsidRPr="00AD36BC">
        <w:rPr>
          <w:rFonts w:ascii="Times New Roman" w:hAnsi="Times New Roman"/>
          <w:color w:val="000000"/>
          <w:lang w:val="de-DE"/>
        </w:rPr>
        <w:t>schen Anfällen pro Woche um mindestens 50 % reduziert. Bei fortgesetzter Langzeitbehandlung waren 28,6 % der Patienten für mindestens 6</w:t>
      </w:r>
      <w:r w:rsidR="00D66D4B" w:rsidRPr="00AD36BC">
        <w:rPr>
          <w:rFonts w:ascii="Times New Roman" w:hAnsi="Times New Roman"/>
          <w:color w:val="000000"/>
          <w:lang w:val="de-DE"/>
        </w:rPr>
        <w:t> </w:t>
      </w:r>
      <w:r w:rsidRPr="00AD36BC">
        <w:rPr>
          <w:rFonts w:ascii="Times New Roman" w:hAnsi="Times New Roman"/>
          <w:color w:val="000000"/>
          <w:lang w:val="de-DE"/>
        </w:rPr>
        <w:t>Monate un</w:t>
      </w:r>
      <w:r w:rsidR="00E26D02" w:rsidRPr="00AD36BC">
        <w:rPr>
          <w:rFonts w:ascii="Times New Roman" w:hAnsi="Times New Roman"/>
          <w:color w:val="000000"/>
          <w:lang w:val="de-DE"/>
        </w:rPr>
        <w:t>d</w:t>
      </w:r>
      <w:r w:rsidRPr="00AD36BC">
        <w:rPr>
          <w:rFonts w:ascii="Times New Roman" w:hAnsi="Times New Roman"/>
          <w:color w:val="000000"/>
          <w:lang w:val="de-DE"/>
        </w:rPr>
        <w:t xml:space="preserve"> 21,0 % der Patienten für mindestens 1</w:t>
      </w:r>
      <w:r w:rsidR="00754994" w:rsidRPr="00AD36BC">
        <w:rPr>
          <w:rFonts w:ascii="Times New Roman" w:hAnsi="Times New Roman"/>
          <w:color w:val="000000"/>
          <w:lang w:val="de-DE"/>
        </w:rPr>
        <w:t> </w:t>
      </w:r>
      <w:r w:rsidRPr="00AD36BC">
        <w:rPr>
          <w:rFonts w:ascii="Times New Roman" w:hAnsi="Times New Roman"/>
          <w:color w:val="000000"/>
          <w:lang w:val="de-DE"/>
        </w:rPr>
        <w:t>Jahr frei von myoklonischen Anfällen.</w:t>
      </w:r>
    </w:p>
    <w:p w14:paraId="3F91643E" w14:textId="77777777" w:rsidR="002C3A00" w:rsidRPr="00AD36BC" w:rsidRDefault="002C3A00" w:rsidP="00C305DE">
      <w:pPr>
        <w:spacing w:after="0" w:line="240" w:lineRule="auto"/>
        <w:outlineLvl w:val="0"/>
        <w:rPr>
          <w:rFonts w:ascii="Times New Roman" w:hAnsi="Times New Roman"/>
          <w:color w:val="000000"/>
          <w:lang w:val="de-DE"/>
        </w:rPr>
      </w:pPr>
    </w:p>
    <w:p w14:paraId="47BF7CB5" w14:textId="77777777" w:rsidR="002C3A00" w:rsidRPr="00AD36BC" w:rsidRDefault="002C3A00" w:rsidP="001E3A14">
      <w:pPr>
        <w:keepNext/>
        <w:spacing w:after="0" w:line="240" w:lineRule="auto"/>
        <w:outlineLvl w:val="0"/>
        <w:rPr>
          <w:rFonts w:ascii="Times New Roman" w:hAnsi="Times New Roman"/>
          <w:i/>
          <w:color w:val="000000"/>
          <w:lang w:val="de-DE"/>
        </w:rPr>
      </w:pPr>
      <w:r w:rsidRPr="00AD36BC">
        <w:rPr>
          <w:rFonts w:ascii="Times New Roman" w:hAnsi="Times New Roman"/>
          <w:i/>
          <w:color w:val="000000"/>
          <w:lang w:val="de-DE"/>
        </w:rPr>
        <w:t>Zusatzbehandlung primär generalisierter tonisch-klonischer Anfälle bei Erwachsenen und Jugendlichen ab 12</w:t>
      </w:r>
      <w:r w:rsidRPr="00AD36BC">
        <w:rPr>
          <w:rFonts w:ascii="Times New Roman" w:hAnsi="Times New Roman"/>
          <w:color w:val="000000"/>
          <w:lang w:val="de-DE"/>
        </w:rPr>
        <w:t> </w:t>
      </w:r>
      <w:r w:rsidRPr="00AD36BC">
        <w:rPr>
          <w:rFonts w:ascii="Times New Roman" w:hAnsi="Times New Roman"/>
          <w:i/>
          <w:color w:val="000000"/>
          <w:lang w:val="de-DE"/>
        </w:rPr>
        <w:t>Jahren mit Idiopathischer Generalisierter Epilepsie</w:t>
      </w:r>
    </w:p>
    <w:p w14:paraId="182011F5" w14:textId="0C096058"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Die Wirksamkeit von Levetiracetam wurde in einer 24-wöchigen, doppelblinden, pla</w:t>
      </w:r>
      <w:r w:rsidR="00E14399" w:rsidRPr="00AD36BC">
        <w:rPr>
          <w:rFonts w:ascii="Times New Roman" w:hAnsi="Times New Roman"/>
          <w:color w:val="000000"/>
          <w:lang w:val="de-DE"/>
        </w:rPr>
        <w:t>c</w:t>
      </w:r>
      <w:r w:rsidRPr="00AD36BC">
        <w:rPr>
          <w:rFonts w:ascii="Times New Roman" w:hAnsi="Times New Roman"/>
          <w:color w:val="000000"/>
          <w:lang w:val="de-DE"/>
        </w:rPr>
        <w:t>ebo-kontrollierten Studie nachg</w:t>
      </w:r>
      <w:r w:rsidR="00E26D02" w:rsidRPr="00AD36BC">
        <w:rPr>
          <w:rFonts w:ascii="Times New Roman" w:hAnsi="Times New Roman"/>
          <w:color w:val="000000"/>
          <w:lang w:val="de-DE"/>
        </w:rPr>
        <w:t>e</w:t>
      </w:r>
      <w:r w:rsidRPr="00AD36BC">
        <w:rPr>
          <w:rFonts w:ascii="Times New Roman" w:hAnsi="Times New Roman"/>
          <w:color w:val="000000"/>
          <w:lang w:val="de-DE"/>
        </w:rPr>
        <w:t>wiesen, die Erwachsene, Jugendliche und eine begrenzte Anzahl von Kindern einschloss, die an verschiedenen Syndromen Idiopathischer Generalisierter Epilepsie mit primär generalisierten tonisch-klonischen (PGTC) Anfällen (Juvenile Myoklonische Epilepsie, Juvenile Absencen-Epilepsie, Absencen-Epilepsie des Kindesalters oder Epilepsie mit Aufwach-Grand-Mal) litten. In dieser Studie betrug die Levetiracetam-Dosis f</w:t>
      </w:r>
      <w:r w:rsidR="001C5977" w:rsidRPr="00AD36BC">
        <w:rPr>
          <w:rFonts w:ascii="Times New Roman" w:hAnsi="Times New Roman"/>
          <w:color w:val="000000"/>
          <w:lang w:val="de-DE"/>
        </w:rPr>
        <w:t>ür Erwachsene und Jugendliche 3</w:t>
      </w:r>
      <w:r w:rsidR="005E625E">
        <w:rPr>
          <w:rFonts w:ascii="Times New Roman" w:hAnsi="Times New Roman"/>
          <w:color w:val="000000"/>
          <w:lang w:val="de-DE"/>
        </w:rPr>
        <w:t> </w:t>
      </w:r>
      <w:r w:rsidRPr="00AD36BC">
        <w:rPr>
          <w:rFonts w:ascii="Times New Roman" w:hAnsi="Times New Roman"/>
          <w:color w:val="000000"/>
          <w:lang w:val="de-DE"/>
        </w:rPr>
        <w:t>000 mg/Tag und für Kinder 60 mg/kg/Tag, jeweils aufgeteilt auf 2 Einzeldosen.</w:t>
      </w:r>
    </w:p>
    <w:p w14:paraId="215DB48E" w14:textId="77777777" w:rsidR="001C5977" w:rsidRPr="00AD36BC" w:rsidRDefault="001C5977" w:rsidP="00C305DE">
      <w:pPr>
        <w:spacing w:after="0" w:line="240" w:lineRule="auto"/>
        <w:rPr>
          <w:rFonts w:ascii="Times New Roman" w:hAnsi="Times New Roman"/>
          <w:color w:val="000000"/>
          <w:lang w:val="de-DE"/>
        </w:rPr>
      </w:pPr>
    </w:p>
    <w:p w14:paraId="22E4692E" w14:textId="24355664"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Bei 72,2 % der mit Levetiracetam und 45,2 % der mit Pla</w:t>
      </w:r>
      <w:r w:rsidR="00E14399" w:rsidRPr="00AD36BC">
        <w:rPr>
          <w:rFonts w:ascii="Times New Roman" w:hAnsi="Times New Roman"/>
          <w:color w:val="000000"/>
          <w:lang w:val="de-DE"/>
        </w:rPr>
        <w:t>c</w:t>
      </w:r>
      <w:r w:rsidRPr="00AD36BC">
        <w:rPr>
          <w:rFonts w:ascii="Times New Roman" w:hAnsi="Times New Roman"/>
          <w:color w:val="000000"/>
          <w:lang w:val="de-DE"/>
        </w:rPr>
        <w:t>ebo behandelten Patienten wurde die Häufigkeit der PGTC-Anfälle pro Woche um 50 % oder mehr reduziert. Bei fortgesetzter Langzeitbehandlung waren 47,4 % der Patienten für mindestens 6 Monate und 31,5 % der Patienten für mindestens 1 Jahr frei von tonisch-klonischen Anfällen.</w:t>
      </w:r>
    </w:p>
    <w:p w14:paraId="2FA3C907" w14:textId="77777777" w:rsidR="002C3A00" w:rsidRPr="00AD36BC" w:rsidRDefault="002C3A00" w:rsidP="00C305DE">
      <w:pPr>
        <w:numPr>
          <w:ilvl w:val="12"/>
          <w:numId w:val="0"/>
        </w:numPr>
        <w:spacing w:after="0" w:line="240" w:lineRule="auto"/>
        <w:ind w:right="-2"/>
        <w:rPr>
          <w:rFonts w:ascii="Times New Roman" w:hAnsi="Times New Roman"/>
          <w:i/>
          <w:color w:val="000000"/>
          <w:lang w:val="de-DE"/>
        </w:rPr>
      </w:pPr>
    </w:p>
    <w:p w14:paraId="3963D7AD" w14:textId="77777777" w:rsidR="002C3A00" w:rsidRPr="00AD36BC" w:rsidRDefault="002C3A00" w:rsidP="001E3A14">
      <w:pPr>
        <w:keepNext/>
        <w:spacing w:after="0" w:line="240" w:lineRule="auto"/>
        <w:ind w:left="567" w:hanging="567"/>
        <w:outlineLvl w:val="0"/>
        <w:rPr>
          <w:rFonts w:ascii="Times New Roman" w:hAnsi="Times New Roman"/>
          <w:b/>
          <w:noProof/>
          <w:color w:val="000000"/>
          <w:lang w:val="de-DE"/>
        </w:rPr>
      </w:pPr>
      <w:r w:rsidRPr="00AD36BC">
        <w:rPr>
          <w:rFonts w:ascii="Times New Roman" w:hAnsi="Times New Roman"/>
          <w:b/>
          <w:color w:val="000000"/>
          <w:lang w:val="de-DE"/>
        </w:rPr>
        <w:t>5.2</w:t>
      </w:r>
      <w:r w:rsidRPr="00AD36BC">
        <w:rPr>
          <w:rFonts w:ascii="Times New Roman" w:hAnsi="Times New Roman"/>
          <w:b/>
          <w:color w:val="000000"/>
          <w:lang w:val="de-DE"/>
        </w:rPr>
        <w:tab/>
      </w:r>
      <w:r w:rsidRPr="00AD36BC">
        <w:rPr>
          <w:rFonts w:ascii="Times New Roman" w:hAnsi="Times New Roman"/>
          <w:b/>
          <w:noProof/>
          <w:color w:val="000000"/>
          <w:lang w:val="de-DE"/>
        </w:rPr>
        <w:t>Pharmakokinetische Eigenschaften</w:t>
      </w:r>
    </w:p>
    <w:p w14:paraId="4655E249" w14:textId="77777777" w:rsidR="002C3A00" w:rsidRPr="00AD36BC" w:rsidRDefault="002C3A00" w:rsidP="001E3A14">
      <w:pPr>
        <w:keepNext/>
        <w:spacing w:after="0" w:line="240" w:lineRule="auto"/>
        <w:outlineLvl w:val="0"/>
        <w:rPr>
          <w:rFonts w:ascii="Times New Roman" w:hAnsi="Times New Roman"/>
          <w:b/>
          <w:noProof/>
          <w:color w:val="000000"/>
          <w:lang w:val="de-DE"/>
        </w:rPr>
      </w:pPr>
    </w:p>
    <w:p w14:paraId="67D6ED93" w14:textId="4BD54E2E"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Das pharmakokinetische Profil wurde nach oraler Anwendung e</w:t>
      </w:r>
      <w:r w:rsidR="001C5977" w:rsidRPr="00AD36BC">
        <w:rPr>
          <w:rFonts w:ascii="Times New Roman" w:hAnsi="Times New Roman"/>
          <w:color w:val="000000"/>
          <w:lang w:val="de-DE"/>
        </w:rPr>
        <w:t>rstellt. Eine Einzeldosis von 1</w:t>
      </w:r>
      <w:r w:rsidR="005E625E">
        <w:rPr>
          <w:rFonts w:ascii="Times New Roman" w:hAnsi="Times New Roman"/>
          <w:color w:val="000000"/>
          <w:lang w:val="de-DE"/>
        </w:rPr>
        <w:t> </w:t>
      </w:r>
      <w:r w:rsidRPr="00AD36BC">
        <w:rPr>
          <w:rFonts w:ascii="Times New Roman" w:hAnsi="Times New Roman"/>
          <w:color w:val="000000"/>
          <w:lang w:val="de-DE"/>
        </w:rPr>
        <w:t>500 mg Levetiracetam verdünnt in 100 ml eines kompatiblen Verdünnungsmittels, über 15 Minuten intravenös infundiert, ist bioäquivalen</w:t>
      </w:r>
      <w:r w:rsidR="001C5977" w:rsidRPr="00AD36BC">
        <w:rPr>
          <w:rFonts w:ascii="Times New Roman" w:hAnsi="Times New Roman"/>
          <w:color w:val="000000"/>
          <w:lang w:val="de-DE"/>
        </w:rPr>
        <w:t>t mit der oralen Einnahme von 1</w:t>
      </w:r>
      <w:r w:rsidR="005E625E">
        <w:rPr>
          <w:rFonts w:ascii="Times New Roman" w:hAnsi="Times New Roman"/>
          <w:color w:val="000000"/>
          <w:lang w:val="de-DE"/>
        </w:rPr>
        <w:t> </w:t>
      </w:r>
      <w:r w:rsidRPr="00AD36BC">
        <w:rPr>
          <w:rFonts w:ascii="Times New Roman" w:hAnsi="Times New Roman"/>
          <w:color w:val="000000"/>
          <w:lang w:val="de-DE"/>
        </w:rPr>
        <w:t>500 mg Levetiracetam</w:t>
      </w:r>
      <w:r w:rsidR="00E26D02" w:rsidRPr="00AD36BC">
        <w:rPr>
          <w:rFonts w:ascii="Times New Roman" w:hAnsi="Times New Roman"/>
          <w:color w:val="000000"/>
          <w:lang w:val="de-DE"/>
        </w:rPr>
        <w:t>,</w:t>
      </w:r>
      <w:r w:rsidRPr="00AD36BC">
        <w:rPr>
          <w:rFonts w:ascii="Times New Roman" w:hAnsi="Times New Roman"/>
          <w:color w:val="000000"/>
          <w:lang w:val="de-DE"/>
        </w:rPr>
        <w:t xml:space="preserve"> gegeben als 3 Tabletten à 500 mg. </w:t>
      </w:r>
    </w:p>
    <w:p w14:paraId="3B64FF30" w14:textId="77777777" w:rsidR="002C3A00" w:rsidRPr="00AD36BC" w:rsidRDefault="002C3A00" w:rsidP="00C305DE">
      <w:pPr>
        <w:spacing w:after="0" w:line="240" w:lineRule="auto"/>
        <w:outlineLvl w:val="0"/>
        <w:rPr>
          <w:rFonts w:ascii="Times New Roman" w:hAnsi="Times New Roman"/>
          <w:color w:val="000000"/>
          <w:lang w:val="de-DE"/>
        </w:rPr>
      </w:pPr>
    </w:p>
    <w:p w14:paraId="2C9EA5A9" w14:textId="51250BEF"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Die intravenö</w:t>
      </w:r>
      <w:r w:rsidR="001C5977" w:rsidRPr="00AD36BC">
        <w:rPr>
          <w:rFonts w:ascii="Times New Roman" w:hAnsi="Times New Roman"/>
          <w:color w:val="000000"/>
          <w:lang w:val="de-DE"/>
        </w:rPr>
        <w:t>se Anwendung von Dosen bis zu 4</w:t>
      </w:r>
      <w:r w:rsidR="005E625E">
        <w:rPr>
          <w:rFonts w:ascii="Times New Roman" w:hAnsi="Times New Roman"/>
          <w:color w:val="000000"/>
          <w:lang w:val="de-DE"/>
        </w:rPr>
        <w:t> </w:t>
      </w:r>
      <w:r w:rsidRPr="00AD36BC">
        <w:rPr>
          <w:rFonts w:ascii="Times New Roman" w:hAnsi="Times New Roman"/>
          <w:color w:val="000000"/>
          <w:lang w:val="de-DE"/>
        </w:rPr>
        <w:t>000 mg, verdünnt in 100 ml einer 0,9%igen Natriumchloridlösung, die über 15 Minuten infundiert wurde</w:t>
      </w:r>
      <w:r w:rsidR="00E26D02" w:rsidRPr="00AD36BC">
        <w:rPr>
          <w:rFonts w:ascii="Times New Roman" w:hAnsi="Times New Roman"/>
          <w:color w:val="000000"/>
          <w:lang w:val="de-DE"/>
        </w:rPr>
        <w:t>n</w:t>
      </w:r>
      <w:r w:rsidR="001C5977" w:rsidRPr="00AD36BC">
        <w:rPr>
          <w:rFonts w:ascii="Times New Roman" w:hAnsi="Times New Roman"/>
          <w:color w:val="000000"/>
          <w:lang w:val="de-DE"/>
        </w:rPr>
        <w:t>, und von Dosen bis zu 2</w:t>
      </w:r>
      <w:r w:rsidR="005E625E">
        <w:rPr>
          <w:rFonts w:ascii="Times New Roman" w:hAnsi="Times New Roman"/>
          <w:color w:val="000000"/>
          <w:lang w:val="de-DE"/>
        </w:rPr>
        <w:t> </w:t>
      </w:r>
      <w:r w:rsidRPr="00AD36BC">
        <w:rPr>
          <w:rFonts w:ascii="Times New Roman" w:hAnsi="Times New Roman"/>
          <w:color w:val="000000"/>
          <w:lang w:val="de-DE"/>
        </w:rPr>
        <w:t>500 mg, verdünnt</w:t>
      </w:r>
      <w:r w:rsidR="00106114" w:rsidRPr="00AD36BC">
        <w:rPr>
          <w:rFonts w:ascii="Times New Roman" w:hAnsi="Times New Roman"/>
          <w:color w:val="000000"/>
          <w:lang w:val="de-DE"/>
        </w:rPr>
        <w:t xml:space="preserve"> </w:t>
      </w:r>
      <w:r w:rsidRPr="00AD36BC">
        <w:rPr>
          <w:rFonts w:ascii="Times New Roman" w:hAnsi="Times New Roman"/>
          <w:color w:val="000000"/>
          <w:lang w:val="de-DE"/>
        </w:rPr>
        <w:t>in 100 ml einer 0,9%igen Natriumchloridlösung, die über 5 Minuten infundiert wurde</w:t>
      </w:r>
      <w:r w:rsidR="00E26D02" w:rsidRPr="00AD36BC">
        <w:rPr>
          <w:rFonts w:ascii="Times New Roman" w:hAnsi="Times New Roman"/>
          <w:color w:val="000000"/>
          <w:lang w:val="de-DE"/>
        </w:rPr>
        <w:t>n</w:t>
      </w:r>
      <w:r w:rsidRPr="00AD36BC">
        <w:rPr>
          <w:rFonts w:ascii="Times New Roman" w:hAnsi="Times New Roman"/>
          <w:color w:val="000000"/>
          <w:lang w:val="de-DE"/>
        </w:rPr>
        <w:t>, wurde untersucht. Das pharmakokinetische Profil und das Sicherheitsprofil ergaben keine Hinweise auf Sicherheitsbedenken.</w:t>
      </w:r>
    </w:p>
    <w:p w14:paraId="5D461A56" w14:textId="77777777" w:rsidR="002C3A00" w:rsidRPr="00AD36BC" w:rsidRDefault="002C3A00" w:rsidP="00C305DE">
      <w:pPr>
        <w:spacing w:after="0" w:line="240" w:lineRule="auto"/>
        <w:outlineLvl w:val="0"/>
        <w:rPr>
          <w:rFonts w:ascii="Times New Roman" w:hAnsi="Times New Roman"/>
          <w:color w:val="000000"/>
          <w:lang w:val="de-DE"/>
        </w:rPr>
      </w:pPr>
    </w:p>
    <w:p w14:paraId="656D3C31" w14:textId="1547A5C5"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Levetiracetam ist eine sehr gut lösliche und membrangängige Substanz. Das pharmakokinetische Profil ist dosislinear bei geringer intra- und interindividueller Variabilität. Die Clearance verändert sich nach wiederholter Anwendung nicht. </w:t>
      </w:r>
      <w:r w:rsidR="008C7F5A" w:rsidRPr="00AD36BC">
        <w:rPr>
          <w:rFonts w:ascii="Times New Roman" w:hAnsi="Times New Roman"/>
          <w:color w:val="000000"/>
          <w:lang w:val="de-DE"/>
        </w:rPr>
        <w:t xml:space="preserve">Das zeitunabhängige pharmakokinetische Profil </w:t>
      </w:r>
      <w:r w:rsidRPr="00AD36BC">
        <w:rPr>
          <w:rFonts w:ascii="Times New Roman" w:hAnsi="Times New Roman"/>
          <w:color w:val="000000"/>
          <w:lang w:val="de-DE"/>
        </w:rPr>
        <w:t xml:space="preserve">von Levetiracetam wurde auch </w:t>
      </w:r>
      <w:r w:rsidR="008C7F5A" w:rsidRPr="00AD36BC">
        <w:rPr>
          <w:rFonts w:ascii="Times New Roman" w:hAnsi="Times New Roman"/>
          <w:color w:val="000000"/>
          <w:lang w:val="de-DE"/>
        </w:rPr>
        <w:t>nach zweimal täglicher intravenöser Infusion von 1</w:t>
      </w:r>
      <w:r w:rsidR="005E625E">
        <w:rPr>
          <w:rFonts w:ascii="Times New Roman" w:hAnsi="Times New Roman"/>
          <w:color w:val="000000"/>
          <w:lang w:val="de-DE"/>
        </w:rPr>
        <w:t> </w:t>
      </w:r>
      <w:r w:rsidR="008C7F5A" w:rsidRPr="00AD36BC">
        <w:rPr>
          <w:rFonts w:ascii="Times New Roman" w:hAnsi="Times New Roman"/>
          <w:color w:val="000000"/>
          <w:lang w:val="de-DE"/>
        </w:rPr>
        <w:t>500</w:t>
      </w:r>
      <w:r w:rsidR="00D66D4B" w:rsidRPr="00AD36BC">
        <w:rPr>
          <w:rFonts w:ascii="Times New Roman" w:hAnsi="Times New Roman"/>
          <w:color w:val="000000"/>
          <w:lang w:val="de-DE"/>
        </w:rPr>
        <w:t> </w:t>
      </w:r>
      <w:r w:rsidR="008C7F5A" w:rsidRPr="00AD36BC">
        <w:rPr>
          <w:rFonts w:ascii="Times New Roman" w:hAnsi="Times New Roman"/>
          <w:color w:val="000000"/>
          <w:lang w:val="de-DE"/>
        </w:rPr>
        <w:t>mg über 4</w:t>
      </w:r>
      <w:r w:rsidR="00D66D4B" w:rsidRPr="00AD36BC">
        <w:rPr>
          <w:rFonts w:ascii="Times New Roman" w:hAnsi="Times New Roman"/>
          <w:color w:val="000000"/>
          <w:lang w:val="de-DE"/>
        </w:rPr>
        <w:t> </w:t>
      </w:r>
      <w:r w:rsidR="008C7F5A" w:rsidRPr="00AD36BC">
        <w:rPr>
          <w:rFonts w:ascii="Times New Roman" w:hAnsi="Times New Roman"/>
          <w:color w:val="000000"/>
          <w:lang w:val="de-DE"/>
        </w:rPr>
        <w:t>Tage bestätigt</w:t>
      </w:r>
      <w:r w:rsidRPr="00AD36BC">
        <w:rPr>
          <w:rFonts w:ascii="Times New Roman" w:hAnsi="Times New Roman"/>
          <w:color w:val="000000"/>
          <w:lang w:val="de-DE"/>
        </w:rPr>
        <w:t>.</w:t>
      </w:r>
    </w:p>
    <w:p w14:paraId="2AAB13AC" w14:textId="77777777" w:rsidR="001C5977" w:rsidRPr="00AD36BC" w:rsidRDefault="001C5977" w:rsidP="00C305DE">
      <w:pPr>
        <w:spacing w:after="0" w:line="240" w:lineRule="auto"/>
        <w:outlineLvl w:val="0"/>
        <w:rPr>
          <w:rFonts w:ascii="Times New Roman" w:hAnsi="Times New Roman"/>
          <w:color w:val="000000"/>
          <w:lang w:val="de-DE"/>
        </w:rPr>
      </w:pPr>
    </w:p>
    <w:p w14:paraId="001E683B" w14:textId="77777777" w:rsidR="002C3A00" w:rsidRPr="00AD36BC" w:rsidRDefault="002C3A00" w:rsidP="00C305DE">
      <w:pPr>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Es gibt keine Hinweise auf relevante geschlechts- oder rassenspezifische Unterschiede oder zirkadiane Schwankungen. Das pharmakokinetische Profil bei gesunden Probanden und bei Patienten mit Epilepsie ist vergleichbar. </w:t>
      </w:r>
    </w:p>
    <w:p w14:paraId="2991627F" w14:textId="77777777" w:rsidR="002C3A00" w:rsidRPr="00AD36BC" w:rsidRDefault="002C3A00" w:rsidP="00C305DE">
      <w:pPr>
        <w:spacing w:after="0" w:line="240" w:lineRule="auto"/>
        <w:outlineLvl w:val="0"/>
        <w:rPr>
          <w:rFonts w:ascii="Times New Roman" w:hAnsi="Times New Roman"/>
          <w:color w:val="000000"/>
          <w:lang w:val="de-DE"/>
        </w:rPr>
      </w:pPr>
    </w:p>
    <w:p w14:paraId="497C6B6B" w14:textId="77777777" w:rsidR="002C3A00" w:rsidRPr="00AD36BC" w:rsidRDefault="002C3A00" w:rsidP="00DF382C">
      <w:pPr>
        <w:keepNext/>
        <w:widowControl w:val="0"/>
        <w:numPr>
          <w:ilvl w:val="12"/>
          <w:numId w:val="0"/>
        </w:numPr>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lastRenderedPageBreak/>
        <w:t>Erwachsene und Jugendliche</w:t>
      </w:r>
    </w:p>
    <w:p w14:paraId="4531C276" w14:textId="77777777" w:rsidR="002C3A00" w:rsidRPr="00AD36BC" w:rsidRDefault="002C3A00" w:rsidP="00DF382C">
      <w:pPr>
        <w:keepNext/>
        <w:widowControl w:val="0"/>
        <w:numPr>
          <w:ilvl w:val="12"/>
          <w:numId w:val="0"/>
        </w:numPr>
        <w:spacing w:after="0" w:line="240" w:lineRule="auto"/>
        <w:rPr>
          <w:rFonts w:ascii="Times New Roman" w:hAnsi="Times New Roman"/>
          <w:i/>
          <w:noProof/>
          <w:color w:val="000000"/>
          <w:lang w:val="de-DE"/>
        </w:rPr>
      </w:pPr>
    </w:p>
    <w:p w14:paraId="20FDF37F" w14:textId="77777777" w:rsidR="002C3A00" w:rsidRPr="00AD36BC" w:rsidRDefault="002C3A00" w:rsidP="004B530F">
      <w:pPr>
        <w:widowControl w:val="0"/>
        <w:numPr>
          <w:ilvl w:val="12"/>
          <w:numId w:val="0"/>
        </w:numPr>
        <w:spacing w:after="0" w:line="240" w:lineRule="auto"/>
        <w:rPr>
          <w:rFonts w:ascii="Times New Roman" w:hAnsi="Times New Roman"/>
          <w:noProof/>
          <w:color w:val="000000"/>
          <w:u w:val="single"/>
          <w:lang w:val="de-DE"/>
        </w:rPr>
      </w:pPr>
      <w:r w:rsidRPr="00AD36BC">
        <w:rPr>
          <w:rFonts w:ascii="Times New Roman" w:hAnsi="Times New Roman"/>
          <w:noProof/>
          <w:color w:val="000000"/>
          <w:u w:val="single"/>
          <w:lang w:val="de-DE"/>
        </w:rPr>
        <w:t>Verteilung</w:t>
      </w:r>
    </w:p>
    <w:p w14:paraId="497325AE" w14:textId="77777777" w:rsidR="005A66A1" w:rsidRPr="00AD36BC" w:rsidRDefault="005A66A1" w:rsidP="004B530F">
      <w:pPr>
        <w:widowControl w:val="0"/>
        <w:numPr>
          <w:ilvl w:val="12"/>
          <w:numId w:val="0"/>
        </w:numPr>
        <w:spacing w:after="0" w:line="240" w:lineRule="auto"/>
        <w:rPr>
          <w:rFonts w:ascii="Times New Roman" w:hAnsi="Times New Roman"/>
          <w:noProof/>
          <w:color w:val="000000"/>
          <w:u w:val="single"/>
          <w:lang w:val="de-DE"/>
        </w:rPr>
      </w:pPr>
    </w:p>
    <w:p w14:paraId="6179562E" w14:textId="78AF3727" w:rsidR="002C3A00" w:rsidRPr="00AD36BC" w:rsidRDefault="002C3A00" w:rsidP="004B530F">
      <w:pPr>
        <w:widowControl w:val="0"/>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Die maximale Plasmakonzentration (C</w:t>
      </w:r>
      <w:r w:rsidRPr="00AD36BC">
        <w:rPr>
          <w:rFonts w:ascii="Times New Roman" w:hAnsi="Times New Roman"/>
          <w:color w:val="000000"/>
          <w:vertAlign w:val="subscript"/>
          <w:lang w:val="de-DE"/>
        </w:rPr>
        <w:t>max</w:t>
      </w:r>
      <w:r w:rsidRPr="00AD36BC">
        <w:rPr>
          <w:rFonts w:ascii="Times New Roman" w:hAnsi="Times New Roman"/>
          <w:color w:val="000000"/>
          <w:lang w:val="de-DE"/>
        </w:rPr>
        <w:t>), die nach</w:t>
      </w:r>
      <w:r w:rsidR="001C5977" w:rsidRPr="00AD36BC">
        <w:rPr>
          <w:rFonts w:ascii="Times New Roman" w:hAnsi="Times New Roman"/>
          <w:color w:val="000000"/>
          <w:lang w:val="de-DE"/>
        </w:rPr>
        <w:t xml:space="preserve"> intravenöser Einzeldosis von 1</w:t>
      </w:r>
      <w:r w:rsidR="00D30521">
        <w:rPr>
          <w:rFonts w:ascii="Times New Roman" w:hAnsi="Times New Roman"/>
          <w:color w:val="000000"/>
          <w:lang w:val="de-DE"/>
        </w:rPr>
        <w:t> </w:t>
      </w:r>
      <w:r w:rsidRPr="00AD36BC">
        <w:rPr>
          <w:rFonts w:ascii="Times New Roman" w:hAnsi="Times New Roman"/>
          <w:color w:val="000000"/>
          <w:lang w:val="de-DE"/>
        </w:rPr>
        <w:t>500 mg, infundiert über 15 Minuten, bei 17 Probanden beobachtet wurde, betrug 51 ± 19 </w:t>
      </w:r>
      <w:r w:rsidR="00FF60C7" w:rsidRPr="00AD36BC">
        <w:rPr>
          <w:rFonts w:ascii="Times New Roman" w:hAnsi="Times New Roman"/>
          <w:color w:val="000000"/>
          <w:lang w:val="de-DE"/>
        </w:rPr>
        <w:t>Mikrogramm</w:t>
      </w:r>
      <w:r w:rsidRPr="00AD36BC">
        <w:rPr>
          <w:rFonts w:ascii="Times New Roman" w:hAnsi="Times New Roman"/>
          <w:color w:val="000000"/>
          <w:lang w:val="de-DE"/>
        </w:rPr>
        <w:t>/ml (arithmetisches Mittel ± Standardabweichung).</w:t>
      </w:r>
    </w:p>
    <w:p w14:paraId="06EC17FA"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2A608F90"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 xml:space="preserve">Zur Verteilung im menschlichen Gewebe liegen keine Daten vor. </w:t>
      </w:r>
    </w:p>
    <w:p w14:paraId="55705490" w14:textId="77777777" w:rsidR="001C5977" w:rsidRPr="00AD36BC" w:rsidRDefault="001C5977" w:rsidP="00C305DE">
      <w:pPr>
        <w:numPr>
          <w:ilvl w:val="12"/>
          <w:numId w:val="0"/>
        </w:numPr>
        <w:spacing w:after="0" w:line="240" w:lineRule="auto"/>
        <w:ind w:right="-2"/>
        <w:rPr>
          <w:rFonts w:ascii="Times New Roman" w:hAnsi="Times New Roman"/>
          <w:color w:val="000000"/>
          <w:lang w:val="de-DE"/>
        </w:rPr>
      </w:pPr>
    </w:p>
    <w:p w14:paraId="5168FC91"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Weder Levetiracetam noch sein primärer Metabolit werden signifi</w:t>
      </w:r>
      <w:r w:rsidR="008C7F5A" w:rsidRPr="00AD36BC">
        <w:rPr>
          <w:rFonts w:ascii="Times New Roman" w:hAnsi="Times New Roman"/>
          <w:color w:val="000000"/>
          <w:lang w:val="de-DE"/>
        </w:rPr>
        <w:t>k</w:t>
      </w:r>
      <w:r w:rsidRPr="00AD36BC">
        <w:rPr>
          <w:rFonts w:ascii="Times New Roman" w:hAnsi="Times New Roman"/>
          <w:color w:val="000000"/>
          <w:lang w:val="de-DE"/>
        </w:rPr>
        <w:t>ant an Plasmaproteine gebunden (&lt;</w:t>
      </w:r>
      <w:r w:rsidR="008C7F5A" w:rsidRPr="00AD36BC">
        <w:rPr>
          <w:rFonts w:ascii="Times New Roman" w:hAnsi="Times New Roman"/>
          <w:color w:val="000000"/>
          <w:lang w:val="de-DE"/>
        </w:rPr>
        <w:t> </w:t>
      </w:r>
      <w:r w:rsidRPr="00AD36BC">
        <w:rPr>
          <w:rFonts w:ascii="Times New Roman" w:hAnsi="Times New Roman"/>
          <w:color w:val="000000"/>
          <w:lang w:val="de-DE"/>
        </w:rPr>
        <w:t>10 %). Das Verteilungsvolumen von Leve</w:t>
      </w:r>
      <w:r w:rsidR="008C7F5A" w:rsidRPr="00AD36BC">
        <w:rPr>
          <w:rFonts w:ascii="Times New Roman" w:hAnsi="Times New Roman"/>
          <w:color w:val="000000"/>
          <w:lang w:val="de-DE"/>
        </w:rPr>
        <w:t xml:space="preserve">tiracetam beträgt annähernd 0,5 bis </w:t>
      </w:r>
      <w:r w:rsidRPr="00AD36BC">
        <w:rPr>
          <w:rFonts w:ascii="Times New Roman" w:hAnsi="Times New Roman"/>
          <w:color w:val="000000"/>
          <w:lang w:val="de-DE"/>
        </w:rPr>
        <w:t xml:space="preserve">0,7 l/kg, ein Wert, der nahe am Volumen des Gesamtkörperwassers liegt. </w:t>
      </w:r>
    </w:p>
    <w:p w14:paraId="43AE21DD"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0A55F74D" w14:textId="77777777" w:rsidR="002C3A00" w:rsidRPr="00AD36BC" w:rsidRDefault="002C3A00" w:rsidP="001E3A14">
      <w:pPr>
        <w:keepNext/>
        <w:numPr>
          <w:ilvl w:val="12"/>
          <w:numId w:val="0"/>
        </w:num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Biotransformation</w:t>
      </w:r>
    </w:p>
    <w:p w14:paraId="1EFCFA8C" w14:textId="77777777" w:rsidR="002C3A00" w:rsidRPr="00AD36BC" w:rsidRDefault="002C3A00" w:rsidP="001E3A14">
      <w:pPr>
        <w:keepNext/>
        <w:numPr>
          <w:ilvl w:val="12"/>
          <w:numId w:val="0"/>
        </w:numPr>
        <w:spacing w:after="0" w:line="240" w:lineRule="auto"/>
        <w:rPr>
          <w:rFonts w:ascii="Times New Roman" w:hAnsi="Times New Roman"/>
          <w:color w:val="000000"/>
          <w:lang w:val="de-DE"/>
        </w:rPr>
      </w:pPr>
    </w:p>
    <w:p w14:paraId="6A24A1D3"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Im Menschen wird Levetiracetam nicht extensiv metabolisiert. Der Hauptmetabolisierungsweg ist die enzymatische Hydrolyse der Acetamidgruppe</w:t>
      </w:r>
      <w:r w:rsidR="00FF60C7" w:rsidRPr="00AD36BC">
        <w:rPr>
          <w:rFonts w:ascii="Times New Roman" w:hAnsi="Times New Roman"/>
          <w:color w:val="000000"/>
          <w:lang w:val="de-DE"/>
        </w:rPr>
        <w:t xml:space="preserve"> von Levetiracetam (24</w:t>
      </w:r>
      <w:r w:rsidR="00D66D4B" w:rsidRPr="00AD36BC">
        <w:rPr>
          <w:rFonts w:ascii="Times New Roman" w:hAnsi="Times New Roman"/>
          <w:color w:val="000000"/>
          <w:lang w:val="de-DE"/>
        </w:rPr>
        <w:t> </w:t>
      </w:r>
      <w:r w:rsidR="00FF60C7" w:rsidRPr="00AD36BC">
        <w:rPr>
          <w:rFonts w:ascii="Times New Roman" w:hAnsi="Times New Roman"/>
          <w:color w:val="000000"/>
          <w:lang w:val="de-DE"/>
        </w:rPr>
        <w:t>% der Dosis).</w:t>
      </w:r>
      <w:r w:rsidR="00A26AA3" w:rsidRPr="00AD36BC">
        <w:rPr>
          <w:rFonts w:ascii="Times New Roman" w:hAnsi="Times New Roman"/>
          <w:color w:val="000000"/>
          <w:lang w:val="de-DE"/>
        </w:rPr>
        <w:t xml:space="preserve"> </w:t>
      </w:r>
      <w:r w:rsidRPr="00AD36BC">
        <w:rPr>
          <w:rFonts w:ascii="Times New Roman" w:hAnsi="Times New Roman"/>
          <w:color w:val="000000"/>
          <w:lang w:val="de-DE"/>
        </w:rPr>
        <w:t>Bei der Bildung des primären Metaboliten, ucb L057, sind keine Isoformen des Cytochrom P</w:t>
      </w:r>
      <w:r w:rsidRPr="00AD36BC">
        <w:rPr>
          <w:rFonts w:ascii="Times New Roman" w:hAnsi="Times New Roman"/>
          <w:color w:val="000000"/>
          <w:vertAlign w:val="subscript"/>
          <w:lang w:val="de-DE"/>
        </w:rPr>
        <w:t>450-</w:t>
      </w:r>
      <w:r w:rsidRPr="00AD36BC">
        <w:rPr>
          <w:rFonts w:ascii="Times New Roman" w:hAnsi="Times New Roman"/>
          <w:color w:val="000000"/>
          <w:lang w:val="de-DE"/>
        </w:rPr>
        <w:t xml:space="preserve">Systems der Leber beteiligt. Die Hydrolyse der Acetamidgruppe erfolgt in </w:t>
      </w:r>
      <w:r w:rsidR="00022151" w:rsidRPr="00AD36BC">
        <w:rPr>
          <w:rFonts w:ascii="Times New Roman" w:hAnsi="Times New Roman"/>
          <w:color w:val="000000"/>
          <w:lang w:val="de-DE"/>
        </w:rPr>
        <w:t xml:space="preserve">vielen </w:t>
      </w:r>
      <w:r w:rsidRPr="00AD36BC">
        <w:rPr>
          <w:rFonts w:ascii="Times New Roman" w:hAnsi="Times New Roman"/>
          <w:color w:val="000000"/>
          <w:lang w:val="de-DE"/>
        </w:rPr>
        <w:t xml:space="preserve">verschiedenen Geweben einschließlich der zellulären Blutbestandteile. Der Metabolit ucb L057 ist pharmakologisch inaktiv. </w:t>
      </w:r>
    </w:p>
    <w:p w14:paraId="1A611B1C"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1A59B387"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 xml:space="preserve">Weiterhin wurden </w:t>
      </w:r>
      <w:r w:rsidR="00022151" w:rsidRPr="00AD36BC">
        <w:rPr>
          <w:rFonts w:ascii="Times New Roman" w:hAnsi="Times New Roman"/>
          <w:color w:val="000000"/>
          <w:lang w:val="de-DE"/>
        </w:rPr>
        <w:t>zwei</w:t>
      </w:r>
      <w:r w:rsidRPr="00AD36BC">
        <w:rPr>
          <w:rFonts w:ascii="Times New Roman" w:hAnsi="Times New Roman"/>
          <w:color w:val="000000"/>
          <w:lang w:val="de-DE"/>
        </w:rPr>
        <w:t xml:space="preserve"> Nebenmetaboliten identifiziert. Der eine entsteht durch Hydroxylierung des Pyrrolidonrings (1,6 % der Dosis), der andere durch Öffnung des Pyrrolidonrings (0,9 % der Dosis). Weitere, nicht-identifizierte Abbauprodukte haben einen Anteil von lediglich 0,6 % der Dosis. </w:t>
      </w:r>
    </w:p>
    <w:p w14:paraId="7E48F7EA"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505BBCD9"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 xml:space="preserve">Weder für Levetiracetam noch für seinen primären Metaboliten wurde </w:t>
      </w:r>
      <w:r w:rsidRPr="00AD36BC">
        <w:rPr>
          <w:rFonts w:ascii="Times New Roman" w:hAnsi="Times New Roman"/>
          <w:i/>
          <w:color w:val="000000"/>
          <w:lang w:val="de-DE"/>
        </w:rPr>
        <w:t>in vivo</w:t>
      </w:r>
      <w:r w:rsidRPr="00AD36BC">
        <w:rPr>
          <w:rFonts w:ascii="Times New Roman" w:hAnsi="Times New Roman"/>
          <w:color w:val="000000"/>
          <w:lang w:val="de-DE"/>
        </w:rPr>
        <w:t xml:space="preserve"> eine Umwandlung der Enantiomere ineinander festgestellt. </w:t>
      </w:r>
    </w:p>
    <w:p w14:paraId="6A68BFF3"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4F98B56D"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i/>
          <w:color w:val="000000"/>
          <w:lang w:val="de-DE"/>
        </w:rPr>
        <w:t>In vitro</w:t>
      </w:r>
      <w:r w:rsidRPr="00AD36BC">
        <w:rPr>
          <w:rFonts w:ascii="Times New Roman" w:hAnsi="Times New Roman"/>
          <w:color w:val="000000"/>
          <w:lang w:val="de-DE"/>
        </w:rPr>
        <w:t xml:space="preserve"> hemmt</w:t>
      </w:r>
      <w:r w:rsidR="00022151" w:rsidRPr="00AD36BC">
        <w:rPr>
          <w:rFonts w:ascii="Times New Roman" w:hAnsi="Times New Roman"/>
          <w:color w:val="000000"/>
          <w:lang w:val="de-DE"/>
        </w:rPr>
        <w:t>e</w:t>
      </w:r>
      <w:r w:rsidRPr="00AD36BC">
        <w:rPr>
          <w:rFonts w:ascii="Times New Roman" w:hAnsi="Times New Roman"/>
          <w:color w:val="000000"/>
          <w:lang w:val="de-DE"/>
        </w:rPr>
        <w:t xml:space="preserve"> Levetiracetam sowie sein primärer Metabolit weder die wichtigsten menschlichen Cytochrom P</w:t>
      </w:r>
      <w:r w:rsidRPr="00AD36BC">
        <w:rPr>
          <w:rFonts w:ascii="Times New Roman" w:hAnsi="Times New Roman"/>
          <w:color w:val="000000"/>
          <w:vertAlign w:val="subscript"/>
          <w:lang w:val="de-DE"/>
        </w:rPr>
        <w:t>450</w:t>
      </w:r>
      <w:r w:rsidRPr="00AD36BC">
        <w:rPr>
          <w:rFonts w:ascii="Times New Roman" w:hAnsi="Times New Roman"/>
          <w:color w:val="000000"/>
          <w:lang w:val="de-DE"/>
        </w:rPr>
        <w:t xml:space="preserve">-Isoformen der Leber (CYP3A4, 2A6, 2C9, 2C19, 2D6, 2E1 und 1A2) noch die Glucuronyltransferase (UGT1A1 </w:t>
      </w:r>
      <w:r w:rsidR="00022151" w:rsidRPr="00AD36BC">
        <w:rPr>
          <w:rFonts w:ascii="Times New Roman" w:hAnsi="Times New Roman"/>
          <w:color w:val="000000"/>
          <w:lang w:val="de-DE"/>
        </w:rPr>
        <w:t>u</w:t>
      </w:r>
      <w:r w:rsidRPr="00AD36BC">
        <w:rPr>
          <w:rFonts w:ascii="Times New Roman" w:hAnsi="Times New Roman"/>
          <w:color w:val="000000"/>
          <w:lang w:val="de-DE"/>
        </w:rPr>
        <w:t>nd UGT1A6) oder die Aktivität der Epoxidhydro</w:t>
      </w:r>
      <w:r w:rsidR="00022151" w:rsidRPr="00AD36BC">
        <w:rPr>
          <w:rFonts w:ascii="Times New Roman" w:hAnsi="Times New Roman"/>
          <w:color w:val="000000"/>
          <w:lang w:val="de-DE"/>
        </w:rPr>
        <w:t>xy</w:t>
      </w:r>
      <w:r w:rsidRPr="00AD36BC">
        <w:rPr>
          <w:rFonts w:ascii="Times New Roman" w:hAnsi="Times New Roman"/>
          <w:color w:val="000000"/>
          <w:lang w:val="de-DE"/>
        </w:rPr>
        <w:t xml:space="preserve">lase. Weiterhin beeinflusst Levetiracetam nicht die </w:t>
      </w:r>
      <w:r w:rsidRPr="00AD36BC">
        <w:rPr>
          <w:rFonts w:ascii="Times New Roman" w:hAnsi="Times New Roman"/>
          <w:i/>
          <w:color w:val="000000"/>
          <w:lang w:val="de-DE"/>
        </w:rPr>
        <w:t>in vitro</w:t>
      </w:r>
      <w:r w:rsidRPr="00AD36BC">
        <w:rPr>
          <w:rFonts w:ascii="Times New Roman" w:hAnsi="Times New Roman"/>
          <w:color w:val="000000"/>
          <w:lang w:val="de-DE"/>
        </w:rPr>
        <w:t>-Glucuronidierung von Valproinsäure.</w:t>
      </w:r>
    </w:p>
    <w:p w14:paraId="307502DF" w14:textId="77777777" w:rsidR="00A26AA3" w:rsidRPr="00AD36BC" w:rsidRDefault="00A26AA3" w:rsidP="00C305DE">
      <w:pPr>
        <w:numPr>
          <w:ilvl w:val="12"/>
          <w:numId w:val="0"/>
        </w:numPr>
        <w:spacing w:after="0" w:line="240" w:lineRule="auto"/>
        <w:ind w:right="-2"/>
        <w:rPr>
          <w:rFonts w:ascii="Times New Roman" w:hAnsi="Times New Roman"/>
          <w:color w:val="000000"/>
          <w:lang w:val="de-DE"/>
        </w:rPr>
      </w:pPr>
    </w:p>
    <w:p w14:paraId="13FBEA8C"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In Kulturen menschlicher Hepatozyten hatte Levetirac</w:t>
      </w:r>
      <w:r w:rsidR="00022151" w:rsidRPr="00AD36BC">
        <w:rPr>
          <w:rFonts w:ascii="Times New Roman" w:hAnsi="Times New Roman"/>
          <w:color w:val="000000"/>
          <w:lang w:val="de-DE"/>
        </w:rPr>
        <w:t>e</w:t>
      </w:r>
      <w:r w:rsidRPr="00AD36BC">
        <w:rPr>
          <w:rFonts w:ascii="Times New Roman" w:hAnsi="Times New Roman"/>
          <w:color w:val="000000"/>
          <w:lang w:val="de-DE"/>
        </w:rPr>
        <w:t>tam eine geringe oder keine Wirkung auf CYP1A2, SULT1E1 oder UGT1A1. Levetiracetam verursacht</w:t>
      </w:r>
      <w:r w:rsidR="00022151" w:rsidRPr="00AD36BC">
        <w:rPr>
          <w:rFonts w:ascii="Times New Roman" w:hAnsi="Times New Roman"/>
          <w:color w:val="000000"/>
          <w:lang w:val="de-DE"/>
        </w:rPr>
        <w:t>e</w:t>
      </w:r>
      <w:r w:rsidRPr="00AD36BC">
        <w:rPr>
          <w:rFonts w:ascii="Times New Roman" w:hAnsi="Times New Roman"/>
          <w:color w:val="000000"/>
          <w:lang w:val="de-DE"/>
        </w:rPr>
        <w:t xml:space="preserve"> eine leichte Induktion von CYP2B6 und CYP3A4. Die </w:t>
      </w:r>
      <w:r w:rsidRPr="00AD36BC">
        <w:rPr>
          <w:rFonts w:ascii="Times New Roman" w:hAnsi="Times New Roman"/>
          <w:i/>
          <w:color w:val="000000"/>
          <w:lang w:val="de-DE"/>
        </w:rPr>
        <w:t>in vitro</w:t>
      </w:r>
      <w:r w:rsidRPr="00AD36BC">
        <w:rPr>
          <w:rFonts w:ascii="Times New Roman" w:hAnsi="Times New Roman"/>
          <w:color w:val="000000"/>
          <w:lang w:val="de-DE"/>
        </w:rPr>
        <w:t>-</w:t>
      </w:r>
      <w:r w:rsidR="00022151" w:rsidRPr="00AD36BC">
        <w:rPr>
          <w:rFonts w:ascii="Times New Roman" w:hAnsi="Times New Roman"/>
          <w:color w:val="000000"/>
          <w:lang w:val="de-DE"/>
        </w:rPr>
        <w:t xml:space="preserve">Daten und </w:t>
      </w:r>
      <w:r w:rsidR="00022151" w:rsidRPr="00AD36BC">
        <w:rPr>
          <w:rFonts w:ascii="Times New Roman" w:hAnsi="Times New Roman"/>
          <w:i/>
          <w:color w:val="000000"/>
          <w:lang w:val="de-DE"/>
        </w:rPr>
        <w:t>in vivo</w:t>
      </w:r>
      <w:r w:rsidR="00022151" w:rsidRPr="00AD36BC">
        <w:rPr>
          <w:rFonts w:ascii="Times New Roman" w:hAnsi="Times New Roman"/>
          <w:color w:val="000000"/>
          <w:lang w:val="de-DE"/>
        </w:rPr>
        <w:t>-</w:t>
      </w:r>
      <w:r w:rsidRPr="00AD36BC">
        <w:rPr>
          <w:rFonts w:ascii="Times New Roman" w:hAnsi="Times New Roman"/>
          <w:color w:val="000000"/>
          <w:lang w:val="de-DE"/>
        </w:rPr>
        <w:t>Interaktionsdaten nach oral verabreichten Kontrazeptiva, Di</w:t>
      </w:r>
      <w:r w:rsidR="00022151" w:rsidRPr="00AD36BC">
        <w:rPr>
          <w:rFonts w:ascii="Times New Roman" w:hAnsi="Times New Roman"/>
          <w:color w:val="000000"/>
          <w:lang w:val="de-DE"/>
        </w:rPr>
        <w:t>g</w:t>
      </w:r>
      <w:r w:rsidRPr="00AD36BC">
        <w:rPr>
          <w:rFonts w:ascii="Times New Roman" w:hAnsi="Times New Roman"/>
          <w:color w:val="000000"/>
          <w:lang w:val="de-DE"/>
        </w:rPr>
        <w:t xml:space="preserve">oxin und Warfarin zeigen, dass </w:t>
      </w:r>
      <w:r w:rsidRPr="00AD36BC">
        <w:rPr>
          <w:rFonts w:ascii="Times New Roman" w:hAnsi="Times New Roman"/>
          <w:i/>
          <w:color w:val="000000"/>
          <w:lang w:val="de-DE"/>
        </w:rPr>
        <w:t>in vivo</w:t>
      </w:r>
      <w:r w:rsidR="00496974" w:rsidRPr="00AD36BC">
        <w:rPr>
          <w:rFonts w:ascii="Times New Roman" w:hAnsi="Times New Roman"/>
          <w:color w:val="000000"/>
          <w:lang w:val="de-DE"/>
        </w:rPr>
        <w:t xml:space="preserve"> keine signifikante</w:t>
      </w:r>
      <w:r w:rsidRPr="00AD36BC">
        <w:rPr>
          <w:rFonts w:ascii="Times New Roman" w:hAnsi="Times New Roman"/>
          <w:color w:val="000000"/>
          <w:lang w:val="de-DE"/>
        </w:rPr>
        <w:t xml:space="preserve"> Enzyminduktion zu erwarten </w:t>
      </w:r>
      <w:r w:rsidR="00496974" w:rsidRPr="00AD36BC">
        <w:rPr>
          <w:rFonts w:ascii="Times New Roman" w:hAnsi="Times New Roman"/>
          <w:color w:val="000000"/>
          <w:lang w:val="de-DE"/>
        </w:rPr>
        <w:t>ist</w:t>
      </w:r>
      <w:r w:rsidRPr="00AD36BC">
        <w:rPr>
          <w:rFonts w:ascii="Times New Roman" w:hAnsi="Times New Roman"/>
          <w:color w:val="000000"/>
          <w:lang w:val="de-DE"/>
        </w:rPr>
        <w:t xml:space="preserve">. Deshalb sind Wechselwirkungen zwischen </w:t>
      </w:r>
      <w:r w:rsidR="00A26AA3" w:rsidRPr="00AD36BC">
        <w:rPr>
          <w:rFonts w:ascii="Times New Roman" w:hAnsi="Times New Roman"/>
          <w:color w:val="000000"/>
          <w:lang w:val="de-DE"/>
        </w:rPr>
        <w:t xml:space="preserve">Levetiracetam </w:t>
      </w:r>
      <w:r w:rsidRPr="00AD36BC">
        <w:rPr>
          <w:rFonts w:ascii="Times New Roman" w:hAnsi="Times New Roman"/>
          <w:color w:val="000000"/>
          <w:lang w:val="de-DE"/>
        </w:rPr>
        <w:t xml:space="preserve">und anderen Arzneimitteln oder umgekehrt unwahrscheinlich. </w:t>
      </w:r>
    </w:p>
    <w:p w14:paraId="4261C5EA"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3BF27FAB" w14:textId="77777777" w:rsidR="002C3A00" w:rsidRPr="00AD36BC" w:rsidRDefault="002C3A00" w:rsidP="001E3A14">
      <w:pPr>
        <w:keepNext/>
        <w:numPr>
          <w:ilvl w:val="12"/>
          <w:numId w:val="0"/>
        </w:num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Elimination</w:t>
      </w:r>
    </w:p>
    <w:p w14:paraId="61189EE8" w14:textId="77777777" w:rsidR="002C3A00" w:rsidRPr="00AD36BC" w:rsidRDefault="002C3A00" w:rsidP="001E3A14">
      <w:pPr>
        <w:keepNext/>
        <w:numPr>
          <w:ilvl w:val="12"/>
          <w:numId w:val="0"/>
        </w:numPr>
        <w:spacing w:after="0" w:line="240" w:lineRule="auto"/>
        <w:rPr>
          <w:rFonts w:ascii="Times New Roman" w:hAnsi="Times New Roman"/>
          <w:color w:val="000000"/>
          <w:lang w:val="de-DE"/>
        </w:rPr>
      </w:pPr>
    </w:p>
    <w:p w14:paraId="089517AE"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Die Plasmahalbwertszeit bei Erwachsenen beträgt 7±1 Stunden und wird weder durch die Dosis noch durch die Applikationsart oder wiederholte Verabreichung beeinflusst. Die mittlere Gesamtkörperclearance beträgt 0,96 ml/min/kg.</w:t>
      </w:r>
    </w:p>
    <w:p w14:paraId="5ABA292E"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32CAA1AE" w14:textId="77777777" w:rsidR="004B78ED"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Die Ausscheidung erfolgt mit ca. 95 % der Dosis hauptsächlich über den Urin (annähernd 93 % der Dosis werden innerhalb von 48 Stunden ausgeschieden). Lediglich 0,3 % der Dosis werden mit de</w:t>
      </w:r>
      <w:r w:rsidR="00496974" w:rsidRPr="00AD36BC">
        <w:rPr>
          <w:rFonts w:ascii="Times New Roman" w:hAnsi="Times New Roman"/>
          <w:color w:val="000000"/>
          <w:lang w:val="de-DE"/>
        </w:rPr>
        <w:t>n</w:t>
      </w:r>
      <w:r w:rsidRPr="00AD36BC">
        <w:rPr>
          <w:rFonts w:ascii="Times New Roman" w:hAnsi="Times New Roman"/>
          <w:color w:val="000000"/>
          <w:lang w:val="de-DE"/>
        </w:rPr>
        <w:t xml:space="preserve"> Faeces ausgeschieden.</w:t>
      </w:r>
    </w:p>
    <w:p w14:paraId="22A94D21" w14:textId="77777777" w:rsidR="004B78ED" w:rsidRPr="00AD36BC" w:rsidRDefault="004B78ED" w:rsidP="00C305DE">
      <w:pPr>
        <w:numPr>
          <w:ilvl w:val="12"/>
          <w:numId w:val="0"/>
        </w:numPr>
        <w:spacing w:after="0" w:line="240" w:lineRule="auto"/>
        <w:ind w:right="-2"/>
        <w:rPr>
          <w:rFonts w:ascii="Times New Roman" w:hAnsi="Times New Roman"/>
          <w:color w:val="000000"/>
          <w:lang w:val="de-DE"/>
        </w:rPr>
      </w:pPr>
    </w:p>
    <w:p w14:paraId="5400B850"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 xml:space="preserve">Die kumulierte renale Ausscheidung von Levetiracetam und seinem primären Metaboliten innerhalb der ersten 48 Stunden liegt bei 66 % bzw. 24 % der verabreichten Dosis. </w:t>
      </w:r>
    </w:p>
    <w:p w14:paraId="3AABC049"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69FC8795"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Die renale Clearance von Levetira</w:t>
      </w:r>
      <w:r w:rsidR="00496974" w:rsidRPr="00AD36BC">
        <w:rPr>
          <w:rFonts w:ascii="Times New Roman" w:hAnsi="Times New Roman"/>
          <w:color w:val="000000"/>
          <w:lang w:val="de-DE"/>
        </w:rPr>
        <w:t>cetam und ucb L057 beträgt 0,6 bzw.</w:t>
      </w:r>
      <w:r w:rsidRPr="00AD36BC">
        <w:rPr>
          <w:rFonts w:ascii="Times New Roman" w:hAnsi="Times New Roman"/>
          <w:color w:val="000000"/>
          <w:lang w:val="de-DE"/>
        </w:rPr>
        <w:t xml:space="preserve"> 4,2 ml/min/kg. Diese Werte deuten darauf hin, dass Levetiracetam über glomeruläre Filtration mit anschließender tubulärer Rückresorption ausgeschieden wird, während der primäre Metabolit glomerulär filtriert und zusätzlich </w:t>
      </w:r>
      <w:r w:rsidR="00496974" w:rsidRPr="00AD36BC">
        <w:rPr>
          <w:rFonts w:ascii="Times New Roman" w:hAnsi="Times New Roman"/>
          <w:color w:val="000000"/>
          <w:lang w:val="de-DE"/>
        </w:rPr>
        <w:lastRenderedPageBreak/>
        <w:t>noch aktiv tubulä</w:t>
      </w:r>
      <w:r w:rsidRPr="00AD36BC">
        <w:rPr>
          <w:rFonts w:ascii="Times New Roman" w:hAnsi="Times New Roman"/>
          <w:color w:val="000000"/>
          <w:lang w:val="de-DE"/>
        </w:rPr>
        <w:t>r sezerniert wird. Die Elimination von Levetiracetam korr</w:t>
      </w:r>
      <w:r w:rsidR="00496974" w:rsidRPr="00AD36BC">
        <w:rPr>
          <w:rFonts w:ascii="Times New Roman" w:hAnsi="Times New Roman"/>
          <w:color w:val="000000"/>
          <w:lang w:val="de-DE"/>
        </w:rPr>
        <w:t>e</w:t>
      </w:r>
      <w:r w:rsidRPr="00AD36BC">
        <w:rPr>
          <w:rFonts w:ascii="Times New Roman" w:hAnsi="Times New Roman"/>
          <w:color w:val="000000"/>
          <w:lang w:val="de-DE"/>
        </w:rPr>
        <w:t xml:space="preserve">liert mit der Kreatinin-Clearance. </w:t>
      </w:r>
    </w:p>
    <w:p w14:paraId="17EA61E2" w14:textId="77777777" w:rsidR="00C006C5" w:rsidRPr="00AD36BC" w:rsidRDefault="00C006C5" w:rsidP="00C305DE">
      <w:pPr>
        <w:numPr>
          <w:ilvl w:val="12"/>
          <w:numId w:val="0"/>
        </w:numPr>
        <w:spacing w:after="0" w:line="240" w:lineRule="auto"/>
        <w:ind w:right="-2"/>
        <w:rPr>
          <w:rFonts w:ascii="Times New Roman" w:hAnsi="Times New Roman"/>
          <w:color w:val="000000"/>
          <w:lang w:val="de-DE"/>
        </w:rPr>
      </w:pPr>
    </w:p>
    <w:p w14:paraId="15B9CD28" w14:textId="77777777" w:rsidR="002C3A00" w:rsidRPr="00AD36BC" w:rsidRDefault="002C3A00" w:rsidP="00953945">
      <w:pPr>
        <w:keepNext/>
        <w:keepLines/>
        <w:numPr>
          <w:ilvl w:val="12"/>
          <w:numId w:val="0"/>
        </w:num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Ältere Patienten</w:t>
      </w:r>
    </w:p>
    <w:p w14:paraId="140037E6" w14:textId="77777777" w:rsidR="002C3A00" w:rsidRPr="00AD36BC" w:rsidRDefault="002C3A00" w:rsidP="00953945">
      <w:pPr>
        <w:keepNext/>
        <w:keepLines/>
        <w:numPr>
          <w:ilvl w:val="12"/>
          <w:numId w:val="0"/>
        </w:numPr>
        <w:spacing w:after="0" w:line="240" w:lineRule="auto"/>
        <w:rPr>
          <w:rFonts w:ascii="Times New Roman" w:hAnsi="Times New Roman"/>
          <w:color w:val="000000"/>
          <w:lang w:val="de-DE"/>
        </w:rPr>
      </w:pPr>
    </w:p>
    <w:p w14:paraId="676D2727" w14:textId="77777777" w:rsidR="002C3A00" w:rsidRPr="00AD36BC" w:rsidRDefault="002C3A00" w:rsidP="001E3A14">
      <w:pPr>
        <w:numPr>
          <w:ilvl w:val="12"/>
          <w:numId w:val="0"/>
        </w:numPr>
        <w:spacing w:after="0" w:line="240" w:lineRule="auto"/>
        <w:rPr>
          <w:rFonts w:ascii="Times New Roman" w:hAnsi="Times New Roman"/>
          <w:color w:val="000000"/>
          <w:lang w:val="de-DE"/>
        </w:rPr>
      </w:pPr>
      <w:r w:rsidRPr="00AD36BC">
        <w:rPr>
          <w:rFonts w:ascii="Times New Roman" w:hAnsi="Times New Roman"/>
          <w:color w:val="000000"/>
          <w:lang w:val="de-DE"/>
        </w:rPr>
        <w:t>Die Halbwertszeit von Levetiracetam verlängert sich bei ält</w:t>
      </w:r>
      <w:r w:rsidR="00496974" w:rsidRPr="00AD36BC">
        <w:rPr>
          <w:rFonts w:ascii="Times New Roman" w:hAnsi="Times New Roman"/>
          <w:color w:val="000000"/>
          <w:lang w:val="de-DE"/>
        </w:rPr>
        <w:t xml:space="preserve">eren Patienten um etwa 40 % (10 bis </w:t>
      </w:r>
      <w:r w:rsidRPr="00AD36BC">
        <w:rPr>
          <w:rFonts w:ascii="Times New Roman" w:hAnsi="Times New Roman"/>
          <w:color w:val="000000"/>
          <w:lang w:val="de-DE"/>
        </w:rPr>
        <w:t>11 Stunden). Dies hängt mit der verminderten Nierenfunktion in dieser Personengruppe zusammen (siehe Abschnitt</w:t>
      </w:r>
      <w:r w:rsidR="00D66D4B" w:rsidRPr="00AD36BC">
        <w:rPr>
          <w:rFonts w:ascii="Times New Roman" w:hAnsi="Times New Roman"/>
          <w:color w:val="000000"/>
          <w:lang w:val="de-DE"/>
        </w:rPr>
        <w:t> </w:t>
      </w:r>
      <w:r w:rsidRPr="00AD36BC">
        <w:rPr>
          <w:rFonts w:ascii="Times New Roman" w:hAnsi="Times New Roman"/>
          <w:color w:val="000000"/>
          <w:lang w:val="de-DE"/>
        </w:rPr>
        <w:t>4.2)</w:t>
      </w:r>
      <w:r w:rsidR="00496974" w:rsidRPr="00AD36BC">
        <w:rPr>
          <w:rFonts w:ascii="Times New Roman" w:hAnsi="Times New Roman"/>
          <w:color w:val="000000"/>
          <w:lang w:val="de-DE"/>
        </w:rPr>
        <w:t>.</w:t>
      </w:r>
    </w:p>
    <w:p w14:paraId="6183F0A3" w14:textId="77777777" w:rsidR="002C3A00" w:rsidRPr="00AD36BC" w:rsidRDefault="002C3A00" w:rsidP="001E3A14">
      <w:pPr>
        <w:numPr>
          <w:ilvl w:val="12"/>
          <w:numId w:val="0"/>
        </w:numPr>
        <w:spacing w:after="0" w:line="240" w:lineRule="auto"/>
        <w:rPr>
          <w:rFonts w:ascii="Times New Roman" w:hAnsi="Times New Roman"/>
          <w:color w:val="000000"/>
          <w:lang w:val="de-DE"/>
        </w:rPr>
      </w:pPr>
    </w:p>
    <w:p w14:paraId="1DB38584" w14:textId="77777777" w:rsidR="002C3A00" w:rsidRPr="00AD36BC" w:rsidRDefault="002C3A00" w:rsidP="001E3A14">
      <w:pPr>
        <w:keepNext/>
        <w:numPr>
          <w:ilvl w:val="12"/>
          <w:numId w:val="0"/>
        </w:num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Eingeschränkte Nierenfunktion</w:t>
      </w:r>
    </w:p>
    <w:p w14:paraId="0B15ECCD" w14:textId="77777777" w:rsidR="002C3A00" w:rsidRPr="00AD36BC" w:rsidRDefault="002C3A00" w:rsidP="001E3A14">
      <w:pPr>
        <w:keepNext/>
        <w:numPr>
          <w:ilvl w:val="12"/>
          <w:numId w:val="0"/>
        </w:numPr>
        <w:spacing w:after="0" w:line="240" w:lineRule="auto"/>
        <w:rPr>
          <w:rFonts w:ascii="Times New Roman" w:hAnsi="Times New Roman"/>
          <w:color w:val="000000"/>
          <w:lang w:val="de-DE"/>
        </w:rPr>
      </w:pPr>
    </w:p>
    <w:p w14:paraId="632A31C3"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 xml:space="preserve">Die Gesamtkörperclearance von Levetiracetam und seinem primären Metaboliten korreliert mit der Kreatinin-Clearance. Es wird daher empfohlen, die tägliche Erhaltungsdosis von </w:t>
      </w:r>
      <w:r w:rsidR="00A26AA3" w:rsidRPr="00AD36BC">
        <w:rPr>
          <w:rFonts w:ascii="Times New Roman" w:hAnsi="Times New Roman"/>
          <w:color w:val="000000"/>
          <w:lang w:val="de-DE"/>
        </w:rPr>
        <w:t xml:space="preserve">Levetiracetam </w:t>
      </w:r>
      <w:r w:rsidRPr="00AD36BC">
        <w:rPr>
          <w:rFonts w:ascii="Times New Roman" w:hAnsi="Times New Roman"/>
          <w:color w:val="000000"/>
          <w:lang w:val="de-DE"/>
        </w:rPr>
        <w:t>ensprechend der Kreatinin-Clearance bei Patienten mit mäßiger bis schwerer Nierenfunktionss</w:t>
      </w:r>
      <w:r w:rsidR="00496974" w:rsidRPr="00AD36BC">
        <w:rPr>
          <w:rFonts w:ascii="Times New Roman" w:hAnsi="Times New Roman"/>
          <w:color w:val="000000"/>
          <w:lang w:val="de-DE"/>
        </w:rPr>
        <w:t>t</w:t>
      </w:r>
      <w:r w:rsidRPr="00AD36BC">
        <w:rPr>
          <w:rFonts w:ascii="Times New Roman" w:hAnsi="Times New Roman"/>
          <w:color w:val="000000"/>
          <w:lang w:val="de-DE"/>
        </w:rPr>
        <w:t>örung anzupassen (siehe Abschnitt</w:t>
      </w:r>
      <w:r w:rsidR="00D66D4B" w:rsidRPr="00AD36BC">
        <w:rPr>
          <w:rFonts w:ascii="Times New Roman" w:hAnsi="Times New Roman"/>
          <w:color w:val="000000"/>
          <w:lang w:val="de-DE"/>
        </w:rPr>
        <w:t> </w:t>
      </w:r>
      <w:r w:rsidRPr="00AD36BC">
        <w:rPr>
          <w:rFonts w:ascii="Times New Roman" w:hAnsi="Times New Roman"/>
          <w:color w:val="000000"/>
          <w:lang w:val="de-DE"/>
        </w:rPr>
        <w:t>4.2).</w:t>
      </w:r>
    </w:p>
    <w:p w14:paraId="64C3F601"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4CC18158"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 xml:space="preserve">Bei anurischen erwachsenen Patienten mit Nierenerkrankungen im Endstadium beträgt die Halbwertszeit ca. 25 Stunden zwischen zwei Dialysevorgängen bzw. 3,1 Stunden während einer Dialyse. </w:t>
      </w:r>
    </w:p>
    <w:p w14:paraId="368BE5E9" w14:textId="77777777" w:rsidR="00A26AA3" w:rsidRPr="00AD36BC" w:rsidRDefault="00A26AA3" w:rsidP="00C305DE">
      <w:pPr>
        <w:numPr>
          <w:ilvl w:val="12"/>
          <w:numId w:val="0"/>
        </w:numPr>
        <w:spacing w:after="0" w:line="240" w:lineRule="auto"/>
        <w:ind w:right="-2"/>
        <w:rPr>
          <w:rFonts w:ascii="Times New Roman" w:hAnsi="Times New Roman"/>
          <w:color w:val="000000"/>
          <w:lang w:val="de-DE"/>
        </w:rPr>
      </w:pPr>
    </w:p>
    <w:p w14:paraId="2FFFE66D"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Während einer typischen, 4-stündigen Dialyse werden 51 % der Levetiracetam-Dosis aus dem Plasma entfernt.</w:t>
      </w:r>
    </w:p>
    <w:p w14:paraId="0737A1B8" w14:textId="77777777" w:rsidR="002C3A00" w:rsidRPr="00AD36BC" w:rsidRDefault="002C3A00" w:rsidP="00C305DE">
      <w:pPr>
        <w:numPr>
          <w:ilvl w:val="12"/>
          <w:numId w:val="0"/>
        </w:numPr>
        <w:spacing w:after="0" w:line="240" w:lineRule="auto"/>
        <w:ind w:right="-2"/>
        <w:rPr>
          <w:rFonts w:ascii="Times New Roman" w:hAnsi="Times New Roman"/>
          <w:color w:val="000000"/>
          <w:u w:val="single"/>
          <w:lang w:val="de-DE"/>
        </w:rPr>
      </w:pPr>
    </w:p>
    <w:p w14:paraId="7C43B335" w14:textId="77777777" w:rsidR="002C3A00" w:rsidRPr="00AD36BC" w:rsidRDefault="002C3A00" w:rsidP="001E3A14">
      <w:pPr>
        <w:keepNext/>
        <w:numPr>
          <w:ilvl w:val="12"/>
          <w:numId w:val="0"/>
        </w:num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Eingeschränkte Leberfunktion</w:t>
      </w:r>
    </w:p>
    <w:p w14:paraId="4C3EEE44" w14:textId="77777777" w:rsidR="002C3A00" w:rsidRPr="00AD36BC" w:rsidRDefault="002C3A00" w:rsidP="001E3A14">
      <w:pPr>
        <w:keepNext/>
        <w:numPr>
          <w:ilvl w:val="12"/>
          <w:numId w:val="0"/>
        </w:numPr>
        <w:spacing w:after="0" w:line="240" w:lineRule="auto"/>
        <w:rPr>
          <w:rFonts w:ascii="Times New Roman" w:hAnsi="Times New Roman"/>
          <w:color w:val="000000"/>
          <w:lang w:val="de-DE"/>
        </w:rPr>
      </w:pPr>
    </w:p>
    <w:p w14:paraId="254783D7"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Bei Patienten mit leichter bis mäßiger Beeinträchtigung der Leberfunktion ist die Clearance von Levetiracet</w:t>
      </w:r>
      <w:r w:rsidR="00496974" w:rsidRPr="00AD36BC">
        <w:rPr>
          <w:rFonts w:ascii="Times New Roman" w:hAnsi="Times New Roman"/>
          <w:color w:val="000000"/>
          <w:lang w:val="de-DE"/>
        </w:rPr>
        <w:t>am nur unwesentlich verändert. Dagegen ist b</w:t>
      </w:r>
      <w:r w:rsidRPr="00AD36BC">
        <w:rPr>
          <w:rFonts w:ascii="Times New Roman" w:hAnsi="Times New Roman"/>
          <w:color w:val="000000"/>
          <w:lang w:val="de-DE"/>
        </w:rPr>
        <w:t>ei den meisten Patienten mit schwerer Leberfunktionsstörung aufgrund einer gleichzeitig vorliegenden Beeinträchtigung der Nierenfunktion die Clearance von Levetiracetam um mehr als 50 % herabgesetzt (siehe Abschnitt 4.2)</w:t>
      </w:r>
      <w:r w:rsidR="00496974" w:rsidRPr="00AD36BC">
        <w:rPr>
          <w:rFonts w:ascii="Times New Roman" w:hAnsi="Times New Roman"/>
          <w:color w:val="000000"/>
          <w:lang w:val="de-DE"/>
        </w:rPr>
        <w:t>.</w:t>
      </w:r>
    </w:p>
    <w:p w14:paraId="4399A07A"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77AE4C32" w14:textId="77777777" w:rsidR="002C3A00" w:rsidRPr="00AD36BC" w:rsidRDefault="002C3A00" w:rsidP="007D001B">
      <w:pPr>
        <w:keepNext/>
        <w:numPr>
          <w:ilvl w:val="12"/>
          <w:numId w:val="0"/>
        </w:numPr>
        <w:spacing w:after="0" w:line="240" w:lineRule="auto"/>
        <w:rPr>
          <w:rFonts w:ascii="Times New Roman" w:hAnsi="Times New Roman"/>
          <w:color w:val="000000"/>
          <w:u w:val="single"/>
          <w:lang w:val="de-DE"/>
        </w:rPr>
      </w:pPr>
      <w:r w:rsidRPr="00AD36BC">
        <w:rPr>
          <w:rFonts w:ascii="Times New Roman" w:hAnsi="Times New Roman"/>
          <w:color w:val="000000"/>
          <w:u w:val="single"/>
          <w:lang w:val="de-DE"/>
        </w:rPr>
        <w:t>Kinder und Jugendliche</w:t>
      </w:r>
    </w:p>
    <w:p w14:paraId="74AE1F3C" w14:textId="77777777" w:rsidR="002C3A00" w:rsidRPr="00AD36BC" w:rsidRDefault="002C3A00" w:rsidP="007D001B">
      <w:pPr>
        <w:keepNext/>
        <w:numPr>
          <w:ilvl w:val="12"/>
          <w:numId w:val="0"/>
        </w:numPr>
        <w:spacing w:after="0" w:line="240" w:lineRule="auto"/>
        <w:rPr>
          <w:rFonts w:ascii="Times New Roman" w:hAnsi="Times New Roman"/>
          <w:color w:val="000000"/>
          <w:u w:val="single"/>
          <w:lang w:val="de-DE"/>
        </w:rPr>
      </w:pPr>
    </w:p>
    <w:p w14:paraId="56F1316A" w14:textId="77777777" w:rsidR="002C3A00" w:rsidRPr="00AD36BC" w:rsidRDefault="002C3A00" w:rsidP="007D001B">
      <w:pPr>
        <w:keepNext/>
        <w:numPr>
          <w:ilvl w:val="12"/>
          <w:numId w:val="0"/>
        </w:numPr>
        <w:spacing w:after="0" w:line="240" w:lineRule="auto"/>
        <w:rPr>
          <w:rFonts w:ascii="Times New Roman" w:hAnsi="Times New Roman"/>
          <w:i/>
          <w:color w:val="000000"/>
          <w:lang w:val="de-DE"/>
        </w:rPr>
      </w:pPr>
      <w:r w:rsidRPr="00AD36BC">
        <w:rPr>
          <w:rFonts w:ascii="Times New Roman" w:hAnsi="Times New Roman"/>
          <w:i/>
          <w:color w:val="000000"/>
          <w:lang w:val="de-DE"/>
        </w:rPr>
        <w:t>Kinder (4</w:t>
      </w:r>
      <w:r w:rsidR="00496974" w:rsidRPr="00AD36BC">
        <w:rPr>
          <w:rFonts w:ascii="Times New Roman" w:hAnsi="Times New Roman"/>
          <w:i/>
          <w:color w:val="000000"/>
          <w:lang w:val="de-DE"/>
        </w:rPr>
        <w:t xml:space="preserve"> bis </w:t>
      </w:r>
      <w:r w:rsidRPr="00AD36BC">
        <w:rPr>
          <w:rFonts w:ascii="Times New Roman" w:hAnsi="Times New Roman"/>
          <w:i/>
          <w:color w:val="000000"/>
          <w:lang w:val="de-DE"/>
        </w:rPr>
        <w:t>1</w:t>
      </w:r>
      <w:r w:rsidR="00106114" w:rsidRPr="00AD36BC">
        <w:rPr>
          <w:rFonts w:ascii="Times New Roman" w:hAnsi="Times New Roman"/>
          <w:i/>
          <w:color w:val="000000"/>
          <w:lang w:val="de-DE"/>
        </w:rPr>
        <w:t>2 </w:t>
      </w:r>
      <w:r w:rsidRPr="00AD36BC">
        <w:rPr>
          <w:rFonts w:ascii="Times New Roman" w:hAnsi="Times New Roman"/>
          <w:i/>
          <w:color w:val="000000"/>
          <w:lang w:val="de-DE"/>
        </w:rPr>
        <w:t>Jahre)</w:t>
      </w:r>
    </w:p>
    <w:p w14:paraId="7E0189A5"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1C0A6C7D"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Bei pädiatrischen Patienten wurde die Pharm</w:t>
      </w:r>
      <w:r w:rsidR="00496974" w:rsidRPr="00AD36BC">
        <w:rPr>
          <w:rFonts w:ascii="Times New Roman" w:hAnsi="Times New Roman"/>
          <w:color w:val="000000"/>
          <w:lang w:val="de-DE"/>
        </w:rPr>
        <w:t>a</w:t>
      </w:r>
      <w:r w:rsidRPr="00AD36BC">
        <w:rPr>
          <w:rFonts w:ascii="Times New Roman" w:hAnsi="Times New Roman"/>
          <w:color w:val="000000"/>
          <w:lang w:val="de-DE"/>
        </w:rPr>
        <w:t>kokinetik nach intravenöser Anwendung nicht untersucht. Basierend auf den pharmakokinetischen Charakteristika von Levetiracetam, der Pharmakokinetik bei Erwachsenen nach intravenöser Anwendung und der Pharmakokinetik bei Kinder</w:t>
      </w:r>
      <w:r w:rsidR="00496974" w:rsidRPr="00AD36BC">
        <w:rPr>
          <w:rFonts w:ascii="Times New Roman" w:hAnsi="Times New Roman"/>
          <w:color w:val="000000"/>
          <w:lang w:val="de-DE"/>
        </w:rPr>
        <w:t>n</w:t>
      </w:r>
      <w:r w:rsidRPr="00AD36BC">
        <w:rPr>
          <w:rFonts w:ascii="Times New Roman" w:hAnsi="Times New Roman"/>
          <w:color w:val="000000"/>
          <w:lang w:val="de-DE"/>
        </w:rPr>
        <w:t xml:space="preserve"> nach oraler Anwendung wird jedoch erwartet, </w:t>
      </w:r>
      <w:r w:rsidR="00496974" w:rsidRPr="00AD36BC">
        <w:rPr>
          <w:rFonts w:ascii="Times New Roman" w:hAnsi="Times New Roman"/>
          <w:color w:val="000000"/>
          <w:lang w:val="de-DE"/>
        </w:rPr>
        <w:t xml:space="preserve">dass bei Kindern im Alter von 4 bis </w:t>
      </w:r>
      <w:r w:rsidRPr="00AD36BC">
        <w:rPr>
          <w:rFonts w:ascii="Times New Roman" w:hAnsi="Times New Roman"/>
          <w:color w:val="000000"/>
          <w:lang w:val="de-DE"/>
        </w:rPr>
        <w:t>12 Jahre</w:t>
      </w:r>
      <w:r w:rsidR="00496974" w:rsidRPr="00AD36BC">
        <w:rPr>
          <w:rFonts w:ascii="Times New Roman" w:hAnsi="Times New Roman"/>
          <w:color w:val="000000"/>
          <w:lang w:val="de-DE"/>
        </w:rPr>
        <w:t>n</w:t>
      </w:r>
      <w:r w:rsidRPr="00AD36BC">
        <w:rPr>
          <w:rFonts w:ascii="Times New Roman" w:hAnsi="Times New Roman"/>
          <w:color w:val="000000"/>
          <w:lang w:val="de-DE"/>
        </w:rPr>
        <w:t xml:space="preserve"> die Levetiracetam-Exposition (AUC) nach intravenöser und oraler Anwendung vergleichbar ist. </w:t>
      </w:r>
    </w:p>
    <w:p w14:paraId="56F0C077"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6D1472E3"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 xml:space="preserve">Nach oraler Anwendung einer Einzeldosis (20 mg/kg) bei Kindern mit Epilepsie (6 bis 12 Jahre) beträgt die Halbwertszeit von Levetiracetam 6,0 Stunden. Die Gesamtkörperclearance ist um etwa 30 % höher als bei erwachsenen Epilepsiepatienten. </w:t>
      </w:r>
    </w:p>
    <w:p w14:paraId="4488709E"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p>
    <w:p w14:paraId="41552481" w14:textId="77777777" w:rsidR="002C3A00" w:rsidRPr="00AD36BC" w:rsidRDefault="002C3A00" w:rsidP="00C305DE">
      <w:pPr>
        <w:numPr>
          <w:ilvl w:val="12"/>
          <w:numId w:val="0"/>
        </w:numPr>
        <w:spacing w:after="0" w:line="240" w:lineRule="auto"/>
        <w:ind w:right="-2"/>
        <w:rPr>
          <w:rFonts w:ascii="Times New Roman" w:hAnsi="Times New Roman"/>
          <w:color w:val="000000"/>
          <w:lang w:val="de-DE"/>
        </w:rPr>
      </w:pPr>
      <w:r w:rsidRPr="00AD36BC">
        <w:rPr>
          <w:rFonts w:ascii="Times New Roman" w:hAnsi="Times New Roman"/>
          <w:color w:val="000000"/>
          <w:lang w:val="de-DE"/>
        </w:rPr>
        <w:t>Nach wiederholter oraler Anwendung (20 bis 60 mg/kg/Ta</w:t>
      </w:r>
      <w:r w:rsidR="00496974" w:rsidRPr="00AD36BC">
        <w:rPr>
          <w:rFonts w:ascii="Times New Roman" w:hAnsi="Times New Roman"/>
          <w:color w:val="000000"/>
          <w:lang w:val="de-DE"/>
        </w:rPr>
        <w:t xml:space="preserve">g) bei Kindern mit Epilepsie (4 bis </w:t>
      </w:r>
      <w:r w:rsidRPr="00AD36BC">
        <w:rPr>
          <w:rFonts w:ascii="Times New Roman" w:hAnsi="Times New Roman"/>
          <w:color w:val="000000"/>
          <w:lang w:val="de-DE"/>
        </w:rPr>
        <w:t>12 Jahre) wurde Levetiracetam schnell resorbiert. Maximale P</w:t>
      </w:r>
      <w:r w:rsidR="00496974" w:rsidRPr="00AD36BC">
        <w:rPr>
          <w:rFonts w:ascii="Times New Roman" w:hAnsi="Times New Roman"/>
          <w:color w:val="000000"/>
          <w:lang w:val="de-DE"/>
        </w:rPr>
        <w:t xml:space="preserve">lasmakonzentrationen wurden 0,5 bis </w:t>
      </w:r>
      <w:r w:rsidRPr="00AD36BC">
        <w:rPr>
          <w:rFonts w:ascii="Times New Roman" w:hAnsi="Times New Roman"/>
          <w:color w:val="000000"/>
          <w:lang w:val="de-DE"/>
        </w:rPr>
        <w:t xml:space="preserve">1,0 Stunde nach der Dosisgabe beobachtet. Bezüglich der maximalen Plasmakonzentrationen und der </w:t>
      </w:r>
      <w:r w:rsidR="00496974" w:rsidRPr="00AD36BC">
        <w:rPr>
          <w:rFonts w:ascii="Times New Roman" w:hAnsi="Times New Roman"/>
          <w:color w:val="000000"/>
          <w:lang w:val="de-DE"/>
        </w:rPr>
        <w:t>AUC-Werte (Fläche unter der Kurv</w:t>
      </w:r>
      <w:r w:rsidRPr="00AD36BC">
        <w:rPr>
          <w:rFonts w:ascii="Times New Roman" w:hAnsi="Times New Roman"/>
          <w:color w:val="000000"/>
          <w:lang w:val="de-DE"/>
        </w:rPr>
        <w:t>e) wurden lineare und dosis-proportionale An</w:t>
      </w:r>
      <w:r w:rsidR="00496974" w:rsidRPr="00AD36BC">
        <w:rPr>
          <w:rFonts w:ascii="Times New Roman" w:hAnsi="Times New Roman"/>
          <w:color w:val="000000"/>
          <w:lang w:val="de-DE"/>
        </w:rPr>
        <w:t>s</w:t>
      </w:r>
      <w:r w:rsidRPr="00AD36BC">
        <w:rPr>
          <w:rFonts w:ascii="Times New Roman" w:hAnsi="Times New Roman"/>
          <w:color w:val="000000"/>
          <w:lang w:val="de-DE"/>
        </w:rPr>
        <w:t>tiege beobachtet. Die Eliminationshalbwertszeit betrug etwa 5</w:t>
      </w:r>
      <w:r w:rsidR="00D66D4B" w:rsidRPr="00AD36BC">
        <w:rPr>
          <w:rFonts w:ascii="Times New Roman" w:hAnsi="Times New Roman"/>
          <w:color w:val="000000"/>
          <w:lang w:val="de-DE"/>
        </w:rPr>
        <w:t> </w:t>
      </w:r>
      <w:r w:rsidRPr="00AD36BC">
        <w:rPr>
          <w:rFonts w:ascii="Times New Roman" w:hAnsi="Times New Roman"/>
          <w:color w:val="000000"/>
          <w:lang w:val="de-DE"/>
        </w:rPr>
        <w:t>Stunden. Die scheinbare Körperclearance betrug 1,1 ml/min/kg.</w:t>
      </w:r>
    </w:p>
    <w:p w14:paraId="7A665129" w14:textId="77777777" w:rsidR="002C3A00" w:rsidRPr="00AD36BC" w:rsidRDefault="002C3A00" w:rsidP="00C305DE">
      <w:pPr>
        <w:numPr>
          <w:ilvl w:val="12"/>
          <w:numId w:val="0"/>
        </w:numPr>
        <w:spacing w:after="0" w:line="240" w:lineRule="auto"/>
        <w:ind w:right="-2"/>
        <w:rPr>
          <w:rFonts w:ascii="Times New Roman" w:hAnsi="Times New Roman"/>
          <w:i/>
          <w:color w:val="000000"/>
          <w:lang w:val="de-DE"/>
        </w:rPr>
      </w:pPr>
    </w:p>
    <w:p w14:paraId="42448C1A" w14:textId="77777777" w:rsidR="002C3A00" w:rsidRPr="00AD36BC" w:rsidRDefault="002C3A00" w:rsidP="009C5AA8">
      <w:pPr>
        <w:keepNext/>
        <w:keepLines/>
        <w:spacing w:after="0" w:line="240" w:lineRule="auto"/>
        <w:ind w:left="567" w:hanging="567"/>
        <w:outlineLvl w:val="0"/>
        <w:rPr>
          <w:rFonts w:ascii="Times New Roman" w:hAnsi="Times New Roman"/>
          <w:b/>
          <w:noProof/>
          <w:color w:val="000000"/>
          <w:lang w:val="de-DE"/>
        </w:rPr>
      </w:pPr>
      <w:r w:rsidRPr="00AD36BC">
        <w:rPr>
          <w:rFonts w:ascii="Times New Roman" w:hAnsi="Times New Roman"/>
          <w:b/>
          <w:color w:val="000000"/>
          <w:lang w:val="de-DE"/>
        </w:rPr>
        <w:t>5.3</w:t>
      </w:r>
      <w:r w:rsidRPr="00AD36BC">
        <w:rPr>
          <w:rFonts w:ascii="Times New Roman" w:hAnsi="Times New Roman"/>
          <w:b/>
          <w:color w:val="000000"/>
          <w:lang w:val="de-DE"/>
        </w:rPr>
        <w:tab/>
      </w:r>
      <w:r w:rsidRPr="00AD36BC">
        <w:rPr>
          <w:rFonts w:ascii="Times New Roman" w:hAnsi="Times New Roman"/>
          <w:b/>
          <w:noProof/>
          <w:color w:val="000000"/>
          <w:lang w:val="de-DE"/>
        </w:rPr>
        <w:t>Präklinische Daten zur Sicherheit</w:t>
      </w:r>
    </w:p>
    <w:p w14:paraId="5ABFA52C" w14:textId="77777777" w:rsidR="00106114" w:rsidRPr="00AD36BC" w:rsidRDefault="00106114" w:rsidP="009C5AA8">
      <w:pPr>
        <w:keepNext/>
        <w:keepLines/>
        <w:spacing w:after="0" w:line="240" w:lineRule="auto"/>
        <w:ind w:left="567" w:hanging="567"/>
        <w:outlineLvl w:val="0"/>
        <w:rPr>
          <w:rFonts w:ascii="Times New Roman" w:hAnsi="Times New Roman"/>
          <w:color w:val="000000"/>
          <w:lang w:val="de-DE"/>
        </w:rPr>
      </w:pPr>
    </w:p>
    <w:p w14:paraId="05308020" w14:textId="77777777" w:rsidR="002C3A00" w:rsidRPr="00AD36BC" w:rsidRDefault="002C3A00" w:rsidP="001E3A14">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Basierend auf den konventionellen Studien zur Sicherheitspharmakologie, Genotoxizität und zum kanzerogenen Potential lassen die präklinischen Daten kein besondere</w:t>
      </w:r>
      <w:r w:rsidR="00496974" w:rsidRPr="00AD36BC">
        <w:rPr>
          <w:rFonts w:ascii="Times New Roman" w:hAnsi="Times New Roman"/>
          <w:noProof/>
          <w:color w:val="000000"/>
          <w:lang w:val="de-DE"/>
        </w:rPr>
        <w:t>s</w:t>
      </w:r>
      <w:r w:rsidRPr="00AD36BC">
        <w:rPr>
          <w:rFonts w:ascii="Times New Roman" w:hAnsi="Times New Roman"/>
          <w:noProof/>
          <w:color w:val="000000"/>
          <w:lang w:val="de-DE"/>
        </w:rPr>
        <w:t xml:space="preserve"> </w:t>
      </w:r>
      <w:r w:rsidR="00496974" w:rsidRPr="00AD36BC">
        <w:rPr>
          <w:rFonts w:ascii="Times New Roman" w:hAnsi="Times New Roman"/>
          <w:noProof/>
          <w:color w:val="000000"/>
          <w:lang w:val="de-DE"/>
        </w:rPr>
        <w:t>Risiko</w:t>
      </w:r>
      <w:r w:rsidRPr="00AD36BC">
        <w:rPr>
          <w:rFonts w:ascii="Times New Roman" w:hAnsi="Times New Roman"/>
          <w:noProof/>
          <w:color w:val="000000"/>
          <w:lang w:val="de-DE"/>
        </w:rPr>
        <w:t xml:space="preserve"> für den Menschen erkennen.</w:t>
      </w:r>
    </w:p>
    <w:p w14:paraId="30AFF7C2" w14:textId="77777777" w:rsidR="00A26AA3" w:rsidRPr="00AD36BC" w:rsidRDefault="00A26AA3" w:rsidP="00C305DE">
      <w:pPr>
        <w:spacing w:after="0" w:line="240" w:lineRule="auto"/>
        <w:rPr>
          <w:rFonts w:ascii="Times New Roman" w:hAnsi="Times New Roman"/>
          <w:noProof/>
          <w:color w:val="000000"/>
          <w:lang w:val="de-DE"/>
        </w:rPr>
      </w:pPr>
    </w:p>
    <w:p w14:paraId="69C0A6CA" w14:textId="77777777" w:rsidR="002C3A00" w:rsidRPr="00AD36BC" w:rsidRDefault="002C3A00"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lastRenderedPageBreak/>
        <w:t>Nebenwirkungen, die bei Ratten und in geringerem Ausmaß auch bei Mäusen nach Exposition im humantherapeutischen Bereich auftraten, die nicht in klinischen Studien beobachtet wurden, jedoch als möglicherweise relevant für die klinische Anwendung zu bewerten sind, waren Leberveränderungen, die auf eine adaptive Reaktion hinweisen wie z. B. erhöhtes Lebergewicht, zentrolobuläre Hypertrophie, Fettinfilt</w:t>
      </w:r>
      <w:r w:rsidR="00496974" w:rsidRPr="00AD36BC">
        <w:rPr>
          <w:rFonts w:ascii="Times New Roman" w:hAnsi="Times New Roman"/>
          <w:noProof/>
          <w:color w:val="000000"/>
          <w:lang w:val="de-DE"/>
        </w:rPr>
        <w:t>r</w:t>
      </w:r>
      <w:r w:rsidRPr="00AD36BC">
        <w:rPr>
          <w:rFonts w:ascii="Times New Roman" w:hAnsi="Times New Roman"/>
          <w:noProof/>
          <w:color w:val="000000"/>
          <w:lang w:val="de-DE"/>
        </w:rPr>
        <w:t>a</w:t>
      </w:r>
      <w:r w:rsidR="00496974" w:rsidRPr="00AD36BC">
        <w:rPr>
          <w:rFonts w:ascii="Times New Roman" w:hAnsi="Times New Roman"/>
          <w:noProof/>
          <w:color w:val="000000"/>
          <w:lang w:val="de-DE"/>
        </w:rPr>
        <w:t>t</w:t>
      </w:r>
      <w:r w:rsidRPr="00AD36BC">
        <w:rPr>
          <w:rFonts w:ascii="Times New Roman" w:hAnsi="Times New Roman"/>
          <w:noProof/>
          <w:color w:val="000000"/>
          <w:lang w:val="de-DE"/>
        </w:rPr>
        <w:t>ion und erhöhte Leberenzyme im Plasma.</w:t>
      </w:r>
    </w:p>
    <w:p w14:paraId="1ECB8101" w14:textId="77777777" w:rsidR="002C3A00" w:rsidRPr="00AD36BC" w:rsidRDefault="002C3A00" w:rsidP="00C305DE">
      <w:pPr>
        <w:spacing w:after="0" w:line="240" w:lineRule="auto"/>
        <w:rPr>
          <w:rFonts w:ascii="Times New Roman" w:hAnsi="Times New Roman"/>
          <w:noProof/>
          <w:color w:val="000000"/>
          <w:lang w:val="de-DE"/>
        </w:rPr>
      </w:pPr>
    </w:p>
    <w:p w14:paraId="0020D33E" w14:textId="74E3C308" w:rsidR="002C3A00" w:rsidRPr="00AD36BC" w:rsidRDefault="00A26AA3" w:rsidP="00C305DE">
      <w:pPr>
        <w:spacing w:after="0" w:line="240" w:lineRule="auto"/>
        <w:rPr>
          <w:rFonts w:ascii="Times New Roman" w:hAnsi="Times New Roman"/>
          <w:color w:val="000000"/>
          <w:lang w:val="de-DE"/>
        </w:rPr>
      </w:pPr>
      <w:r w:rsidRPr="00AD36BC">
        <w:rPr>
          <w:rFonts w:ascii="Times New Roman" w:hAnsi="Times New Roman"/>
          <w:noProof/>
          <w:color w:val="000000"/>
          <w:lang w:val="de-DE"/>
        </w:rPr>
        <w:t>Bei einer Dosis von bis zu 1</w:t>
      </w:r>
      <w:r w:rsidR="00D30521">
        <w:rPr>
          <w:rFonts w:ascii="Times New Roman" w:hAnsi="Times New Roman"/>
          <w:noProof/>
          <w:color w:val="000000"/>
          <w:lang w:val="de-DE"/>
        </w:rPr>
        <w:t> </w:t>
      </w:r>
      <w:r w:rsidR="002C3A00" w:rsidRPr="00AD36BC">
        <w:rPr>
          <w:rFonts w:ascii="Times New Roman" w:hAnsi="Times New Roman"/>
          <w:noProof/>
          <w:color w:val="000000"/>
          <w:lang w:val="de-DE"/>
        </w:rPr>
        <w:t>800</w:t>
      </w:r>
      <w:r w:rsidR="002C3A00" w:rsidRPr="00AD36BC">
        <w:rPr>
          <w:rFonts w:ascii="Times New Roman" w:hAnsi="Times New Roman"/>
          <w:color w:val="000000"/>
          <w:lang w:val="de-DE"/>
        </w:rPr>
        <w:t> mg/kg/Tag (6-fache MRHD basierend auf einer Exposition in mg/m</w:t>
      </w:r>
      <w:r w:rsidR="002C3A00" w:rsidRPr="00AD36BC">
        <w:rPr>
          <w:rFonts w:ascii="Times New Roman" w:hAnsi="Times New Roman"/>
          <w:color w:val="000000"/>
          <w:vertAlign w:val="superscript"/>
          <w:lang w:val="de-DE"/>
        </w:rPr>
        <w:t>2</w:t>
      </w:r>
      <w:r w:rsidR="002C3A00" w:rsidRPr="00AD36BC">
        <w:rPr>
          <w:rFonts w:ascii="Times New Roman" w:hAnsi="Times New Roman"/>
          <w:color w:val="000000"/>
          <w:lang w:val="de-DE"/>
        </w:rPr>
        <w:t xml:space="preserve">) wurde bei Ratten weder in der Eltern- noch in der F1-Generation eine Beeinträchtigung der männlichen oder weiblichen Fertilität oder des Fortpflanzungsverhaltens beobachtet. </w:t>
      </w:r>
    </w:p>
    <w:p w14:paraId="065496C4" w14:textId="77777777" w:rsidR="002C3A00" w:rsidRPr="00AD36BC" w:rsidRDefault="002C3A00" w:rsidP="00C305DE">
      <w:pPr>
        <w:spacing w:after="0" w:line="240" w:lineRule="auto"/>
        <w:rPr>
          <w:rFonts w:ascii="Times New Roman" w:hAnsi="Times New Roman"/>
          <w:color w:val="000000"/>
          <w:lang w:val="de-DE"/>
        </w:rPr>
      </w:pPr>
    </w:p>
    <w:p w14:paraId="76289B3E" w14:textId="0FEA95ED"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Zwei embryofetale Entwicklungsstudien (EFD) bei Rat</w:t>
      </w:r>
      <w:r w:rsidR="00A26AA3" w:rsidRPr="00AD36BC">
        <w:rPr>
          <w:rFonts w:ascii="Times New Roman" w:hAnsi="Times New Roman"/>
          <w:color w:val="000000"/>
          <w:lang w:val="de-DE"/>
        </w:rPr>
        <w:t>ten wurden mit Dosen von 400, 1</w:t>
      </w:r>
      <w:r w:rsidR="00D30521">
        <w:rPr>
          <w:rFonts w:ascii="Times New Roman" w:hAnsi="Times New Roman"/>
          <w:color w:val="000000"/>
          <w:lang w:val="de-DE"/>
        </w:rPr>
        <w:t> </w:t>
      </w:r>
      <w:r w:rsidR="00A26AA3" w:rsidRPr="00AD36BC">
        <w:rPr>
          <w:rFonts w:ascii="Times New Roman" w:hAnsi="Times New Roman"/>
          <w:color w:val="000000"/>
          <w:lang w:val="de-DE"/>
        </w:rPr>
        <w:t>200 und 3</w:t>
      </w:r>
      <w:r w:rsidR="00D30521">
        <w:rPr>
          <w:rFonts w:ascii="Times New Roman" w:hAnsi="Times New Roman"/>
          <w:color w:val="000000"/>
          <w:lang w:val="de-DE"/>
        </w:rPr>
        <w:t> </w:t>
      </w:r>
      <w:r w:rsidRPr="00AD36BC">
        <w:rPr>
          <w:rFonts w:ascii="Times New Roman" w:hAnsi="Times New Roman"/>
          <w:color w:val="000000"/>
          <w:lang w:val="de-DE"/>
        </w:rPr>
        <w:t xml:space="preserve">600 mg/kg/Tag durchgeführt. Nur in einer der beiden EFD Studien zeigte sich bei </w:t>
      </w:r>
      <w:r w:rsidR="00A26AA3" w:rsidRPr="00AD36BC">
        <w:rPr>
          <w:rFonts w:ascii="Times New Roman" w:hAnsi="Times New Roman"/>
          <w:color w:val="000000"/>
          <w:lang w:val="de-DE"/>
        </w:rPr>
        <w:t>der höchsten Dosis von 3</w:t>
      </w:r>
      <w:r w:rsidR="00D30521">
        <w:rPr>
          <w:rFonts w:ascii="Times New Roman" w:hAnsi="Times New Roman"/>
          <w:color w:val="000000"/>
          <w:lang w:val="de-DE"/>
        </w:rPr>
        <w:t> </w:t>
      </w:r>
      <w:r w:rsidRPr="00AD36BC">
        <w:rPr>
          <w:rFonts w:ascii="Times New Roman" w:hAnsi="Times New Roman"/>
          <w:color w:val="000000"/>
          <w:lang w:val="de-DE"/>
        </w:rPr>
        <w:t>600 mg/kg/Tag, eine leichte Verringerung des Gewichts der Feten verbunden mit einem marginalen Anstieg von Skelettveränderungen bzw. geringfügigen Anomalien. Es wurde kein Einfluss auf die Embryosterblic</w:t>
      </w:r>
      <w:r w:rsidR="00496974" w:rsidRPr="00AD36BC">
        <w:rPr>
          <w:rFonts w:ascii="Times New Roman" w:hAnsi="Times New Roman"/>
          <w:color w:val="000000"/>
          <w:lang w:val="de-DE"/>
        </w:rPr>
        <w:t>h</w:t>
      </w:r>
      <w:r w:rsidRPr="00AD36BC">
        <w:rPr>
          <w:rFonts w:ascii="Times New Roman" w:hAnsi="Times New Roman"/>
          <w:color w:val="000000"/>
          <w:lang w:val="de-DE"/>
        </w:rPr>
        <w:t>keit und keine erhöhte Missbildungsrate beobachtet. Der NOAEL (No Observed Adverse Effect Level) lag für sc</w:t>
      </w:r>
      <w:r w:rsidR="00A26AA3" w:rsidRPr="00AD36BC">
        <w:rPr>
          <w:rFonts w:ascii="Times New Roman" w:hAnsi="Times New Roman"/>
          <w:color w:val="000000"/>
          <w:lang w:val="de-DE"/>
        </w:rPr>
        <w:t>hwangere weibliche Ratten bei 3</w:t>
      </w:r>
      <w:r w:rsidR="00D30521">
        <w:rPr>
          <w:rFonts w:ascii="Times New Roman" w:hAnsi="Times New Roman"/>
          <w:color w:val="000000"/>
          <w:lang w:val="de-DE"/>
        </w:rPr>
        <w:t> </w:t>
      </w:r>
      <w:r w:rsidRPr="00AD36BC">
        <w:rPr>
          <w:rFonts w:ascii="Times New Roman" w:hAnsi="Times New Roman"/>
          <w:color w:val="000000"/>
          <w:lang w:val="de-DE"/>
        </w:rPr>
        <w:t>600 mg/kg/Tag (12-fache MRHD auf Basis von mg/m</w:t>
      </w:r>
      <w:r w:rsidRPr="00AD36BC">
        <w:rPr>
          <w:rFonts w:ascii="Times New Roman" w:hAnsi="Times New Roman"/>
          <w:color w:val="000000"/>
          <w:vertAlign w:val="superscript"/>
          <w:lang w:val="de-DE"/>
        </w:rPr>
        <w:t>2</w:t>
      </w:r>
      <w:r w:rsidR="00A26AA3" w:rsidRPr="00AD36BC">
        <w:rPr>
          <w:rFonts w:ascii="Times New Roman" w:hAnsi="Times New Roman"/>
          <w:color w:val="000000"/>
          <w:lang w:val="de-DE"/>
        </w:rPr>
        <w:t>) und für die Feten bei 1</w:t>
      </w:r>
      <w:r w:rsidR="00D30521">
        <w:rPr>
          <w:rFonts w:ascii="Times New Roman" w:hAnsi="Times New Roman"/>
          <w:color w:val="000000"/>
          <w:lang w:val="de-DE"/>
        </w:rPr>
        <w:t> </w:t>
      </w:r>
      <w:r w:rsidRPr="00AD36BC">
        <w:rPr>
          <w:rFonts w:ascii="Times New Roman" w:hAnsi="Times New Roman"/>
          <w:color w:val="000000"/>
          <w:lang w:val="de-DE"/>
        </w:rPr>
        <w:t>200 mg/kg/Tag.</w:t>
      </w:r>
    </w:p>
    <w:p w14:paraId="0ED89106" w14:textId="77777777" w:rsidR="002C3A00" w:rsidRPr="00AD36BC" w:rsidRDefault="002C3A00" w:rsidP="00C305DE">
      <w:pPr>
        <w:spacing w:after="0" w:line="240" w:lineRule="auto"/>
        <w:rPr>
          <w:rFonts w:ascii="Times New Roman" w:hAnsi="Times New Roman"/>
          <w:color w:val="000000"/>
          <w:lang w:val="de-DE"/>
        </w:rPr>
      </w:pPr>
    </w:p>
    <w:p w14:paraId="25404B4E" w14:textId="24726539"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Vier embryofetale Entwicklungsstudien wurden bei Kaninchen</w:t>
      </w:r>
      <w:r w:rsidR="00A26AA3" w:rsidRPr="00AD36BC">
        <w:rPr>
          <w:rFonts w:ascii="Times New Roman" w:hAnsi="Times New Roman"/>
          <w:color w:val="000000"/>
          <w:lang w:val="de-DE"/>
        </w:rPr>
        <w:t xml:space="preserve"> mit Dosen von 200, 600, 800, 1</w:t>
      </w:r>
      <w:r w:rsidR="00D30521">
        <w:rPr>
          <w:rFonts w:ascii="Times New Roman" w:hAnsi="Times New Roman"/>
          <w:color w:val="000000"/>
          <w:lang w:val="de-DE"/>
        </w:rPr>
        <w:t> </w:t>
      </w:r>
      <w:r w:rsidR="00A26AA3" w:rsidRPr="00AD36BC">
        <w:rPr>
          <w:rFonts w:ascii="Times New Roman" w:hAnsi="Times New Roman"/>
          <w:color w:val="000000"/>
          <w:lang w:val="de-DE"/>
        </w:rPr>
        <w:t>200, und 1</w:t>
      </w:r>
      <w:r w:rsidR="00D30521">
        <w:rPr>
          <w:rFonts w:ascii="Times New Roman" w:hAnsi="Times New Roman"/>
          <w:color w:val="000000"/>
          <w:lang w:val="de-DE"/>
        </w:rPr>
        <w:t> </w:t>
      </w:r>
      <w:r w:rsidRPr="00AD36BC">
        <w:rPr>
          <w:rFonts w:ascii="Times New Roman" w:hAnsi="Times New Roman"/>
          <w:color w:val="000000"/>
          <w:lang w:val="de-DE"/>
        </w:rPr>
        <w:t>800 mg/kg/Tag durc</w:t>
      </w:r>
      <w:r w:rsidR="00A26AA3" w:rsidRPr="00AD36BC">
        <w:rPr>
          <w:rFonts w:ascii="Times New Roman" w:hAnsi="Times New Roman"/>
          <w:color w:val="000000"/>
          <w:lang w:val="de-DE"/>
        </w:rPr>
        <w:t>hgeführt. Bei einer Dosis von 1</w:t>
      </w:r>
      <w:r w:rsidR="00D30521">
        <w:rPr>
          <w:rFonts w:ascii="Times New Roman" w:hAnsi="Times New Roman"/>
          <w:color w:val="000000"/>
          <w:lang w:val="de-DE"/>
        </w:rPr>
        <w:t> </w:t>
      </w:r>
      <w:r w:rsidRPr="00AD36BC">
        <w:rPr>
          <w:rFonts w:ascii="Times New Roman" w:hAnsi="Times New Roman"/>
          <w:color w:val="000000"/>
          <w:lang w:val="de-DE"/>
        </w:rPr>
        <w:t>800 mg/kg/Tag wurde eine deutliche maternal</w:t>
      </w:r>
      <w:r w:rsidR="00496974" w:rsidRPr="00AD36BC">
        <w:rPr>
          <w:rFonts w:ascii="Times New Roman" w:hAnsi="Times New Roman"/>
          <w:color w:val="000000"/>
          <w:lang w:val="de-DE"/>
        </w:rPr>
        <w:t>e</w:t>
      </w:r>
      <w:r w:rsidRPr="00AD36BC">
        <w:rPr>
          <w:rFonts w:ascii="Times New Roman" w:hAnsi="Times New Roman"/>
          <w:color w:val="000000"/>
          <w:lang w:val="de-DE"/>
        </w:rPr>
        <w:t xml:space="preserve"> Toxizität beobachtet und ein verringertes Gewicht der Feten, das mit einer Zunahme von kardiovaskulären und skelettalen Anomalien assoziiert war. Der NOAEL lag bei Muttertieren unter 200 mg/kg/Tag und bei 200 mg/kg/Tag bei den Feten (entspricht der MRHD auf Basis von mg/m</w:t>
      </w:r>
      <w:r w:rsidRPr="00AD36BC">
        <w:rPr>
          <w:rFonts w:ascii="Times New Roman" w:hAnsi="Times New Roman"/>
          <w:color w:val="000000"/>
          <w:vertAlign w:val="superscript"/>
          <w:lang w:val="de-DE"/>
        </w:rPr>
        <w:t>2</w:t>
      </w:r>
      <w:r w:rsidRPr="00AD36BC">
        <w:rPr>
          <w:rFonts w:ascii="Times New Roman" w:hAnsi="Times New Roman"/>
          <w:color w:val="000000"/>
          <w:lang w:val="de-DE"/>
        </w:rPr>
        <w:t>).</w:t>
      </w:r>
    </w:p>
    <w:p w14:paraId="2E95A4B0" w14:textId="77777777" w:rsidR="00A26AA3" w:rsidRPr="00AD36BC" w:rsidRDefault="00A26AA3" w:rsidP="00C305DE">
      <w:pPr>
        <w:spacing w:after="0" w:line="240" w:lineRule="auto"/>
        <w:rPr>
          <w:rFonts w:ascii="Times New Roman" w:hAnsi="Times New Roman"/>
          <w:color w:val="000000"/>
          <w:lang w:val="de-DE"/>
        </w:rPr>
      </w:pPr>
    </w:p>
    <w:p w14:paraId="3DDBB400" w14:textId="06984D4B"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Eine peri- und postnatale Entwicklungsstudie wurde bei Ratten durchgeführt, denen Levetirace</w:t>
      </w:r>
      <w:r w:rsidR="00A26AA3" w:rsidRPr="00AD36BC">
        <w:rPr>
          <w:rFonts w:ascii="Times New Roman" w:hAnsi="Times New Roman"/>
          <w:color w:val="000000"/>
          <w:lang w:val="de-DE"/>
        </w:rPr>
        <w:t>tam in Dosen von 70, 350 und 1</w:t>
      </w:r>
      <w:r w:rsidR="00D30521">
        <w:rPr>
          <w:rFonts w:ascii="Times New Roman" w:hAnsi="Times New Roman"/>
          <w:color w:val="000000"/>
          <w:lang w:val="de-DE"/>
        </w:rPr>
        <w:t> </w:t>
      </w:r>
      <w:r w:rsidRPr="00AD36BC">
        <w:rPr>
          <w:rFonts w:ascii="Times New Roman" w:hAnsi="Times New Roman"/>
          <w:color w:val="000000"/>
          <w:lang w:val="de-DE"/>
        </w:rPr>
        <w:t xml:space="preserve">800 mg/kg/Tag verabreicht wurde. Der NOAEL der Muttertiere (F0) und der direkten Nachkommen (F1) </w:t>
      </w:r>
      <w:r w:rsidR="00665CE7" w:rsidRPr="00AD36BC">
        <w:rPr>
          <w:rFonts w:ascii="Times New Roman" w:hAnsi="Times New Roman"/>
          <w:color w:val="000000"/>
          <w:lang w:val="de-DE"/>
        </w:rPr>
        <w:t xml:space="preserve">lag bei </w:t>
      </w:r>
      <w:r w:rsidR="00B126F1" w:rsidRPr="00AD36BC">
        <w:rPr>
          <w:rFonts w:ascii="Times New Roman" w:hAnsi="Times New Roman"/>
          <w:color w:val="000000"/>
          <w:lang w:val="de-DE"/>
        </w:rPr>
        <w:t>≥</w:t>
      </w:r>
      <w:r w:rsidR="002A663B" w:rsidRPr="00AD36BC">
        <w:rPr>
          <w:rFonts w:ascii="Times New Roman" w:hAnsi="Times New Roman"/>
          <w:color w:val="000000"/>
          <w:lang w:val="de-DE"/>
        </w:rPr>
        <w:t> </w:t>
      </w:r>
      <w:r w:rsidR="00665CE7" w:rsidRPr="00AD36BC">
        <w:rPr>
          <w:rFonts w:ascii="Times New Roman" w:hAnsi="Times New Roman"/>
          <w:color w:val="000000"/>
          <w:lang w:val="de-DE"/>
        </w:rPr>
        <w:t>1</w:t>
      </w:r>
      <w:r w:rsidR="00D30521">
        <w:rPr>
          <w:rFonts w:ascii="Times New Roman" w:hAnsi="Times New Roman"/>
          <w:color w:val="000000"/>
          <w:lang w:val="de-DE"/>
        </w:rPr>
        <w:t> </w:t>
      </w:r>
      <w:r w:rsidR="00665CE7" w:rsidRPr="00AD36BC">
        <w:rPr>
          <w:rFonts w:ascii="Times New Roman" w:hAnsi="Times New Roman"/>
          <w:color w:val="000000"/>
          <w:lang w:val="de-DE"/>
        </w:rPr>
        <w:t xml:space="preserve">800 mg/kg/Tag, </w:t>
      </w:r>
      <w:r w:rsidRPr="00AD36BC">
        <w:rPr>
          <w:rFonts w:ascii="Times New Roman" w:hAnsi="Times New Roman"/>
          <w:color w:val="000000"/>
          <w:lang w:val="de-DE"/>
        </w:rPr>
        <w:t>bezogen auf die Überlebensrate, das Wachstum und die Entwicklung bis zum Zeitpunkt des Entwöhnens (6-fache MRHD auf Basis von mg/m</w:t>
      </w:r>
      <w:r w:rsidRPr="00AD36BC">
        <w:rPr>
          <w:rFonts w:ascii="Times New Roman" w:hAnsi="Times New Roman"/>
          <w:color w:val="000000"/>
          <w:vertAlign w:val="superscript"/>
          <w:lang w:val="de-DE"/>
        </w:rPr>
        <w:t>2</w:t>
      </w:r>
      <w:r w:rsidRPr="00AD36BC">
        <w:rPr>
          <w:rFonts w:ascii="Times New Roman" w:hAnsi="Times New Roman"/>
          <w:color w:val="000000"/>
          <w:lang w:val="de-DE"/>
        </w:rPr>
        <w:t xml:space="preserve">). </w:t>
      </w:r>
    </w:p>
    <w:p w14:paraId="30954974" w14:textId="77777777" w:rsidR="002C3A00" w:rsidRPr="00AD36BC" w:rsidRDefault="002C3A00" w:rsidP="00C305DE">
      <w:pPr>
        <w:spacing w:after="0" w:line="240" w:lineRule="auto"/>
        <w:rPr>
          <w:rFonts w:ascii="Times New Roman" w:hAnsi="Times New Roman"/>
          <w:color w:val="000000"/>
          <w:lang w:val="de-DE"/>
        </w:rPr>
      </w:pPr>
    </w:p>
    <w:p w14:paraId="6A2FBEBB" w14:textId="1BD9E7B4"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Neonatale und juvenile tierexperimentelle Studien bei Ratten und Hunden zeigten, dass bei keinem der Standard-Endpunkte bezüglich Entwicklung und Reife unerwünschte Effekte bei Dosen bis zu 1</w:t>
      </w:r>
      <w:r w:rsidR="00D30521">
        <w:rPr>
          <w:rFonts w:ascii="Times New Roman" w:hAnsi="Times New Roman"/>
          <w:color w:val="000000"/>
          <w:lang w:val="de-DE"/>
        </w:rPr>
        <w:t> </w:t>
      </w:r>
      <w:r w:rsidRPr="00AD36BC">
        <w:rPr>
          <w:rFonts w:ascii="Times New Roman" w:hAnsi="Times New Roman"/>
          <w:color w:val="000000"/>
          <w:lang w:val="de-DE"/>
        </w:rPr>
        <w:t>800 mg/kg/Tag beobachtet wurden (6</w:t>
      </w:r>
      <w:r w:rsidR="00A52048" w:rsidRPr="00AD36BC">
        <w:rPr>
          <w:rFonts w:ascii="Times New Roman" w:hAnsi="Times New Roman"/>
          <w:color w:val="000000"/>
          <w:lang w:val="de-DE"/>
        </w:rPr>
        <w:t xml:space="preserve"> bis </w:t>
      </w:r>
      <w:r w:rsidRPr="00AD36BC">
        <w:rPr>
          <w:rFonts w:ascii="Times New Roman" w:hAnsi="Times New Roman"/>
          <w:color w:val="000000"/>
          <w:lang w:val="de-DE"/>
        </w:rPr>
        <w:t>17-fache MRHD aus Basis von mg/m</w:t>
      </w:r>
      <w:r w:rsidRPr="00AD36BC">
        <w:rPr>
          <w:rFonts w:ascii="Times New Roman" w:hAnsi="Times New Roman"/>
          <w:color w:val="000000"/>
          <w:vertAlign w:val="superscript"/>
          <w:lang w:val="de-DE"/>
        </w:rPr>
        <w:t>2</w:t>
      </w:r>
      <w:r w:rsidRPr="00AD36BC">
        <w:rPr>
          <w:rFonts w:ascii="Times New Roman" w:hAnsi="Times New Roman"/>
          <w:color w:val="000000"/>
          <w:lang w:val="de-DE"/>
        </w:rPr>
        <w:t>)</w:t>
      </w:r>
      <w:r w:rsidR="00A52048" w:rsidRPr="00AD36BC">
        <w:rPr>
          <w:rFonts w:ascii="Times New Roman" w:hAnsi="Times New Roman"/>
          <w:color w:val="000000"/>
          <w:lang w:val="de-DE"/>
        </w:rPr>
        <w:t>.</w:t>
      </w:r>
    </w:p>
    <w:p w14:paraId="44B4F2BC" w14:textId="77777777" w:rsidR="002C3A00" w:rsidRPr="00AD36BC" w:rsidRDefault="002C3A00" w:rsidP="00C305DE">
      <w:pPr>
        <w:spacing w:after="0" w:line="240" w:lineRule="auto"/>
        <w:rPr>
          <w:rFonts w:ascii="Times New Roman" w:hAnsi="Times New Roman"/>
          <w:color w:val="000000"/>
          <w:lang w:val="de-DE"/>
        </w:rPr>
      </w:pPr>
    </w:p>
    <w:p w14:paraId="6CD0F83A" w14:textId="77777777" w:rsidR="002C3A00" w:rsidRPr="00AD36BC" w:rsidRDefault="002C3A00" w:rsidP="00C305DE">
      <w:pPr>
        <w:spacing w:after="0" w:line="240" w:lineRule="auto"/>
        <w:rPr>
          <w:rFonts w:ascii="Times New Roman" w:hAnsi="Times New Roman"/>
          <w:color w:val="000000"/>
          <w:lang w:val="de-DE"/>
        </w:rPr>
      </w:pPr>
    </w:p>
    <w:p w14:paraId="27CFB26C" w14:textId="77777777" w:rsidR="002C3A00" w:rsidRPr="00AD36BC" w:rsidRDefault="002C3A00" w:rsidP="009F7215">
      <w:pPr>
        <w:keepNext/>
        <w:spacing w:after="0" w:line="240" w:lineRule="auto"/>
        <w:ind w:left="567" w:hanging="567"/>
        <w:rPr>
          <w:rFonts w:ascii="Times New Roman" w:hAnsi="Times New Roman"/>
          <w:b/>
          <w:color w:val="000000"/>
          <w:lang w:val="de-DE"/>
        </w:rPr>
      </w:pPr>
      <w:r w:rsidRPr="00AD36BC">
        <w:rPr>
          <w:rFonts w:ascii="Times New Roman" w:hAnsi="Times New Roman"/>
          <w:b/>
          <w:color w:val="000000"/>
          <w:lang w:val="de-DE"/>
        </w:rPr>
        <w:t>6.</w:t>
      </w:r>
      <w:r w:rsidRPr="00AD36BC">
        <w:rPr>
          <w:rFonts w:ascii="Times New Roman" w:hAnsi="Times New Roman"/>
          <w:b/>
          <w:color w:val="000000"/>
          <w:lang w:val="de-DE"/>
        </w:rPr>
        <w:tab/>
      </w:r>
      <w:r w:rsidRPr="00AD36BC">
        <w:rPr>
          <w:rFonts w:ascii="Times New Roman" w:hAnsi="Times New Roman"/>
          <w:b/>
          <w:noProof/>
          <w:color w:val="000000"/>
          <w:lang w:val="de-DE"/>
        </w:rPr>
        <w:t>PHARMAZEUTISCHE ANGABEN</w:t>
      </w:r>
    </w:p>
    <w:p w14:paraId="65FC9BB2" w14:textId="77777777" w:rsidR="002C3A00" w:rsidRPr="00AD36BC" w:rsidRDefault="002C3A00" w:rsidP="009F7215">
      <w:pPr>
        <w:keepNext/>
        <w:spacing w:after="0" w:line="240" w:lineRule="auto"/>
        <w:rPr>
          <w:rFonts w:ascii="Times New Roman" w:hAnsi="Times New Roman"/>
          <w:color w:val="000000"/>
          <w:lang w:val="de-DE"/>
        </w:rPr>
      </w:pPr>
    </w:p>
    <w:p w14:paraId="26EDD9ED" w14:textId="77777777" w:rsidR="002C3A00" w:rsidRPr="00AD36BC" w:rsidRDefault="002C3A00" w:rsidP="009F7215">
      <w:pPr>
        <w:keepNext/>
        <w:spacing w:after="0" w:line="240" w:lineRule="auto"/>
        <w:ind w:left="567" w:hanging="567"/>
        <w:outlineLvl w:val="0"/>
        <w:rPr>
          <w:rFonts w:ascii="Times New Roman" w:hAnsi="Times New Roman"/>
          <w:color w:val="000000"/>
          <w:lang w:val="de-DE"/>
        </w:rPr>
      </w:pPr>
      <w:r w:rsidRPr="00AD36BC">
        <w:rPr>
          <w:rFonts w:ascii="Times New Roman" w:hAnsi="Times New Roman"/>
          <w:b/>
          <w:color w:val="000000"/>
          <w:lang w:val="de-DE"/>
        </w:rPr>
        <w:t>6.1</w:t>
      </w:r>
      <w:r w:rsidRPr="00AD36BC">
        <w:rPr>
          <w:rFonts w:ascii="Times New Roman" w:hAnsi="Times New Roman"/>
          <w:b/>
          <w:color w:val="000000"/>
          <w:lang w:val="de-DE"/>
        </w:rPr>
        <w:tab/>
      </w:r>
      <w:r w:rsidRPr="00AD36BC">
        <w:rPr>
          <w:rFonts w:ascii="Times New Roman" w:hAnsi="Times New Roman"/>
          <w:b/>
          <w:noProof/>
          <w:color w:val="000000"/>
          <w:lang w:val="de-DE"/>
        </w:rPr>
        <w:t>Liste der sonstigen Bestandteile</w:t>
      </w:r>
    </w:p>
    <w:p w14:paraId="0DCE1FE9" w14:textId="77777777" w:rsidR="002C3A00" w:rsidRPr="00AD36BC" w:rsidRDefault="002C3A00" w:rsidP="009F7215">
      <w:pPr>
        <w:keepNext/>
        <w:spacing w:after="0" w:line="240" w:lineRule="auto"/>
        <w:rPr>
          <w:rFonts w:ascii="Times New Roman" w:hAnsi="Times New Roman"/>
          <w:i/>
          <w:noProof/>
          <w:color w:val="000000"/>
          <w:lang w:val="de-DE"/>
        </w:rPr>
      </w:pPr>
    </w:p>
    <w:p w14:paraId="37AAD3B5" w14:textId="77777777" w:rsidR="002C3A00" w:rsidRPr="00AD36BC" w:rsidRDefault="002C3A00"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Natriumacetat-Trihydrat</w:t>
      </w:r>
    </w:p>
    <w:p w14:paraId="2F88AB16" w14:textId="77777777" w:rsidR="002C3A00" w:rsidRPr="00AD36BC" w:rsidRDefault="002C3A00"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Essigsäure 99%</w:t>
      </w:r>
    </w:p>
    <w:p w14:paraId="291826C9" w14:textId="77777777" w:rsidR="002C3A00" w:rsidRPr="00AD36BC" w:rsidRDefault="002C3A00"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Natriumchlorid</w:t>
      </w:r>
    </w:p>
    <w:p w14:paraId="1E94C4EA" w14:textId="77777777" w:rsidR="002C3A00" w:rsidRPr="00AD36BC" w:rsidRDefault="002C3A00"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Wasser für Injektionszwecke</w:t>
      </w:r>
    </w:p>
    <w:p w14:paraId="4C52FAF5" w14:textId="77777777" w:rsidR="002C3A00" w:rsidRPr="00AD36BC" w:rsidRDefault="002C3A00" w:rsidP="00C305DE">
      <w:pPr>
        <w:spacing w:after="0" w:line="240" w:lineRule="auto"/>
        <w:rPr>
          <w:rFonts w:ascii="Times New Roman" w:hAnsi="Times New Roman"/>
          <w:color w:val="000000"/>
          <w:lang w:val="de-DE"/>
        </w:rPr>
      </w:pPr>
    </w:p>
    <w:p w14:paraId="26725A74" w14:textId="77777777" w:rsidR="002C3A00" w:rsidRPr="00AD36BC" w:rsidRDefault="002C3A00" w:rsidP="009F7215">
      <w:pPr>
        <w:keepNext/>
        <w:spacing w:after="0" w:line="240" w:lineRule="auto"/>
        <w:ind w:left="567" w:hanging="567"/>
        <w:outlineLvl w:val="0"/>
        <w:rPr>
          <w:rFonts w:ascii="Times New Roman" w:hAnsi="Times New Roman"/>
          <w:color w:val="000000"/>
          <w:lang w:val="de-DE"/>
        </w:rPr>
      </w:pPr>
      <w:r w:rsidRPr="00AD36BC">
        <w:rPr>
          <w:rFonts w:ascii="Times New Roman" w:hAnsi="Times New Roman"/>
          <w:b/>
          <w:color w:val="000000"/>
          <w:lang w:val="de-DE"/>
        </w:rPr>
        <w:t>6.2</w:t>
      </w:r>
      <w:r w:rsidRPr="00AD36BC">
        <w:rPr>
          <w:rFonts w:ascii="Times New Roman" w:hAnsi="Times New Roman"/>
          <w:b/>
          <w:color w:val="000000"/>
          <w:lang w:val="de-DE"/>
        </w:rPr>
        <w:tab/>
      </w:r>
      <w:r w:rsidRPr="00AD36BC">
        <w:rPr>
          <w:rFonts w:ascii="Times New Roman" w:hAnsi="Times New Roman"/>
          <w:b/>
          <w:noProof/>
          <w:color w:val="000000"/>
          <w:lang w:val="de-DE"/>
        </w:rPr>
        <w:t>Inkompatibilitäten</w:t>
      </w:r>
    </w:p>
    <w:p w14:paraId="0C04D8A1" w14:textId="77777777" w:rsidR="002C3A00" w:rsidRPr="00AD36BC" w:rsidRDefault="002C3A00" w:rsidP="009F7215">
      <w:pPr>
        <w:keepNext/>
        <w:spacing w:after="0" w:line="240" w:lineRule="auto"/>
        <w:rPr>
          <w:rFonts w:ascii="Times New Roman" w:hAnsi="Times New Roman"/>
          <w:color w:val="000000"/>
          <w:lang w:val="de-DE"/>
        </w:rPr>
      </w:pPr>
    </w:p>
    <w:p w14:paraId="30F74CB7" w14:textId="77777777" w:rsidR="002C3A00" w:rsidRPr="00AD36BC" w:rsidRDefault="002C3A00" w:rsidP="00C367BE">
      <w:pPr>
        <w:spacing w:after="0" w:line="240" w:lineRule="auto"/>
        <w:rPr>
          <w:rFonts w:ascii="Times New Roman" w:hAnsi="Times New Roman"/>
          <w:color w:val="000000"/>
          <w:lang w:val="de-DE"/>
        </w:rPr>
      </w:pPr>
      <w:r w:rsidRPr="00AD36BC">
        <w:rPr>
          <w:rFonts w:ascii="Times New Roman" w:hAnsi="Times New Roman"/>
          <w:noProof/>
          <w:color w:val="000000"/>
          <w:lang w:val="de-DE"/>
        </w:rPr>
        <w:t>Das Arzneimittel darf, außer mit den unter Abschnitt</w:t>
      </w:r>
      <w:r w:rsidR="00D66D4B" w:rsidRPr="00AD36BC">
        <w:rPr>
          <w:rFonts w:ascii="Times New Roman" w:hAnsi="Times New Roman"/>
          <w:noProof/>
          <w:color w:val="000000"/>
          <w:lang w:val="de-DE"/>
        </w:rPr>
        <w:t> </w:t>
      </w:r>
      <w:r w:rsidRPr="00AD36BC">
        <w:rPr>
          <w:rFonts w:ascii="Times New Roman" w:hAnsi="Times New Roman"/>
          <w:noProof/>
          <w:color w:val="000000"/>
          <w:lang w:val="de-DE"/>
        </w:rPr>
        <w:t>6.6 aufgeführten, nicht mit anderen Arzneimitteln gemischt werden.</w:t>
      </w:r>
    </w:p>
    <w:p w14:paraId="1A46D31D" w14:textId="77777777" w:rsidR="002C3A00" w:rsidRPr="00AD36BC" w:rsidRDefault="002C3A00" w:rsidP="009C5AA8">
      <w:pPr>
        <w:keepNext/>
        <w:keepLines/>
        <w:spacing w:after="0" w:line="240" w:lineRule="auto"/>
        <w:rPr>
          <w:rFonts w:ascii="Times New Roman" w:hAnsi="Times New Roman"/>
          <w:color w:val="000000"/>
          <w:lang w:val="de-DE"/>
        </w:rPr>
      </w:pPr>
    </w:p>
    <w:p w14:paraId="2A1DAFB7" w14:textId="77777777" w:rsidR="002C3A00" w:rsidRPr="00AD36BC" w:rsidRDefault="002C3A00" w:rsidP="00953945">
      <w:pPr>
        <w:keepNext/>
        <w:keepLines/>
        <w:spacing w:after="0" w:line="240" w:lineRule="auto"/>
        <w:ind w:left="567" w:hanging="567"/>
        <w:outlineLvl w:val="0"/>
        <w:rPr>
          <w:rFonts w:ascii="Times New Roman" w:hAnsi="Times New Roman"/>
          <w:color w:val="000000"/>
          <w:lang w:val="de-DE"/>
        </w:rPr>
      </w:pPr>
      <w:r w:rsidRPr="00AD36BC">
        <w:rPr>
          <w:rFonts w:ascii="Times New Roman" w:hAnsi="Times New Roman"/>
          <w:b/>
          <w:color w:val="000000"/>
          <w:lang w:val="de-DE"/>
        </w:rPr>
        <w:t>6.3</w:t>
      </w:r>
      <w:r w:rsidRPr="00AD36BC">
        <w:rPr>
          <w:rFonts w:ascii="Times New Roman" w:hAnsi="Times New Roman"/>
          <w:b/>
          <w:color w:val="000000"/>
          <w:lang w:val="de-DE"/>
        </w:rPr>
        <w:tab/>
      </w:r>
      <w:r w:rsidRPr="00AD36BC">
        <w:rPr>
          <w:rFonts w:ascii="Times New Roman" w:hAnsi="Times New Roman"/>
          <w:b/>
          <w:noProof/>
          <w:color w:val="000000"/>
          <w:lang w:val="de-DE"/>
        </w:rPr>
        <w:t>Dauer der Haltbarkeit</w:t>
      </w:r>
    </w:p>
    <w:p w14:paraId="4FEAD174" w14:textId="77777777" w:rsidR="002C3A00" w:rsidRPr="00AD36BC" w:rsidRDefault="002C3A00" w:rsidP="00953945">
      <w:pPr>
        <w:keepNext/>
        <w:keepLines/>
        <w:spacing w:after="0" w:line="240" w:lineRule="auto"/>
        <w:rPr>
          <w:rFonts w:ascii="Times New Roman" w:hAnsi="Times New Roman"/>
          <w:noProof/>
          <w:color w:val="000000"/>
          <w:lang w:val="de-DE"/>
        </w:rPr>
      </w:pPr>
    </w:p>
    <w:p w14:paraId="7E721E09" w14:textId="0B6E769E" w:rsidR="002C3A00" w:rsidRPr="00AD36BC" w:rsidRDefault="002C3A00" w:rsidP="001E3A14">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2</w:t>
      </w:r>
      <w:r w:rsidR="00E576A6" w:rsidRPr="00AD36BC">
        <w:rPr>
          <w:rFonts w:ascii="Times New Roman" w:hAnsi="Times New Roman"/>
          <w:noProof/>
          <w:color w:val="000000"/>
          <w:lang w:val="de-DE"/>
        </w:rPr>
        <w:t> </w:t>
      </w:r>
      <w:r w:rsidRPr="00AD36BC">
        <w:rPr>
          <w:rFonts w:ascii="Times New Roman" w:hAnsi="Times New Roman"/>
          <w:noProof/>
          <w:color w:val="000000"/>
          <w:lang w:val="de-DE"/>
        </w:rPr>
        <w:t>Jahre</w:t>
      </w:r>
    </w:p>
    <w:p w14:paraId="7AF749BC" w14:textId="77777777" w:rsidR="00A26AA3" w:rsidRPr="00AD36BC" w:rsidRDefault="00A26AA3" w:rsidP="001E3A14">
      <w:pPr>
        <w:spacing w:after="0" w:line="240" w:lineRule="auto"/>
        <w:rPr>
          <w:rFonts w:ascii="Times New Roman" w:hAnsi="Times New Roman"/>
          <w:noProof/>
          <w:color w:val="000000"/>
          <w:lang w:val="de-DE"/>
        </w:rPr>
      </w:pPr>
    </w:p>
    <w:p w14:paraId="7BD4A4E8" w14:textId="77777777" w:rsidR="00830981" w:rsidRPr="00AD36BC" w:rsidRDefault="00FF60C7" w:rsidP="001E3A14">
      <w:pPr>
        <w:spacing w:after="0" w:line="240" w:lineRule="auto"/>
        <w:rPr>
          <w:rFonts w:ascii="Times New Roman" w:hAnsi="Times New Roman"/>
          <w:color w:val="000000"/>
          <w:lang w:val="de-DE"/>
        </w:rPr>
      </w:pPr>
      <w:r w:rsidRPr="00AD36BC">
        <w:rPr>
          <w:rFonts w:ascii="Times New Roman" w:hAnsi="Times New Roman"/>
          <w:color w:val="000000"/>
          <w:lang w:val="de-DE"/>
        </w:rPr>
        <w:t>Die chemische und physikalische Stabilität der verdünnten Zubereitung wurde bei Aufbewahrung in PVC-Beuteln für 24</w:t>
      </w:r>
      <w:r w:rsidR="008661D6" w:rsidRPr="00AD36BC">
        <w:rPr>
          <w:rFonts w:ascii="Times New Roman" w:hAnsi="Times New Roman"/>
          <w:color w:val="000000"/>
          <w:lang w:val="de-DE"/>
        </w:rPr>
        <w:t> </w:t>
      </w:r>
      <w:r w:rsidRPr="00AD36BC">
        <w:rPr>
          <w:rFonts w:ascii="Times New Roman" w:hAnsi="Times New Roman"/>
          <w:color w:val="000000"/>
          <w:lang w:val="de-DE"/>
        </w:rPr>
        <w:t>Stunden bei 30°</w:t>
      </w:r>
      <w:r w:rsidR="008661D6" w:rsidRPr="00AD36BC">
        <w:rPr>
          <w:rFonts w:ascii="Times New Roman" w:hAnsi="Times New Roman"/>
          <w:color w:val="000000"/>
          <w:lang w:val="de-DE"/>
        </w:rPr>
        <w:t> </w:t>
      </w:r>
      <w:r w:rsidRPr="00AD36BC">
        <w:rPr>
          <w:rFonts w:ascii="Times New Roman" w:hAnsi="Times New Roman"/>
          <w:color w:val="000000"/>
          <w:lang w:val="de-DE"/>
        </w:rPr>
        <w:t>C und bei 2-8°</w:t>
      </w:r>
      <w:r w:rsidR="008661D6" w:rsidRPr="00AD36BC">
        <w:rPr>
          <w:rFonts w:ascii="Times New Roman" w:hAnsi="Times New Roman"/>
          <w:color w:val="000000"/>
          <w:lang w:val="de-DE"/>
        </w:rPr>
        <w:t> </w:t>
      </w:r>
      <w:r w:rsidRPr="00AD36BC">
        <w:rPr>
          <w:rFonts w:ascii="Times New Roman" w:hAnsi="Times New Roman"/>
          <w:color w:val="000000"/>
          <w:lang w:val="de-DE"/>
        </w:rPr>
        <w:t>C nachgewiesen. Aus mikrobiologischer Sicht sollte die verdünnte Zubereitung sofort verwendet werden</w:t>
      </w:r>
      <w:r w:rsidR="00DB41F4" w:rsidRPr="00AD36BC">
        <w:rPr>
          <w:rFonts w:ascii="Times New Roman" w:hAnsi="Times New Roman"/>
          <w:color w:val="000000"/>
          <w:lang w:val="de-DE"/>
        </w:rPr>
        <w:t>, sofern die Verdünnungsmethode</w:t>
      </w:r>
      <w:r w:rsidRPr="00AD36BC">
        <w:rPr>
          <w:rFonts w:ascii="Times New Roman" w:hAnsi="Times New Roman"/>
          <w:color w:val="000000"/>
          <w:lang w:val="de-DE"/>
        </w:rPr>
        <w:t xml:space="preserve"> nicht das Risiko einer mikrobiellen Kontamination ausschließt. Wenn die gebrauchsfertige Zubereitung nicht </w:t>
      </w:r>
      <w:r w:rsidRPr="00AD36BC">
        <w:rPr>
          <w:rFonts w:ascii="Times New Roman" w:hAnsi="Times New Roman"/>
          <w:color w:val="000000"/>
          <w:lang w:val="de-DE"/>
        </w:rPr>
        <w:lastRenderedPageBreak/>
        <w:t xml:space="preserve">sofort eingesetzt wird, ist der Anwender für die Dauer und die Bedingungen der Aufbewahrung verantwortlich. </w:t>
      </w:r>
    </w:p>
    <w:p w14:paraId="27C762FA" w14:textId="77777777" w:rsidR="00A26AA3" w:rsidRPr="00AD36BC" w:rsidRDefault="00A26AA3" w:rsidP="00953945">
      <w:pPr>
        <w:keepNext/>
        <w:keepLines/>
        <w:spacing w:after="0" w:line="240" w:lineRule="auto"/>
        <w:rPr>
          <w:rFonts w:ascii="Times New Roman" w:hAnsi="Times New Roman"/>
          <w:color w:val="000000"/>
          <w:lang w:val="de-DE"/>
        </w:rPr>
      </w:pPr>
    </w:p>
    <w:p w14:paraId="272CCCB1" w14:textId="77777777" w:rsidR="002C3A00" w:rsidRPr="00AD36BC" w:rsidRDefault="002C3A00" w:rsidP="004B530F">
      <w:pPr>
        <w:keepNext/>
        <w:keepLines/>
        <w:spacing w:after="0" w:line="240" w:lineRule="auto"/>
        <w:ind w:left="567" w:hanging="567"/>
        <w:outlineLvl w:val="0"/>
        <w:rPr>
          <w:rFonts w:ascii="Times New Roman" w:hAnsi="Times New Roman"/>
          <w:b/>
          <w:color w:val="000000"/>
          <w:lang w:val="de-DE"/>
        </w:rPr>
      </w:pPr>
      <w:r w:rsidRPr="00AD36BC">
        <w:rPr>
          <w:rFonts w:ascii="Times New Roman" w:hAnsi="Times New Roman"/>
          <w:b/>
          <w:color w:val="000000"/>
          <w:lang w:val="de-DE"/>
        </w:rPr>
        <w:t>6.4</w:t>
      </w:r>
      <w:r w:rsidRPr="00AD36BC">
        <w:rPr>
          <w:rFonts w:ascii="Times New Roman" w:hAnsi="Times New Roman"/>
          <w:b/>
          <w:color w:val="000000"/>
          <w:lang w:val="de-DE"/>
        </w:rPr>
        <w:tab/>
      </w:r>
      <w:r w:rsidRPr="00AD36BC">
        <w:rPr>
          <w:rFonts w:ascii="Times New Roman" w:hAnsi="Times New Roman"/>
          <w:b/>
          <w:noProof/>
          <w:color w:val="000000"/>
          <w:lang w:val="de-DE"/>
        </w:rPr>
        <w:t>Besondere Vorsichtsmaßnahmen für die Aufbewahrung</w:t>
      </w:r>
    </w:p>
    <w:p w14:paraId="7CB55ACB" w14:textId="77777777" w:rsidR="002C3A00" w:rsidRPr="00AD36BC" w:rsidRDefault="002C3A00" w:rsidP="00C305DE">
      <w:pPr>
        <w:spacing w:after="0" w:line="240" w:lineRule="auto"/>
        <w:ind w:left="567" w:hanging="567"/>
        <w:outlineLvl w:val="0"/>
        <w:rPr>
          <w:rFonts w:ascii="Times New Roman" w:hAnsi="Times New Roman"/>
          <w:noProof/>
          <w:color w:val="000000"/>
          <w:lang w:val="de-DE"/>
        </w:rPr>
      </w:pPr>
    </w:p>
    <w:p w14:paraId="54691C4D" w14:textId="77777777" w:rsidR="00830981" w:rsidRPr="00AD36BC" w:rsidRDefault="002C3A00" w:rsidP="00C305DE">
      <w:pPr>
        <w:spacing w:after="0" w:line="240" w:lineRule="auto"/>
        <w:rPr>
          <w:rFonts w:ascii="Times New Roman" w:hAnsi="Times New Roman"/>
          <w:noProof/>
          <w:color w:val="000000"/>
          <w:lang w:val="de-DE"/>
        </w:rPr>
      </w:pPr>
      <w:r w:rsidRPr="00AD36BC">
        <w:rPr>
          <w:rFonts w:ascii="Times New Roman" w:hAnsi="Times New Roman"/>
          <w:noProof/>
          <w:color w:val="000000"/>
          <w:lang w:val="de-DE"/>
        </w:rPr>
        <w:t xml:space="preserve">Für dieses Arzneimittel sind keine besonderen Lagerungsbedingungen erforderlich. </w:t>
      </w:r>
    </w:p>
    <w:p w14:paraId="5F6F87DE" w14:textId="77777777" w:rsidR="00830981" w:rsidRPr="00AD36BC" w:rsidRDefault="00830981" w:rsidP="00C305DE">
      <w:pPr>
        <w:spacing w:after="0" w:line="240" w:lineRule="auto"/>
        <w:rPr>
          <w:rFonts w:ascii="Times New Roman" w:hAnsi="Times New Roman"/>
          <w:noProof/>
          <w:color w:val="000000"/>
          <w:lang w:val="de-DE"/>
        </w:rPr>
      </w:pPr>
    </w:p>
    <w:p w14:paraId="54BC3DF1" w14:textId="77777777" w:rsidR="00830981" w:rsidRPr="00AD36BC" w:rsidRDefault="00593A25" w:rsidP="00C305DE">
      <w:pPr>
        <w:spacing w:after="0" w:line="240" w:lineRule="auto"/>
        <w:rPr>
          <w:rFonts w:ascii="Times New Roman" w:hAnsi="Times New Roman"/>
          <w:i/>
          <w:color w:val="000000"/>
          <w:lang w:val="de-DE"/>
        </w:rPr>
      </w:pPr>
      <w:r w:rsidRPr="00AD36BC">
        <w:rPr>
          <w:rFonts w:ascii="Times New Roman" w:hAnsi="Times New Roman"/>
          <w:noProof/>
          <w:color w:val="000000"/>
          <w:lang w:val="de-DE"/>
        </w:rPr>
        <w:t>Aufbewahrungsbedingungen nach Verdünnung,</w:t>
      </w:r>
      <w:r w:rsidR="00830981" w:rsidRPr="00AD36BC">
        <w:rPr>
          <w:rFonts w:ascii="Times New Roman" w:hAnsi="Times New Roman"/>
          <w:noProof/>
          <w:color w:val="000000"/>
          <w:lang w:val="de-DE"/>
        </w:rPr>
        <w:t xml:space="preserve"> siehe Abschnitt 6.3.</w:t>
      </w:r>
    </w:p>
    <w:p w14:paraId="54A12EC6" w14:textId="77777777" w:rsidR="002C3A00" w:rsidRPr="00AD36BC" w:rsidRDefault="002C3A00" w:rsidP="00C305DE">
      <w:pPr>
        <w:spacing w:after="0" w:line="240" w:lineRule="auto"/>
        <w:rPr>
          <w:rFonts w:ascii="Times New Roman" w:hAnsi="Times New Roman"/>
          <w:color w:val="000000"/>
          <w:lang w:val="de-DE"/>
        </w:rPr>
      </w:pPr>
    </w:p>
    <w:p w14:paraId="468C552B" w14:textId="77777777" w:rsidR="002C3A00" w:rsidRPr="00AD36BC" w:rsidRDefault="002C3A00" w:rsidP="00C305DE">
      <w:pPr>
        <w:numPr>
          <w:ilvl w:val="1"/>
          <w:numId w:val="16"/>
        </w:numPr>
        <w:snapToGrid w:val="0"/>
        <w:spacing w:after="0" w:line="240" w:lineRule="auto"/>
        <w:outlineLvl w:val="0"/>
        <w:rPr>
          <w:rFonts w:ascii="Times New Roman" w:hAnsi="Times New Roman"/>
          <w:b/>
          <w:color w:val="000000"/>
          <w:lang w:val="de-DE"/>
        </w:rPr>
      </w:pPr>
      <w:r w:rsidRPr="00AD36BC">
        <w:rPr>
          <w:rFonts w:ascii="Times New Roman" w:hAnsi="Times New Roman"/>
          <w:b/>
          <w:noProof/>
          <w:color w:val="000000"/>
          <w:lang w:val="de-DE"/>
        </w:rPr>
        <w:t xml:space="preserve">Art und Inhalt des Behältnisses </w:t>
      </w:r>
    </w:p>
    <w:p w14:paraId="10AC3A66" w14:textId="77777777" w:rsidR="002C3A00" w:rsidRPr="00AD36BC" w:rsidRDefault="002C3A00" w:rsidP="00C305DE">
      <w:pPr>
        <w:snapToGrid w:val="0"/>
        <w:spacing w:after="0" w:line="240" w:lineRule="auto"/>
        <w:outlineLvl w:val="0"/>
        <w:rPr>
          <w:rFonts w:ascii="Times New Roman" w:hAnsi="Times New Roman"/>
          <w:b/>
          <w:color w:val="000000"/>
          <w:lang w:val="de-DE"/>
        </w:rPr>
      </w:pPr>
    </w:p>
    <w:p w14:paraId="3A49247C" w14:textId="27C94CAA" w:rsidR="00830981" w:rsidRPr="00AD36BC" w:rsidRDefault="00830981" w:rsidP="00C305DE">
      <w:pPr>
        <w:pStyle w:val="Default"/>
        <w:rPr>
          <w:noProof/>
          <w:sz w:val="22"/>
          <w:szCs w:val="22"/>
          <w:lang w:val="de-DE"/>
        </w:rPr>
      </w:pPr>
      <w:r w:rsidRPr="00AD36BC">
        <w:rPr>
          <w:noProof/>
          <w:sz w:val="22"/>
          <w:szCs w:val="22"/>
          <w:lang w:val="de-DE"/>
        </w:rPr>
        <w:t>5 ml-Durchstechflasche aus Glas (Typ I) mit einem Bromobutyl beschichteten Gummistopfen</w:t>
      </w:r>
      <w:r w:rsidRPr="00AD36BC">
        <w:rPr>
          <w:sz w:val="22"/>
          <w:szCs w:val="22"/>
          <w:lang w:val="de-DE"/>
        </w:rPr>
        <w:t xml:space="preserve"> </w:t>
      </w:r>
      <w:r w:rsidR="00133736" w:rsidRPr="00AD36BC">
        <w:rPr>
          <w:sz w:val="22"/>
          <w:szCs w:val="22"/>
          <w:lang w:val="de-DE"/>
        </w:rPr>
        <w:t>und</w:t>
      </w:r>
      <w:r w:rsidR="00CD3F2E" w:rsidRPr="00AD36BC">
        <w:rPr>
          <w:sz w:val="22"/>
          <w:szCs w:val="22"/>
          <w:lang w:val="de-DE"/>
        </w:rPr>
        <w:t xml:space="preserve"> Siegelkappe zum Abreißen aus Aluminium.</w:t>
      </w:r>
    </w:p>
    <w:p w14:paraId="23098330" w14:textId="77777777" w:rsidR="00830981" w:rsidRPr="00AD36BC" w:rsidRDefault="00830981" w:rsidP="00C305DE">
      <w:pPr>
        <w:pStyle w:val="Default"/>
        <w:rPr>
          <w:noProof/>
          <w:sz w:val="22"/>
          <w:szCs w:val="22"/>
          <w:lang w:val="de-DE"/>
        </w:rPr>
      </w:pPr>
    </w:p>
    <w:p w14:paraId="3EFA8F9F" w14:textId="77777777" w:rsidR="002C3A00" w:rsidRPr="00AD36BC" w:rsidRDefault="00830981" w:rsidP="00C305DE">
      <w:pPr>
        <w:snapToGrid w:val="0"/>
        <w:spacing w:after="0" w:line="240" w:lineRule="auto"/>
        <w:outlineLvl w:val="0"/>
        <w:rPr>
          <w:rFonts w:ascii="Times New Roman" w:hAnsi="Times New Roman"/>
          <w:noProof/>
          <w:color w:val="000000"/>
          <w:lang w:val="de-DE"/>
        </w:rPr>
      </w:pPr>
      <w:r w:rsidRPr="00AD36BC">
        <w:rPr>
          <w:rFonts w:ascii="Times New Roman" w:hAnsi="Times New Roman"/>
          <w:noProof/>
          <w:color w:val="000000"/>
          <w:lang w:val="de-DE"/>
        </w:rPr>
        <w:t>Eine Faltschachtel enthält 10 oder 25 Durchstechflaschen</w:t>
      </w:r>
      <w:r w:rsidR="00302201" w:rsidRPr="00AD36BC">
        <w:rPr>
          <w:rFonts w:ascii="Times New Roman" w:hAnsi="Times New Roman"/>
          <w:noProof/>
          <w:color w:val="000000"/>
          <w:lang w:val="de-DE"/>
        </w:rPr>
        <w:t>.</w:t>
      </w:r>
    </w:p>
    <w:p w14:paraId="2D648FAB" w14:textId="77777777" w:rsidR="00830981" w:rsidRPr="00AD36BC" w:rsidRDefault="00830981" w:rsidP="00C305DE">
      <w:pPr>
        <w:snapToGrid w:val="0"/>
        <w:spacing w:after="0" w:line="240" w:lineRule="auto"/>
        <w:outlineLvl w:val="0"/>
        <w:rPr>
          <w:rFonts w:ascii="Times New Roman" w:hAnsi="Times New Roman"/>
          <w:color w:val="000000"/>
          <w:lang w:val="de-DE"/>
        </w:rPr>
      </w:pPr>
    </w:p>
    <w:p w14:paraId="05E862D9" w14:textId="77777777" w:rsidR="00830981" w:rsidRPr="00AD36BC" w:rsidRDefault="00830981" w:rsidP="00C305DE">
      <w:pPr>
        <w:spacing w:after="0" w:line="240" w:lineRule="auto"/>
        <w:rPr>
          <w:rFonts w:ascii="Times New Roman" w:hAnsi="Times New Roman"/>
          <w:color w:val="000000"/>
          <w:lang w:val="de-DE"/>
        </w:rPr>
      </w:pPr>
      <w:r w:rsidRPr="00AD36BC">
        <w:rPr>
          <w:rFonts w:ascii="Times New Roman" w:hAnsi="Times New Roman"/>
          <w:noProof/>
          <w:color w:val="000000"/>
          <w:lang w:val="de-DE"/>
        </w:rPr>
        <w:t>Es werden möglicherweise nicht alle Packungsgrößen in den Verkehr gebracht.</w:t>
      </w:r>
    </w:p>
    <w:p w14:paraId="3F24DC80" w14:textId="77777777" w:rsidR="002C3A00" w:rsidRPr="00AD36BC" w:rsidRDefault="002C3A00" w:rsidP="00C305DE">
      <w:pPr>
        <w:spacing w:after="0" w:line="240" w:lineRule="auto"/>
        <w:rPr>
          <w:rFonts w:ascii="Times New Roman" w:hAnsi="Times New Roman"/>
          <w:color w:val="000000"/>
          <w:lang w:val="de-DE"/>
        </w:rPr>
      </w:pPr>
    </w:p>
    <w:p w14:paraId="042BE0C9" w14:textId="77777777" w:rsidR="002C3A00" w:rsidRPr="00AD36BC" w:rsidRDefault="002C3A00" w:rsidP="00C305DE">
      <w:pPr>
        <w:spacing w:after="0" w:line="240" w:lineRule="auto"/>
        <w:ind w:left="567" w:hanging="567"/>
        <w:outlineLvl w:val="0"/>
        <w:rPr>
          <w:rFonts w:ascii="Times New Roman" w:hAnsi="Times New Roman"/>
          <w:color w:val="000000"/>
          <w:lang w:val="de-DE"/>
        </w:rPr>
      </w:pPr>
      <w:bookmarkStart w:id="1" w:name="OLE_LINK1"/>
      <w:r w:rsidRPr="00AD36BC">
        <w:rPr>
          <w:rFonts w:ascii="Times New Roman" w:hAnsi="Times New Roman"/>
          <w:b/>
          <w:color w:val="000000"/>
          <w:lang w:val="de-DE"/>
        </w:rPr>
        <w:t>6.6</w:t>
      </w:r>
      <w:r w:rsidRPr="00AD36BC">
        <w:rPr>
          <w:rFonts w:ascii="Times New Roman" w:hAnsi="Times New Roman"/>
          <w:b/>
          <w:color w:val="000000"/>
          <w:lang w:val="de-DE"/>
        </w:rPr>
        <w:tab/>
      </w:r>
      <w:r w:rsidRPr="00AD36BC">
        <w:rPr>
          <w:rFonts w:ascii="Times New Roman" w:hAnsi="Times New Roman"/>
          <w:b/>
          <w:noProof/>
          <w:color w:val="000000"/>
          <w:lang w:val="de-DE"/>
        </w:rPr>
        <w:t>Besondere Vorsicht</w:t>
      </w:r>
      <w:r w:rsidR="002E648E" w:rsidRPr="00AD36BC">
        <w:rPr>
          <w:rFonts w:ascii="Times New Roman" w:hAnsi="Times New Roman"/>
          <w:b/>
          <w:noProof/>
          <w:color w:val="000000"/>
          <w:lang w:val="de-DE"/>
        </w:rPr>
        <w:t xml:space="preserve">smaßnahmen für die Beseitigung </w:t>
      </w:r>
      <w:r w:rsidRPr="00AD36BC">
        <w:rPr>
          <w:rFonts w:ascii="Times New Roman" w:hAnsi="Times New Roman"/>
          <w:b/>
          <w:noProof/>
          <w:color w:val="000000"/>
          <w:lang w:val="de-DE"/>
        </w:rPr>
        <w:t>und sonstige Hinweise zur Handhabung</w:t>
      </w:r>
    </w:p>
    <w:bookmarkEnd w:id="1"/>
    <w:p w14:paraId="225B4109" w14:textId="77777777" w:rsidR="002C3A00" w:rsidRPr="00AD36BC" w:rsidRDefault="002C3A00" w:rsidP="00C305DE">
      <w:pPr>
        <w:spacing w:after="0" w:line="240" w:lineRule="auto"/>
        <w:rPr>
          <w:rFonts w:ascii="Times New Roman" w:hAnsi="Times New Roman"/>
          <w:color w:val="000000"/>
          <w:lang w:val="de-DE"/>
        </w:rPr>
      </w:pPr>
    </w:p>
    <w:p w14:paraId="21DAAAB9" w14:textId="1675DEBE"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noProof/>
          <w:color w:val="000000"/>
          <w:lang w:val="de-DE"/>
        </w:rPr>
        <w:t>Die zum Erreichen einer auf zwei Einzeldosen aufgeteilte</w:t>
      </w:r>
      <w:r w:rsidR="00593A25" w:rsidRPr="00AD36BC">
        <w:rPr>
          <w:rFonts w:ascii="Times New Roman" w:hAnsi="Times New Roman"/>
          <w:noProof/>
          <w:color w:val="000000"/>
          <w:lang w:val="de-DE"/>
        </w:rPr>
        <w:t>n</w:t>
      </w:r>
      <w:r w:rsidRPr="00AD36BC">
        <w:rPr>
          <w:rFonts w:ascii="Times New Roman" w:hAnsi="Times New Roman"/>
          <w:noProof/>
          <w:color w:val="000000"/>
          <w:lang w:val="de-DE"/>
        </w:rPr>
        <w:t xml:space="preserve"> </w:t>
      </w:r>
      <w:r w:rsidR="00912CA7" w:rsidRPr="00AD36BC">
        <w:rPr>
          <w:rFonts w:ascii="Times New Roman" w:hAnsi="Times New Roman"/>
          <w:noProof/>
          <w:color w:val="000000"/>
          <w:lang w:val="de-DE"/>
        </w:rPr>
        <w:t>Gesamtt</w:t>
      </w:r>
      <w:r w:rsidRPr="00AD36BC">
        <w:rPr>
          <w:rFonts w:ascii="Times New Roman" w:hAnsi="Times New Roman"/>
          <w:noProof/>
          <w:color w:val="000000"/>
          <w:lang w:val="de-DE"/>
        </w:rPr>
        <w:t xml:space="preserve">agesdosis von </w:t>
      </w:r>
      <w:r w:rsidRPr="00AD36BC">
        <w:rPr>
          <w:rFonts w:ascii="Times New Roman" w:hAnsi="Times New Roman"/>
          <w:color w:val="000000"/>
          <w:lang w:val="de-DE"/>
        </w:rPr>
        <w:t>500 mg, 1</w:t>
      </w:r>
      <w:r w:rsidR="00D30521">
        <w:rPr>
          <w:rFonts w:ascii="Times New Roman" w:hAnsi="Times New Roman"/>
          <w:color w:val="000000"/>
          <w:lang w:val="de-DE"/>
        </w:rPr>
        <w:t> </w:t>
      </w:r>
      <w:r w:rsidRPr="00AD36BC">
        <w:rPr>
          <w:rFonts w:ascii="Times New Roman" w:hAnsi="Times New Roman"/>
          <w:color w:val="000000"/>
          <w:lang w:val="de-DE"/>
        </w:rPr>
        <w:t>000 mg, 2</w:t>
      </w:r>
      <w:r w:rsidR="00D30521">
        <w:rPr>
          <w:rFonts w:ascii="Times New Roman" w:hAnsi="Times New Roman"/>
          <w:color w:val="000000"/>
          <w:lang w:val="de-DE"/>
        </w:rPr>
        <w:t> </w:t>
      </w:r>
      <w:r w:rsidRPr="00AD36BC">
        <w:rPr>
          <w:rFonts w:ascii="Times New Roman" w:hAnsi="Times New Roman"/>
          <w:color w:val="000000"/>
          <w:lang w:val="de-DE"/>
        </w:rPr>
        <w:t xml:space="preserve">000 mg, </w:t>
      </w:r>
      <w:r w:rsidR="001A676A" w:rsidRPr="00AD36BC">
        <w:rPr>
          <w:rFonts w:ascii="Times New Roman" w:hAnsi="Times New Roman"/>
          <w:color w:val="000000"/>
          <w:lang w:val="de-DE"/>
        </w:rPr>
        <w:t>bzw</w:t>
      </w:r>
      <w:r w:rsidR="001A676A" w:rsidRPr="00481F05">
        <w:rPr>
          <w:rFonts w:ascii="Times New Roman" w:hAnsi="Times New Roman"/>
          <w:color w:val="000000"/>
          <w:lang w:val="de-DE"/>
        </w:rPr>
        <w:t>.</w:t>
      </w:r>
      <w:r w:rsidRPr="00481F05">
        <w:rPr>
          <w:rFonts w:ascii="Times New Roman" w:hAnsi="Times New Roman"/>
          <w:color w:val="000000"/>
          <w:lang w:val="de-DE"/>
        </w:rPr>
        <w:t xml:space="preserve"> </w:t>
      </w:r>
      <w:r w:rsidRPr="00481F05">
        <w:rPr>
          <w:rFonts w:ascii="Times New Roman" w:hAnsi="Times New Roman"/>
          <w:lang w:val="de-DE"/>
        </w:rPr>
        <w:t>3</w:t>
      </w:r>
      <w:r w:rsidR="00D30521" w:rsidRPr="00481F05">
        <w:rPr>
          <w:rFonts w:ascii="Times New Roman" w:hAnsi="Times New Roman"/>
          <w:lang w:val="de-DE"/>
        </w:rPr>
        <w:t> </w:t>
      </w:r>
      <w:r w:rsidRPr="00481F05">
        <w:rPr>
          <w:rFonts w:ascii="Times New Roman" w:hAnsi="Times New Roman"/>
          <w:lang w:val="de-DE"/>
        </w:rPr>
        <w:t>000</w:t>
      </w:r>
      <w:r w:rsidRPr="00AD36BC">
        <w:rPr>
          <w:rFonts w:ascii="Times New Roman" w:hAnsi="Times New Roman"/>
          <w:color w:val="000000"/>
          <w:lang w:val="de-DE"/>
        </w:rPr>
        <w:t> mg empfohlene Herstellung und Anwendung von Levetiracetam Hospira Konzentrat</w:t>
      </w:r>
      <w:r w:rsidR="00912CA7" w:rsidRPr="00AD36BC">
        <w:rPr>
          <w:rFonts w:ascii="Times New Roman" w:hAnsi="Times New Roman"/>
          <w:color w:val="000000"/>
          <w:lang w:val="de-DE"/>
        </w:rPr>
        <w:t xml:space="preserve"> zur Herstellung einer Infusionslösung</w:t>
      </w:r>
      <w:r w:rsidRPr="00AD36BC">
        <w:rPr>
          <w:rFonts w:ascii="Times New Roman" w:hAnsi="Times New Roman"/>
          <w:color w:val="000000"/>
          <w:lang w:val="de-DE"/>
        </w:rPr>
        <w:t xml:space="preserve"> ist in Tabelle</w:t>
      </w:r>
      <w:r w:rsidR="004B78ED" w:rsidRPr="00AD36BC">
        <w:rPr>
          <w:rFonts w:ascii="Times New Roman" w:hAnsi="Times New Roman"/>
          <w:color w:val="000000"/>
          <w:lang w:val="de-DE"/>
        </w:rPr>
        <w:t> 1</w:t>
      </w:r>
      <w:r w:rsidRPr="00AD36BC">
        <w:rPr>
          <w:rFonts w:ascii="Times New Roman" w:hAnsi="Times New Roman"/>
          <w:color w:val="000000"/>
          <w:lang w:val="de-DE"/>
        </w:rPr>
        <w:t xml:space="preserve"> dargestellt. </w:t>
      </w:r>
    </w:p>
    <w:p w14:paraId="5CD43460" w14:textId="77777777" w:rsidR="00C305DE" w:rsidRPr="00AD36BC" w:rsidRDefault="00C305DE" w:rsidP="00C305DE">
      <w:pPr>
        <w:autoSpaceDE w:val="0"/>
        <w:autoSpaceDN w:val="0"/>
        <w:adjustRightInd w:val="0"/>
        <w:spacing w:after="0" w:line="240" w:lineRule="auto"/>
        <w:outlineLvl w:val="0"/>
        <w:rPr>
          <w:rFonts w:ascii="Times New Roman" w:hAnsi="Times New Roman"/>
          <w:color w:val="000000"/>
          <w:lang w:val="de-DE"/>
        </w:rPr>
      </w:pPr>
    </w:p>
    <w:p w14:paraId="53EA376B" w14:textId="77777777" w:rsidR="002C3A00" w:rsidRPr="00AD36BC" w:rsidRDefault="004B78ED" w:rsidP="007D001B">
      <w:pPr>
        <w:keepNext/>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Tabelle 1. </w:t>
      </w:r>
      <w:r w:rsidR="002C3A00" w:rsidRPr="00AD36BC">
        <w:rPr>
          <w:rFonts w:ascii="Times New Roman" w:hAnsi="Times New Roman"/>
          <w:color w:val="000000"/>
          <w:lang w:val="de-DE"/>
        </w:rPr>
        <w:t>Herstellung und Anwendung von Levetiracetam Hospira Konzentrat</w:t>
      </w:r>
      <w:r w:rsidR="00912CA7" w:rsidRPr="00AD36BC">
        <w:rPr>
          <w:rFonts w:ascii="Times New Roman" w:hAnsi="Times New Roman"/>
          <w:color w:val="000000"/>
          <w:lang w:val="de-DE"/>
        </w:rPr>
        <w:t xml:space="preserve"> zur Herstellung einer Infusionslösung</w:t>
      </w:r>
    </w:p>
    <w:p w14:paraId="5B5CD6F7" w14:textId="77777777" w:rsidR="004B78ED" w:rsidRPr="00AD36BC" w:rsidRDefault="004B78ED" w:rsidP="007D001B">
      <w:pPr>
        <w:keepNext/>
        <w:autoSpaceDE w:val="0"/>
        <w:autoSpaceDN w:val="0"/>
        <w:adjustRightInd w:val="0"/>
        <w:spacing w:after="0" w:line="240" w:lineRule="auto"/>
        <w:outlineLvl w:val="0"/>
        <w:rPr>
          <w:rFonts w:ascii="Times New Roman" w:hAnsi="Times New Roman"/>
          <w:color w:val="00000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268"/>
        <w:gridCol w:w="1559"/>
        <w:gridCol w:w="1701"/>
        <w:gridCol w:w="1417"/>
        <w:gridCol w:w="1574"/>
      </w:tblGrid>
      <w:tr w:rsidR="0004189A" w:rsidRPr="00DF382C" w14:paraId="1E76BC42" w14:textId="77777777" w:rsidTr="0004189A">
        <w:tc>
          <w:tcPr>
            <w:tcW w:w="1101" w:type="dxa"/>
          </w:tcPr>
          <w:p w14:paraId="13AFAC6E" w14:textId="77777777" w:rsidR="002C3A00" w:rsidRPr="00AD36BC" w:rsidRDefault="0004189A" w:rsidP="007D001B">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D</w:t>
            </w:r>
            <w:r w:rsidR="002C3A00" w:rsidRPr="00AD36BC">
              <w:rPr>
                <w:rFonts w:ascii="Times New Roman" w:hAnsi="Times New Roman"/>
                <w:b/>
                <w:color w:val="000000"/>
                <w:lang w:val="de-DE"/>
              </w:rPr>
              <w:t>osis</w:t>
            </w:r>
          </w:p>
        </w:tc>
        <w:tc>
          <w:tcPr>
            <w:tcW w:w="2268" w:type="dxa"/>
          </w:tcPr>
          <w:p w14:paraId="5576C49D" w14:textId="77777777" w:rsidR="002C3A00" w:rsidRPr="00AD36BC" w:rsidRDefault="00106114" w:rsidP="007D001B">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Entnahme-</w:t>
            </w:r>
            <w:r w:rsidR="002C3A00" w:rsidRPr="00AD36BC">
              <w:rPr>
                <w:rFonts w:ascii="Times New Roman" w:hAnsi="Times New Roman"/>
                <w:b/>
                <w:color w:val="000000"/>
                <w:lang w:val="de-DE"/>
              </w:rPr>
              <w:t>Volumen</w:t>
            </w:r>
          </w:p>
        </w:tc>
        <w:tc>
          <w:tcPr>
            <w:tcW w:w="1559" w:type="dxa"/>
          </w:tcPr>
          <w:p w14:paraId="48618DE8" w14:textId="77777777" w:rsidR="002C3A00" w:rsidRPr="00AD36BC" w:rsidRDefault="002C3A00" w:rsidP="007D001B">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Volumen des Verdünnungsmittels</w:t>
            </w:r>
          </w:p>
        </w:tc>
        <w:tc>
          <w:tcPr>
            <w:tcW w:w="1701" w:type="dxa"/>
          </w:tcPr>
          <w:p w14:paraId="618DD313" w14:textId="77777777" w:rsidR="002C3A00" w:rsidRPr="00AD36BC" w:rsidRDefault="002C3A00" w:rsidP="007D001B">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Infusionsdauer</w:t>
            </w:r>
          </w:p>
        </w:tc>
        <w:tc>
          <w:tcPr>
            <w:tcW w:w="1417" w:type="dxa"/>
          </w:tcPr>
          <w:p w14:paraId="18E758EB" w14:textId="77777777" w:rsidR="002C3A00" w:rsidRPr="00AD36BC" w:rsidRDefault="002C3A00" w:rsidP="007D001B">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Häufigkeit der Anwendung</w:t>
            </w:r>
          </w:p>
        </w:tc>
        <w:tc>
          <w:tcPr>
            <w:tcW w:w="1574" w:type="dxa"/>
          </w:tcPr>
          <w:p w14:paraId="7E4B011D" w14:textId="77777777" w:rsidR="002C3A00" w:rsidRPr="00AD36BC" w:rsidRDefault="0074384F" w:rsidP="007D001B">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Gesamtt</w:t>
            </w:r>
            <w:r w:rsidR="002C3A00" w:rsidRPr="00AD36BC">
              <w:rPr>
                <w:rFonts w:ascii="Times New Roman" w:hAnsi="Times New Roman"/>
                <w:b/>
                <w:color w:val="000000"/>
                <w:lang w:val="de-DE"/>
              </w:rPr>
              <w:t>agesdosis</w:t>
            </w:r>
          </w:p>
        </w:tc>
      </w:tr>
      <w:tr w:rsidR="0004189A" w:rsidRPr="00DF382C" w14:paraId="17BFAD88" w14:textId="77777777" w:rsidTr="0004189A">
        <w:tc>
          <w:tcPr>
            <w:tcW w:w="1101" w:type="dxa"/>
          </w:tcPr>
          <w:p w14:paraId="4C20FA3B"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250 mg</w:t>
            </w:r>
          </w:p>
        </w:tc>
        <w:tc>
          <w:tcPr>
            <w:tcW w:w="2268" w:type="dxa"/>
          </w:tcPr>
          <w:p w14:paraId="282C8380" w14:textId="77777777" w:rsidR="002C3A00" w:rsidRPr="00AD36BC" w:rsidRDefault="0004189A"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2,</w:t>
            </w:r>
            <w:r w:rsidR="002C3A00" w:rsidRPr="00AD36BC">
              <w:rPr>
                <w:rFonts w:ascii="Times New Roman" w:hAnsi="Times New Roman"/>
                <w:color w:val="000000"/>
                <w:lang w:val="de-DE"/>
              </w:rPr>
              <w:t>5 ml (eine halbe 5</w:t>
            </w:r>
            <w:r w:rsidRPr="00AD36BC">
              <w:rPr>
                <w:rFonts w:ascii="Times New Roman" w:hAnsi="Times New Roman"/>
                <w:color w:val="000000"/>
                <w:lang w:val="de-DE"/>
              </w:rPr>
              <w:t>-</w:t>
            </w:r>
            <w:r w:rsidR="002C3A00" w:rsidRPr="00AD36BC">
              <w:rPr>
                <w:rFonts w:ascii="Times New Roman" w:hAnsi="Times New Roman"/>
                <w:color w:val="000000"/>
                <w:lang w:val="de-DE"/>
              </w:rPr>
              <w:t>ml</w:t>
            </w:r>
            <w:r w:rsidRPr="00AD36BC">
              <w:rPr>
                <w:rFonts w:ascii="Times New Roman" w:hAnsi="Times New Roman"/>
                <w:color w:val="000000"/>
                <w:lang w:val="de-DE"/>
              </w:rPr>
              <w:t>-</w:t>
            </w:r>
            <w:r w:rsidR="002C3A00" w:rsidRPr="00AD36BC">
              <w:rPr>
                <w:rFonts w:ascii="Times New Roman" w:hAnsi="Times New Roman"/>
                <w:color w:val="000000"/>
                <w:lang w:val="de-DE"/>
              </w:rPr>
              <w:t>Durchstechflasche)</w:t>
            </w:r>
          </w:p>
        </w:tc>
        <w:tc>
          <w:tcPr>
            <w:tcW w:w="1559" w:type="dxa"/>
          </w:tcPr>
          <w:p w14:paraId="4EBD85B7"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 ml</w:t>
            </w:r>
          </w:p>
        </w:tc>
        <w:tc>
          <w:tcPr>
            <w:tcW w:w="1701" w:type="dxa"/>
          </w:tcPr>
          <w:p w14:paraId="57BF8A81"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15 Minuten</w:t>
            </w:r>
          </w:p>
        </w:tc>
        <w:tc>
          <w:tcPr>
            <w:tcW w:w="1417" w:type="dxa"/>
          </w:tcPr>
          <w:p w14:paraId="6A316C93" w14:textId="77777777"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z</w:t>
            </w:r>
            <w:r w:rsidR="0004189A" w:rsidRPr="00AD36BC">
              <w:rPr>
                <w:rFonts w:ascii="Times New Roman" w:hAnsi="Times New Roman"/>
                <w:color w:val="000000"/>
                <w:lang w:val="de-DE"/>
              </w:rPr>
              <w:t>weimal</w:t>
            </w:r>
            <w:r w:rsidR="002C3A00" w:rsidRPr="00AD36BC">
              <w:rPr>
                <w:rFonts w:ascii="Times New Roman" w:hAnsi="Times New Roman"/>
                <w:color w:val="000000"/>
                <w:lang w:val="de-DE"/>
              </w:rPr>
              <w:t xml:space="preserve"> täglich</w:t>
            </w:r>
          </w:p>
        </w:tc>
        <w:tc>
          <w:tcPr>
            <w:tcW w:w="1574" w:type="dxa"/>
          </w:tcPr>
          <w:p w14:paraId="051F2AF5"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 mg/Tag</w:t>
            </w:r>
          </w:p>
        </w:tc>
      </w:tr>
      <w:tr w:rsidR="0004189A" w:rsidRPr="00DF382C" w14:paraId="7E3EBD6A" w14:textId="77777777" w:rsidTr="0004189A">
        <w:tc>
          <w:tcPr>
            <w:tcW w:w="1101" w:type="dxa"/>
          </w:tcPr>
          <w:p w14:paraId="2F70FA8C"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 mg</w:t>
            </w:r>
          </w:p>
        </w:tc>
        <w:tc>
          <w:tcPr>
            <w:tcW w:w="2268" w:type="dxa"/>
          </w:tcPr>
          <w:p w14:paraId="1C4892EB" w14:textId="77777777" w:rsidR="002C3A00" w:rsidRPr="00AD36BC" w:rsidRDefault="0004189A"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 ml (eine 5-</w:t>
            </w:r>
            <w:r w:rsidR="002C3A00" w:rsidRPr="00AD36BC">
              <w:rPr>
                <w:rFonts w:ascii="Times New Roman" w:hAnsi="Times New Roman"/>
                <w:color w:val="000000"/>
                <w:lang w:val="de-DE"/>
              </w:rPr>
              <w:t>ml</w:t>
            </w:r>
            <w:r w:rsidRPr="00AD36BC">
              <w:rPr>
                <w:rFonts w:ascii="Times New Roman" w:hAnsi="Times New Roman"/>
                <w:color w:val="000000"/>
                <w:lang w:val="de-DE"/>
              </w:rPr>
              <w:t>-</w:t>
            </w:r>
            <w:r w:rsidR="002C3A00" w:rsidRPr="00AD36BC">
              <w:rPr>
                <w:rFonts w:ascii="Times New Roman" w:hAnsi="Times New Roman"/>
                <w:color w:val="000000"/>
                <w:lang w:val="de-DE"/>
              </w:rPr>
              <w:t>Durchstechflasche)</w:t>
            </w:r>
          </w:p>
        </w:tc>
        <w:tc>
          <w:tcPr>
            <w:tcW w:w="1559" w:type="dxa"/>
          </w:tcPr>
          <w:p w14:paraId="273914D8"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 ml</w:t>
            </w:r>
          </w:p>
        </w:tc>
        <w:tc>
          <w:tcPr>
            <w:tcW w:w="1701" w:type="dxa"/>
          </w:tcPr>
          <w:p w14:paraId="53E16348"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15 Minuten</w:t>
            </w:r>
          </w:p>
        </w:tc>
        <w:tc>
          <w:tcPr>
            <w:tcW w:w="1417" w:type="dxa"/>
          </w:tcPr>
          <w:p w14:paraId="08AA9F92" w14:textId="77777777"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z</w:t>
            </w:r>
            <w:r w:rsidR="0004189A" w:rsidRPr="00AD36BC">
              <w:rPr>
                <w:rFonts w:ascii="Times New Roman" w:hAnsi="Times New Roman"/>
                <w:color w:val="000000"/>
                <w:lang w:val="de-DE"/>
              </w:rPr>
              <w:t>weimal</w:t>
            </w:r>
            <w:r w:rsidR="002C3A00" w:rsidRPr="00AD36BC">
              <w:rPr>
                <w:rFonts w:ascii="Times New Roman" w:hAnsi="Times New Roman"/>
                <w:color w:val="000000"/>
                <w:lang w:val="de-DE"/>
              </w:rPr>
              <w:t xml:space="preserve"> täglich</w:t>
            </w:r>
          </w:p>
        </w:tc>
        <w:tc>
          <w:tcPr>
            <w:tcW w:w="1574" w:type="dxa"/>
          </w:tcPr>
          <w:p w14:paraId="14B8526C" w14:textId="42EED6D8"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w:t>
            </w:r>
            <w:r w:rsidR="00D30521">
              <w:rPr>
                <w:rFonts w:ascii="Times New Roman" w:hAnsi="Times New Roman"/>
                <w:color w:val="000000"/>
                <w:lang w:val="de-DE"/>
              </w:rPr>
              <w:t> </w:t>
            </w:r>
            <w:r w:rsidR="002C3A00" w:rsidRPr="00AD36BC">
              <w:rPr>
                <w:rFonts w:ascii="Times New Roman" w:hAnsi="Times New Roman"/>
                <w:color w:val="000000"/>
                <w:lang w:val="de-DE"/>
              </w:rPr>
              <w:t>000 mg/Tag</w:t>
            </w:r>
          </w:p>
        </w:tc>
      </w:tr>
      <w:tr w:rsidR="0004189A" w:rsidRPr="00DF382C" w14:paraId="386E672B" w14:textId="77777777" w:rsidTr="0004189A">
        <w:tc>
          <w:tcPr>
            <w:tcW w:w="1101" w:type="dxa"/>
          </w:tcPr>
          <w:p w14:paraId="47F596F3" w14:textId="5FB502AB"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w:t>
            </w:r>
            <w:r w:rsidR="00D30521">
              <w:rPr>
                <w:rFonts w:ascii="Times New Roman" w:hAnsi="Times New Roman"/>
                <w:color w:val="000000"/>
                <w:lang w:val="de-DE"/>
              </w:rPr>
              <w:t> </w:t>
            </w:r>
            <w:r w:rsidR="002C3A00" w:rsidRPr="00AD36BC">
              <w:rPr>
                <w:rFonts w:ascii="Times New Roman" w:hAnsi="Times New Roman"/>
                <w:color w:val="000000"/>
                <w:lang w:val="de-DE"/>
              </w:rPr>
              <w:t>000 mg</w:t>
            </w:r>
          </w:p>
        </w:tc>
        <w:tc>
          <w:tcPr>
            <w:tcW w:w="2268" w:type="dxa"/>
          </w:tcPr>
          <w:p w14:paraId="33ACC377"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 ml (zwei 5</w:t>
            </w:r>
            <w:r w:rsidR="0004189A" w:rsidRPr="00AD36BC">
              <w:rPr>
                <w:rFonts w:ascii="Times New Roman" w:hAnsi="Times New Roman"/>
                <w:color w:val="000000"/>
                <w:lang w:val="de-DE"/>
              </w:rPr>
              <w:t>-</w:t>
            </w:r>
            <w:r w:rsidRPr="00AD36BC">
              <w:rPr>
                <w:rFonts w:ascii="Times New Roman" w:hAnsi="Times New Roman"/>
                <w:color w:val="000000"/>
                <w:lang w:val="de-DE"/>
              </w:rPr>
              <w:t>ml</w:t>
            </w:r>
            <w:r w:rsidR="0004189A" w:rsidRPr="00AD36BC">
              <w:rPr>
                <w:rFonts w:ascii="Times New Roman" w:hAnsi="Times New Roman"/>
                <w:color w:val="000000"/>
                <w:lang w:val="de-DE"/>
              </w:rPr>
              <w:t>-</w:t>
            </w:r>
            <w:r w:rsidRPr="00AD36BC">
              <w:rPr>
                <w:rFonts w:ascii="Times New Roman" w:hAnsi="Times New Roman"/>
                <w:color w:val="000000"/>
                <w:lang w:val="de-DE"/>
              </w:rPr>
              <w:t>Durchstechflaschen)</w:t>
            </w:r>
          </w:p>
        </w:tc>
        <w:tc>
          <w:tcPr>
            <w:tcW w:w="1559" w:type="dxa"/>
          </w:tcPr>
          <w:p w14:paraId="05D3883F"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 ml</w:t>
            </w:r>
          </w:p>
        </w:tc>
        <w:tc>
          <w:tcPr>
            <w:tcW w:w="1701" w:type="dxa"/>
          </w:tcPr>
          <w:p w14:paraId="1F1E8E76"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15 Minuten</w:t>
            </w:r>
          </w:p>
        </w:tc>
        <w:tc>
          <w:tcPr>
            <w:tcW w:w="1417" w:type="dxa"/>
          </w:tcPr>
          <w:p w14:paraId="724C19D5" w14:textId="77777777"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z</w:t>
            </w:r>
            <w:r w:rsidR="0004189A" w:rsidRPr="00AD36BC">
              <w:rPr>
                <w:rFonts w:ascii="Times New Roman" w:hAnsi="Times New Roman"/>
                <w:color w:val="000000"/>
                <w:lang w:val="de-DE"/>
              </w:rPr>
              <w:t>weimal</w:t>
            </w:r>
            <w:r w:rsidR="002C3A00" w:rsidRPr="00AD36BC">
              <w:rPr>
                <w:rFonts w:ascii="Times New Roman" w:hAnsi="Times New Roman"/>
                <w:color w:val="000000"/>
                <w:lang w:val="de-DE"/>
              </w:rPr>
              <w:t xml:space="preserve"> täglich</w:t>
            </w:r>
          </w:p>
        </w:tc>
        <w:tc>
          <w:tcPr>
            <w:tcW w:w="1574" w:type="dxa"/>
          </w:tcPr>
          <w:p w14:paraId="6C87FFD4" w14:textId="3E345108"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2</w:t>
            </w:r>
            <w:r w:rsidR="00D30521">
              <w:rPr>
                <w:rFonts w:ascii="Times New Roman" w:hAnsi="Times New Roman"/>
                <w:color w:val="000000"/>
                <w:lang w:val="de-DE"/>
              </w:rPr>
              <w:t> </w:t>
            </w:r>
            <w:r w:rsidR="002C3A00" w:rsidRPr="00AD36BC">
              <w:rPr>
                <w:rFonts w:ascii="Times New Roman" w:hAnsi="Times New Roman"/>
                <w:color w:val="000000"/>
                <w:lang w:val="de-DE"/>
              </w:rPr>
              <w:t>000 mg/Tag</w:t>
            </w:r>
          </w:p>
        </w:tc>
      </w:tr>
      <w:tr w:rsidR="0004189A" w:rsidRPr="00DF382C" w14:paraId="72F40752" w14:textId="77777777" w:rsidTr="0004189A">
        <w:tc>
          <w:tcPr>
            <w:tcW w:w="1101" w:type="dxa"/>
          </w:tcPr>
          <w:p w14:paraId="7E78BFE6" w14:textId="781583DC"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w:t>
            </w:r>
            <w:r w:rsidR="00D30521">
              <w:rPr>
                <w:rFonts w:ascii="Times New Roman" w:hAnsi="Times New Roman"/>
                <w:color w:val="000000"/>
                <w:lang w:val="de-DE"/>
              </w:rPr>
              <w:t> </w:t>
            </w:r>
            <w:r w:rsidR="002C3A00" w:rsidRPr="00AD36BC">
              <w:rPr>
                <w:rFonts w:ascii="Times New Roman" w:hAnsi="Times New Roman"/>
                <w:color w:val="000000"/>
                <w:lang w:val="de-DE"/>
              </w:rPr>
              <w:t>500 mg</w:t>
            </w:r>
          </w:p>
        </w:tc>
        <w:tc>
          <w:tcPr>
            <w:tcW w:w="2268" w:type="dxa"/>
          </w:tcPr>
          <w:p w14:paraId="7966CE3E"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15 ml (drei 5</w:t>
            </w:r>
            <w:r w:rsidR="0004189A" w:rsidRPr="00AD36BC">
              <w:rPr>
                <w:rFonts w:ascii="Times New Roman" w:hAnsi="Times New Roman"/>
                <w:color w:val="000000"/>
                <w:lang w:val="de-DE"/>
              </w:rPr>
              <w:t>-</w:t>
            </w:r>
            <w:r w:rsidRPr="00AD36BC">
              <w:rPr>
                <w:rFonts w:ascii="Times New Roman" w:hAnsi="Times New Roman"/>
                <w:color w:val="000000"/>
                <w:lang w:val="de-DE"/>
              </w:rPr>
              <w:t>ml</w:t>
            </w:r>
            <w:r w:rsidR="0004189A" w:rsidRPr="00AD36BC">
              <w:rPr>
                <w:rFonts w:ascii="Times New Roman" w:hAnsi="Times New Roman"/>
                <w:color w:val="000000"/>
                <w:lang w:val="de-DE"/>
              </w:rPr>
              <w:t>-</w:t>
            </w:r>
            <w:r w:rsidRPr="00AD36BC">
              <w:rPr>
                <w:rFonts w:ascii="Times New Roman" w:hAnsi="Times New Roman"/>
                <w:color w:val="000000"/>
                <w:lang w:val="de-DE"/>
              </w:rPr>
              <w:t>Durchstechflaschen)</w:t>
            </w:r>
          </w:p>
        </w:tc>
        <w:tc>
          <w:tcPr>
            <w:tcW w:w="1559" w:type="dxa"/>
          </w:tcPr>
          <w:p w14:paraId="78030BBE"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 ml</w:t>
            </w:r>
          </w:p>
        </w:tc>
        <w:tc>
          <w:tcPr>
            <w:tcW w:w="1701" w:type="dxa"/>
          </w:tcPr>
          <w:p w14:paraId="27E67588"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15 Minuten</w:t>
            </w:r>
          </w:p>
        </w:tc>
        <w:tc>
          <w:tcPr>
            <w:tcW w:w="1417" w:type="dxa"/>
          </w:tcPr>
          <w:p w14:paraId="4F379F79" w14:textId="77777777"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z</w:t>
            </w:r>
            <w:r w:rsidR="0004189A" w:rsidRPr="00AD36BC">
              <w:rPr>
                <w:rFonts w:ascii="Times New Roman" w:hAnsi="Times New Roman"/>
                <w:color w:val="000000"/>
                <w:lang w:val="de-DE"/>
              </w:rPr>
              <w:t>weimal</w:t>
            </w:r>
            <w:r w:rsidR="002C3A00" w:rsidRPr="00AD36BC">
              <w:rPr>
                <w:rFonts w:ascii="Times New Roman" w:hAnsi="Times New Roman"/>
                <w:color w:val="000000"/>
                <w:lang w:val="de-DE"/>
              </w:rPr>
              <w:t xml:space="preserve"> täglich</w:t>
            </w:r>
          </w:p>
        </w:tc>
        <w:tc>
          <w:tcPr>
            <w:tcW w:w="1574" w:type="dxa"/>
          </w:tcPr>
          <w:p w14:paraId="23EDC039" w14:textId="6C707499" w:rsidR="002C3A00" w:rsidRPr="00AD36BC" w:rsidRDefault="0083098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3</w:t>
            </w:r>
            <w:r w:rsidR="00D30521">
              <w:rPr>
                <w:rFonts w:ascii="Times New Roman" w:hAnsi="Times New Roman"/>
                <w:color w:val="000000"/>
                <w:lang w:val="de-DE"/>
              </w:rPr>
              <w:t> </w:t>
            </w:r>
            <w:r w:rsidR="002C3A00" w:rsidRPr="00AD36BC">
              <w:rPr>
                <w:rFonts w:ascii="Times New Roman" w:hAnsi="Times New Roman"/>
                <w:color w:val="000000"/>
                <w:lang w:val="de-DE"/>
              </w:rPr>
              <w:t>000 mg/Tag</w:t>
            </w:r>
          </w:p>
        </w:tc>
      </w:tr>
    </w:tbl>
    <w:p w14:paraId="16C9D2F9" w14:textId="77777777" w:rsidR="002C3A00" w:rsidRPr="00AD36BC" w:rsidRDefault="002C3A00" w:rsidP="00C305DE">
      <w:pPr>
        <w:autoSpaceDE w:val="0"/>
        <w:autoSpaceDN w:val="0"/>
        <w:adjustRightInd w:val="0"/>
        <w:spacing w:after="0" w:line="240" w:lineRule="auto"/>
        <w:rPr>
          <w:rFonts w:ascii="Times New Roman" w:hAnsi="Times New Roman"/>
          <w:color w:val="000000"/>
          <w:lang w:val="de-DE"/>
        </w:rPr>
      </w:pPr>
    </w:p>
    <w:p w14:paraId="57AF4970"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Dieses Arzneimittel ist nur zur Einmalentnahme bestimmt, nicht verwendete Lösung ist zu verwerfen. </w:t>
      </w:r>
    </w:p>
    <w:p w14:paraId="7AA12341" w14:textId="77777777" w:rsidR="002C3A00" w:rsidRPr="00AD36BC" w:rsidRDefault="002C3A00" w:rsidP="00C305DE">
      <w:pPr>
        <w:spacing w:after="0" w:line="240" w:lineRule="auto"/>
        <w:rPr>
          <w:rFonts w:ascii="Times New Roman" w:hAnsi="Times New Roman"/>
          <w:color w:val="000000"/>
          <w:lang w:val="de-DE"/>
        </w:rPr>
      </w:pPr>
    </w:p>
    <w:p w14:paraId="12D25F17" w14:textId="7822108D"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Nach </w:t>
      </w:r>
      <w:r w:rsidR="0074384F" w:rsidRPr="00AD36BC">
        <w:rPr>
          <w:rFonts w:ascii="Times New Roman" w:hAnsi="Times New Roman"/>
          <w:color w:val="000000"/>
          <w:lang w:val="de-DE"/>
        </w:rPr>
        <w:t>Mischen</w:t>
      </w:r>
      <w:r w:rsidRPr="00AD36BC">
        <w:rPr>
          <w:rFonts w:ascii="Times New Roman" w:hAnsi="Times New Roman"/>
          <w:color w:val="000000"/>
          <w:lang w:val="de-DE"/>
        </w:rPr>
        <w:t xml:space="preserve"> mit den nachfolgend aufgeführten Verdünnungsmitteln ist </w:t>
      </w:r>
      <w:r w:rsidR="00830981" w:rsidRPr="00AD36BC">
        <w:rPr>
          <w:rFonts w:ascii="Times New Roman" w:hAnsi="Times New Roman"/>
          <w:color w:val="000000"/>
          <w:lang w:val="de-DE"/>
        </w:rPr>
        <w:t xml:space="preserve">Levetiracetam </w:t>
      </w:r>
      <w:r w:rsidR="00754994" w:rsidRPr="00AD36BC">
        <w:rPr>
          <w:rFonts w:ascii="Times New Roman" w:hAnsi="Times New Roman"/>
          <w:color w:val="000000"/>
          <w:lang w:val="de-DE"/>
        </w:rPr>
        <w:t xml:space="preserve">Hospira </w:t>
      </w:r>
      <w:r w:rsidRPr="00AD36BC">
        <w:rPr>
          <w:rFonts w:ascii="Times New Roman" w:hAnsi="Times New Roman"/>
          <w:color w:val="000000"/>
          <w:lang w:val="de-DE"/>
        </w:rPr>
        <w:t xml:space="preserve">Konzentrat </w:t>
      </w:r>
      <w:r w:rsidR="0074384F" w:rsidRPr="00AD36BC">
        <w:rPr>
          <w:rFonts w:ascii="Times New Roman" w:hAnsi="Times New Roman"/>
          <w:color w:val="000000"/>
          <w:lang w:val="de-DE"/>
        </w:rPr>
        <w:t xml:space="preserve">zur Herstellung einer Infusionslösung </w:t>
      </w:r>
      <w:r w:rsidRPr="00AD36BC">
        <w:rPr>
          <w:rFonts w:ascii="Times New Roman" w:hAnsi="Times New Roman"/>
          <w:color w:val="000000"/>
          <w:lang w:val="de-DE"/>
        </w:rPr>
        <w:t xml:space="preserve">physikalisch </w:t>
      </w:r>
      <w:r w:rsidR="0004189A" w:rsidRPr="00AD36BC">
        <w:rPr>
          <w:rFonts w:ascii="Times New Roman" w:hAnsi="Times New Roman"/>
          <w:color w:val="000000"/>
          <w:lang w:val="de-DE"/>
        </w:rPr>
        <w:t xml:space="preserve">kompatibel </w:t>
      </w:r>
      <w:r w:rsidRPr="00AD36BC">
        <w:rPr>
          <w:rFonts w:ascii="Times New Roman" w:hAnsi="Times New Roman"/>
          <w:color w:val="000000"/>
          <w:lang w:val="de-DE"/>
        </w:rPr>
        <w:t>und chemisch stabil:</w:t>
      </w:r>
    </w:p>
    <w:p w14:paraId="2B96AD2E" w14:textId="77777777" w:rsidR="002C3A00" w:rsidRPr="00AD36BC" w:rsidRDefault="002C3A00" w:rsidP="00C305DE">
      <w:pPr>
        <w:spacing w:after="0" w:line="240" w:lineRule="auto"/>
        <w:rPr>
          <w:rFonts w:ascii="Times New Roman" w:hAnsi="Times New Roman"/>
          <w:color w:val="000000"/>
          <w:lang w:val="de-DE"/>
        </w:rPr>
      </w:pPr>
    </w:p>
    <w:p w14:paraId="4E7E7D8D" w14:textId="77777777" w:rsidR="002C3A00" w:rsidRPr="00AD36BC" w:rsidRDefault="002C3A00" w:rsidP="006A2F37">
      <w:pPr>
        <w:numPr>
          <w:ilvl w:val="0"/>
          <w:numId w:val="21"/>
        </w:numPr>
        <w:tabs>
          <w:tab w:val="left" w:pos="567"/>
        </w:tabs>
        <w:spacing w:after="0" w:line="240" w:lineRule="auto"/>
        <w:ind w:left="567" w:hanging="357"/>
        <w:rPr>
          <w:rFonts w:ascii="Times New Roman" w:hAnsi="Times New Roman"/>
          <w:color w:val="000000"/>
          <w:lang w:val="de-DE"/>
        </w:rPr>
      </w:pPr>
      <w:r w:rsidRPr="00AD36BC">
        <w:rPr>
          <w:rFonts w:ascii="Times New Roman" w:hAnsi="Times New Roman"/>
          <w:color w:val="000000"/>
          <w:lang w:val="de-DE"/>
        </w:rPr>
        <w:t xml:space="preserve">Natriumchlorid </w:t>
      </w:r>
      <w:r w:rsidR="00593A25" w:rsidRPr="00AD36BC">
        <w:rPr>
          <w:rFonts w:ascii="Times New Roman" w:hAnsi="Times New Roman"/>
          <w:color w:val="000000"/>
          <w:lang w:val="de-DE"/>
        </w:rPr>
        <w:t>9</w:t>
      </w:r>
      <w:r w:rsidR="00314C17" w:rsidRPr="00AD36BC">
        <w:rPr>
          <w:rFonts w:ascii="Times New Roman" w:hAnsi="Times New Roman"/>
          <w:color w:val="000000"/>
          <w:lang w:val="de-DE"/>
        </w:rPr>
        <w:t> </w:t>
      </w:r>
      <w:r w:rsidR="00593A25" w:rsidRPr="00AD36BC">
        <w:rPr>
          <w:rFonts w:ascii="Times New Roman" w:hAnsi="Times New Roman"/>
          <w:color w:val="000000"/>
          <w:lang w:val="de-DE"/>
        </w:rPr>
        <w:t xml:space="preserve">mg/ml </w:t>
      </w:r>
      <w:r w:rsidRPr="00AD36BC">
        <w:rPr>
          <w:rFonts w:ascii="Times New Roman" w:hAnsi="Times New Roman"/>
          <w:color w:val="000000"/>
          <w:lang w:val="de-DE"/>
        </w:rPr>
        <w:t>(0,9 %)</w:t>
      </w:r>
      <w:r w:rsidR="0074384F" w:rsidRPr="00AD36BC">
        <w:rPr>
          <w:rFonts w:ascii="Times New Roman" w:hAnsi="Times New Roman"/>
          <w:color w:val="000000"/>
          <w:lang w:val="de-DE"/>
        </w:rPr>
        <w:t>-Injektionslösung</w:t>
      </w:r>
    </w:p>
    <w:p w14:paraId="65A35AC5" w14:textId="77777777" w:rsidR="002C3A00" w:rsidRPr="00AD36BC" w:rsidRDefault="002C3A00" w:rsidP="006A2F37">
      <w:pPr>
        <w:numPr>
          <w:ilvl w:val="0"/>
          <w:numId w:val="21"/>
        </w:numPr>
        <w:tabs>
          <w:tab w:val="left" w:pos="567"/>
        </w:tabs>
        <w:spacing w:after="0" w:line="240" w:lineRule="auto"/>
        <w:ind w:left="567" w:hanging="357"/>
        <w:rPr>
          <w:rFonts w:ascii="Times New Roman" w:hAnsi="Times New Roman"/>
          <w:color w:val="000000"/>
          <w:lang w:val="de-DE"/>
        </w:rPr>
      </w:pPr>
      <w:r w:rsidRPr="00AD36BC">
        <w:rPr>
          <w:rFonts w:ascii="Times New Roman" w:hAnsi="Times New Roman"/>
          <w:color w:val="000000"/>
          <w:lang w:val="de-DE"/>
        </w:rPr>
        <w:t>Ringer-Lactat-Injektionslösung</w:t>
      </w:r>
    </w:p>
    <w:p w14:paraId="46DE1B85" w14:textId="77777777" w:rsidR="002C3A00" w:rsidRPr="00AD36BC" w:rsidRDefault="00F905B3" w:rsidP="006A2F37">
      <w:pPr>
        <w:numPr>
          <w:ilvl w:val="0"/>
          <w:numId w:val="21"/>
        </w:numPr>
        <w:tabs>
          <w:tab w:val="left" w:pos="567"/>
        </w:tabs>
        <w:spacing w:after="0" w:line="240" w:lineRule="auto"/>
        <w:ind w:left="567" w:hanging="357"/>
        <w:rPr>
          <w:rFonts w:ascii="Times New Roman" w:hAnsi="Times New Roman"/>
          <w:color w:val="000000"/>
          <w:lang w:val="de-DE"/>
        </w:rPr>
      </w:pPr>
      <w:r w:rsidRPr="00AD36BC">
        <w:rPr>
          <w:rFonts w:ascii="Times New Roman" w:hAnsi="Times New Roman"/>
          <w:color w:val="000000"/>
          <w:lang w:val="de-DE"/>
        </w:rPr>
        <w:t>Glucose</w:t>
      </w:r>
      <w:r w:rsidR="00593A25" w:rsidRPr="00AD36BC">
        <w:rPr>
          <w:rFonts w:ascii="Times New Roman" w:hAnsi="Times New Roman"/>
          <w:color w:val="000000"/>
          <w:lang w:val="de-DE"/>
        </w:rPr>
        <w:t xml:space="preserve"> 50</w:t>
      </w:r>
      <w:r w:rsidR="00314C17" w:rsidRPr="00AD36BC">
        <w:rPr>
          <w:rFonts w:ascii="Times New Roman" w:hAnsi="Times New Roman"/>
          <w:color w:val="000000"/>
          <w:lang w:val="de-DE"/>
        </w:rPr>
        <w:t> </w:t>
      </w:r>
      <w:r w:rsidR="00593A25" w:rsidRPr="00AD36BC">
        <w:rPr>
          <w:rFonts w:ascii="Times New Roman" w:hAnsi="Times New Roman"/>
          <w:color w:val="000000"/>
          <w:lang w:val="de-DE"/>
        </w:rPr>
        <w:t>mg/ml</w:t>
      </w:r>
      <w:r w:rsidR="002C3A00" w:rsidRPr="00AD36BC">
        <w:rPr>
          <w:rFonts w:ascii="Times New Roman" w:hAnsi="Times New Roman"/>
          <w:color w:val="000000"/>
          <w:lang w:val="de-DE"/>
        </w:rPr>
        <w:t xml:space="preserve"> (5 %)</w:t>
      </w:r>
      <w:r w:rsidR="0074384F" w:rsidRPr="00AD36BC">
        <w:rPr>
          <w:rFonts w:ascii="Times New Roman" w:hAnsi="Times New Roman"/>
          <w:color w:val="000000"/>
          <w:lang w:val="de-DE"/>
        </w:rPr>
        <w:t>-Injektionslösung</w:t>
      </w:r>
    </w:p>
    <w:p w14:paraId="51D2A2FE" w14:textId="77777777" w:rsidR="004556F6" w:rsidRPr="00AD36BC" w:rsidRDefault="004556F6" w:rsidP="00C305DE">
      <w:pPr>
        <w:spacing w:after="0" w:line="240" w:lineRule="auto"/>
        <w:rPr>
          <w:rFonts w:ascii="Times New Roman" w:hAnsi="Times New Roman"/>
          <w:color w:val="000000"/>
          <w:lang w:val="de-DE"/>
        </w:rPr>
      </w:pPr>
    </w:p>
    <w:p w14:paraId="18C3D6C6"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Bei Anwesenheit von Partikeln oder Verfärbung darf das Arzneimittel nicht verwendet werden.</w:t>
      </w:r>
    </w:p>
    <w:p w14:paraId="2C131E02" w14:textId="77777777" w:rsidR="004B78ED" w:rsidRPr="00AD36BC" w:rsidRDefault="004B78ED" w:rsidP="00C305DE">
      <w:pPr>
        <w:spacing w:after="0" w:line="240" w:lineRule="auto"/>
        <w:rPr>
          <w:rFonts w:ascii="Times New Roman" w:hAnsi="Times New Roman"/>
          <w:color w:val="000000"/>
          <w:lang w:val="de-DE"/>
        </w:rPr>
      </w:pPr>
    </w:p>
    <w:p w14:paraId="7472EF6A" w14:textId="77777777" w:rsidR="002C3A00" w:rsidRPr="00AD36BC" w:rsidRDefault="002C3A00" w:rsidP="00C305DE">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Nicht verwendetes Arzneimittel oder Abfallmaterial ist entsprechend den nationalen Anforderungen zu </w:t>
      </w:r>
      <w:r w:rsidR="00593A25" w:rsidRPr="00AD36BC">
        <w:rPr>
          <w:rFonts w:ascii="Times New Roman" w:hAnsi="Times New Roman"/>
          <w:color w:val="000000"/>
          <w:lang w:val="de-DE"/>
        </w:rPr>
        <w:t>beseitigen</w:t>
      </w:r>
      <w:r w:rsidRPr="00AD36BC">
        <w:rPr>
          <w:rFonts w:ascii="Times New Roman" w:hAnsi="Times New Roman"/>
          <w:color w:val="000000"/>
          <w:lang w:val="de-DE"/>
        </w:rPr>
        <w:t xml:space="preserve">. </w:t>
      </w:r>
    </w:p>
    <w:p w14:paraId="7857BAA7" w14:textId="77777777" w:rsidR="002C3A00" w:rsidRPr="00AD36BC" w:rsidRDefault="002C3A00" w:rsidP="00C305DE">
      <w:pPr>
        <w:spacing w:after="0" w:line="240" w:lineRule="auto"/>
        <w:rPr>
          <w:rFonts w:ascii="Times New Roman" w:hAnsi="Times New Roman"/>
          <w:color w:val="000000"/>
          <w:lang w:val="de-DE"/>
        </w:rPr>
      </w:pPr>
    </w:p>
    <w:p w14:paraId="58A09054" w14:textId="77777777" w:rsidR="00106114" w:rsidRPr="00AD36BC" w:rsidRDefault="00106114" w:rsidP="00C305DE">
      <w:pPr>
        <w:spacing w:after="0" w:line="240" w:lineRule="auto"/>
        <w:rPr>
          <w:rFonts w:ascii="Times New Roman" w:hAnsi="Times New Roman"/>
          <w:color w:val="000000"/>
          <w:lang w:val="de-DE"/>
        </w:rPr>
      </w:pPr>
    </w:p>
    <w:p w14:paraId="22CDC381" w14:textId="77777777" w:rsidR="002C3A00" w:rsidRPr="00AD36BC" w:rsidRDefault="002C3A00" w:rsidP="004B530F">
      <w:pPr>
        <w:keepNext/>
        <w:keepLines/>
        <w:spacing w:after="0" w:line="240" w:lineRule="auto"/>
        <w:ind w:left="567" w:hanging="567"/>
        <w:rPr>
          <w:rFonts w:ascii="Times New Roman" w:hAnsi="Times New Roman"/>
          <w:color w:val="000000"/>
          <w:lang w:val="de-DE"/>
        </w:rPr>
      </w:pPr>
      <w:r w:rsidRPr="00AD36BC">
        <w:rPr>
          <w:rFonts w:ascii="Times New Roman" w:hAnsi="Times New Roman"/>
          <w:b/>
          <w:color w:val="000000"/>
          <w:lang w:val="de-DE"/>
        </w:rPr>
        <w:lastRenderedPageBreak/>
        <w:t>7.</w:t>
      </w:r>
      <w:r w:rsidRPr="00AD36BC">
        <w:rPr>
          <w:rFonts w:ascii="Times New Roman" w:hAnsi="Times New Roman"/>
          <w:b/>
          <w:color w:val="000000"/>
          <w:lang w:val="de-DE"/>
        </w:rPr>
        <w:tab/>
      </w:r>
      <w:r w:rsidRPr="00AD36BC">
        <w:rPr>
          <w:rFonts w:ascii="Times New Roman" w:hAnsi="Times New Roman"/>
          <w:b/>
          <w:noProof/>
          <w:color w:val="000000"/>
          <w:lang w:val="de-DE"/>
        </w:rPr>
        <w:t>INHABER DER ZULASSUNG</w:t>
      </w:r>
    </w:p>
    <w:p w14:paraId="4AD1EF4C" w14:textId="77777777" w:rsidR="002C3A00" w:rsidRPr="00AD36BC" w:rsidRDefault="002C3A00" w:rsidP="004B530F">
      <w:pPr>
        <w:keepNext/>
        <w:keepLines/>
        <w:spacing w:after="0" w:line="240" w:lineRule="auto"/>
        <w:rPr>
          <w:rFonts w:ascii="Times New Roman" w:hAnsi="Times New Roman"/>
          <w:color w:val="000000"/>
          <w:lang w:val="de-DE"/>
        </w:rPr>
      </w:pPr>
    </w:p>
    <w:p w14:paraId="72D622BA" w14:textId="77777777" w:rsidR="009A22D9" w:rsidRPr="00AD36BC" w:rsidRDefault="009A22D9" w:rsidP="009A22D9">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Pfizer Europe MA EEIG</w:t>
      </w:r>
    </w:p>
    <w:p w14:paraId="1BFF3DE5" w14:textId="77777777" w:rsidR="009A22D9" w:rsidRPr="00AD36BC" w:rsidRDefault="009A22D9" w:rsidP="009A22D9">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Boulevard de la Plaine 17</w:t>
      </w:r>
    </w:p>
    <w:p w14:paraId="29F64BA4" w14:textId="77777777" w:rsidR="009A22D9" w:rsidRPr="00AD36BC" w:rsidRDefault="009A22D9" w:rsidP="009A22D9">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1050 Brüssel</w:t>
      </w:r>
    </w:p>
    <w:p w14:paraId="68C0970F" w14:textId="77777777" w:rsidR="00C305DE" w:rsidRPr="00AD36BC" w:rsidRDefault="009A22D9" w:rsidP="009E7326">
      <w:pPr>
        <w:autoSpaceDE w:val="0"/>
        <w:autoSpaceDN w:val="0"/>
        <w:adjustRightInd w:val="0"/>
        <w:spacing w:after="0" w:line="240" w:lineRule="auto"/>
        <w:rPr>
          <w:rFonts w:ascii="Times New Roman" w:hAnsi="Times New Roman"/>
          <w:noProof/>
          <w:color w:val="000000"/>
          <w:lang w:val="de-DE"/>
        </w:rPr>
      </w:pPr>
      <w:r w:rsidRPr="00AD36BC">
        <w:rPr>
          <w:rFonts w:ascii="Times New Roman" w:hAnsi="Times New Roman"/>
          <w:color w:val="000000"/>
          <w:lang w:val="de-DE"/>
        </w:rPr>
        <w:t>Belgien</w:t>
      </w:r>
      <w:r w:rsidRPr="00AD36BC" w:rsidDel="009A22D9">
        <w:rPr>
          <w:rFonts w:ascii="Times New Roman" w:hAnsi="Times New Roman"/>
          <w:color w:val="000000"/>
          <w:lang w:val="de-DE"/>
        </w:rPr>
        <w:t xml:space="preserve"> </w:t>
      </w:r>
    </w:p>
    <w:p w14:paraId="3F701B67" w14:textId="77777777" w:rsidR="00C367BE" w:rsidRPr="00AD36BC" w:rsidRDefault="00C367BE" w:rsidP="00C367BE">
      <w:pPr>
        <w:widowControl w:val="0"/>
        <w:autoSpaceDE w:val="0"/>
        <w:autoSpaceDN w:val="0"/>
        <w:adjustRightInd w:val="0"/>
        <w:spacing w:after="0" w:line="240" w:lineRule="auto"/>
        <w:ind w:right="120"/>
        <w:rPr>
          <w:rFonts w:ascii="Times New Roman" w:hAnsi="Times New Roman"/>
          <w:noProof/>
          <w:color w:val="000000"/>
          <w:lang w:val="de-DE"/>
        </w:rPr>
      </w:pPr>
    </w:p>
    <w:p w14:paraId="4AD8090C" w14:textId="77777777" w:rsidR="00C367BE" w:rsidRPr="00AD36BC" w:rsidRDefault="00C367BE" w:rsidP="00C367BE">
      <w:pPr>
        <w:widowControl w:val="0"/>
        <w:autoSpaceDE w:val="0"/>
        <w:autoSpaceDN w:val="0"/>
        <w:adjustRightInd w:val="0"/>
        <w:spacing w:after="0" w:line="240" w:lineRule="auto"/>
        <w:ind w:right="120"/>
        <w:rPr>
          <w:rFonts w:ascii="Times New Roman" w:hAnsi="Times New Roman"/>
          <w:color w:val="000000"/>
          <w:lang w:val="de-DE"/>
        </w:rPr>
      </w:pPr>
    </w:p>
    <w:p w14:paraId="5CDFE7E6" w14:textId="77777777" w:rsidR="002C3A00" w:rsidRPr="00AD36BC" w:rsidRDefault="002C3A00" w:rsidP="00481F05">
      <w:pPr>
        <w:keepNext/>
        <w:spacing w:after="0" w:line="240" w:lineRule="auto"/>
        <w:ind w:left="567" w:hanging="567"/>
        <w:rPr>
          <w:rFonts w:ascii="Times New Roman" w:hAnsi="Times New Roman"/>
          <w:b/>
          <w:color w:val="000000"/>
          <w:lang w:val="de-DE"/>
        </w:rPr>
      </w:pPr>
      <w:r w:rsidRPr="00AD36BC">
        <w:rPr>
          <w:rFonts w:ascii="Times New Roman" w:hAnsi="Times New Roman"/>
          <w:b/>
          <w:color w:val="000000"/>
          <w:lang w:val="de-DE"/>
        </w:rPr>
        <w:t>8.</w:t>
      </w:r>
      <w:r w:rsidRPr="00AD36BC">
        <w:rPr>
          <w:rFonts w:ascii="Times New Roman" w:hAnsi="Times New Roman"/>
          <w:b/>
          <w:color w:val="000000"/>
          <w:lang w:val="de-DE"/>
        </w:rPr>
        <w:tab/>
      </w:r>
      <w:r w:rsidRPr="00AD36BC">
        <w:rPr>
          <w:rFonts w:ascii="Times New Roman" w:hAnsi="Times New Roman"/>
          <w:b/>
          <w:noProof/>
          <w:color w:val="000000"/>
          <w:lang w:val="de-DE"/>
        </w:rPr>
        <w:t xml:space="preserve">ZULASSUNGSNUMMER(N) </w:t>
      </w:r>
    </w:p>
    <w:p w14:paraId="14D05AE4" w14:textId="77777777" w:rsidR="00C305DE" w:rsidRPr="00AD36BC" w:rsidRDefault="00C305DE" w:rsidP="00481F05">
      <w:pPr>
        <w:keepNext/>
        <w:autoSpaceDE w:val="0"/>
        <w:autoSpaceDN w:val="0"/>
        <w:adjustRightInd w:val="0"/>
        <w:spacing w:after="0" w:line="240" w:lineRule="auto"/>
        <w:rPr>
          <w:rFonts w:ascii="Times New Roman" w:hAnsi="Times New Roman"/>
          <w:color w:val="000000"/>
          <w:lang w:val="de-DE"/>
        </w:rPr>
      </w:pPr>
    </w:p>
    <w:p w14:paraId="183BABBB" w14:textId="77777777" w:rsidR="00C305DE" w:rsidRPr="00AD36BC" w:rsidRDefault="00C305DE" w:rsidP="00481F05">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EU/1/13/889/001</w:t>
      </w:r>
    </w:p>
    <w:p w14:paraId="4437E2AD" w14:textId="77777777" w:rsidR="002C3A00" w:rsidRPr="00AD36BC" w:rsidRDefault="00C305DE" w:rsidP="000D5AD1">
      <w:pPr>
        <w:spacing w:after="0" w:line="240" w:lineRule="auto"/>
        <w:rPr>
          <w:rFonts w:ascii="Times New Roman" w:hAnsi="Times New Roman"/>
          <w:color w:val="000000"/>
          <w:lang w:val="de-DE"/>
        </w:rPr>
      </w:pPr>
      <w:r w:rsidRPr="00AD36BC">
        <w:rPr>
          <w:rFonts w:ascii="Times New Roman" w:hAnsi="Times New Roman"/>
          <w:color w:val="000000"/>
          <w:lang w:val="de-DE"/>
        </w:rPr>
        <w:t>EU/1/13/889/002</w:t>
      </w:r>
    </w:p>
    <w:p w14:paraId="2EFFD41A" w14:textId="77777777" w:rsidR="00C305DE" w:rsidRPr="00AD36BC" w:rsidRDefault="00C305DE" w:rsidP="000D5AD1">
      <w:pPr>
        <w:spacing w:after="0" w:line="240" w:lineRule="auto"/>
        <w:rPr>
          <w:rFonts w:ascii="Times New Roman" w:hAnsi="Times New Roman"/>
          <w:color w:val="000000"/>
          <w:lang w:val="de-DE"/>
        </w:rPr>
      </w:pPr>
    </w:p>
    <w:p w14:paraId="2778A757" w14:textId="77777777" w:rsidR="002C3A00" w:rsidRPr="00AD36BC" w:rsidRDefault="002C3A00" w:rsidP="000D5AD1">
      <w:pPr>
        <w:spacing w:after="0" w:line="240" w:lineRule="auto"/>
        <w:rPr>
          <w:rFonts w:ascii="Times New Roman" w:hAnsi="Times New Roman"/>
          <w:color w:val="000000"/>
          <w:lang w:val="de-DE"/>
        </w:rPr>
      </w:pPr>
    </w:p>
    <w:p w14:paraId="5AB8696E" w14:textId="77777777" w:rsidR="002C3A00" w:rsidRPr="00AD36BC" w:rsidRDefault="002C3A00" w:rsidP="000D5AD1">
      <w:pPr>
        <w:spacing w:after="0" w:line="240" w:lineRule="auto"/>
        <w:ind w:left="567" w:hanging="567"/>
        <w:rPr>
          <w:rFonts w:ascii="Times New Roman" w:hAnsi="Times New Roman"/>
          <w:color w:val="000000"/>
          <w:lang w:val="de-DE"/>
        </w:rPr>
      </w:pPr>
      <w:r w:rsidRPr="00AD36BC">
        <w:rPr>
          <w:rFonts w:ascii="Times New Roman" w:hAnsi="Times New Roman"/>
          <w:b/>
          <w:color w:val="000000"/>
          <w:lang w:val="de-DE"/>
        </w:rPr>
        <w:t>9.</w:t>
      </w:r>
      <w:r w:rsidRPr="00AD36BC">
        <w:rPr>
          <w:rFonts w:ascii="Times New Roman" w:hAnsi="Times New Roman"/>
          <w:b/>
          <w:color w:val="000000"/>
          <w:lang w:val="de-DE"/>
        </w:rPr>
        <w:tab/>
      </w:r>
      <w:r w:rsidRPr="00AD36BC">
        <w:rPr>
          <w:rFonts w:ascii="Times New Roman" w:hAnsi="Times New Roman"/>
          <w:b/>
          <w:noProof/>
          <w:color w:val="000000"/>
          <w:lang w:val="de-DE"/>
        </w:rPr>
        <w:t>DATUM DER ERTEILUNG DER ZULASSUNG/VERLÄNGERUNG DER ZULASSUNG</w:t>
      </w:r>
    </w:p>
    <w:p w14:paraId="6FB17CF8" w14:textId="77777777" w:rsidR="002C3A00" w:rsidRPr="00AD36BC" w:rsidRDefault="002C3A00" w:rsidP="000D5AD1">
      <w:pPr>
        <w:spacing w:after="0" w:line="240" w:lineRule="auto"/>
        <w:rPr>
          <w:rFonts w:ascii="Times New Roman" w:hAnsi="Times New Roman"/>
          <w:color w:val="000000"/>
          <w:lang w:val="de-DE"/>
        </w:rPr>
      </w:pPr>
    </w:p>
    <w:p w14:paraId="07143866" w14:textId="77777777" w:rsidR="008D5E7A" w:rsidRPr="00AD36BC" w:rsidRDefault="008D5E7A" w:rsidP="000D5AD1">
      <w:pPr>
        <w:spacing w:after="0" w:line="240" w:lineRule="auto"/>
        <w:rPr>
          <w:rFonts w:ascii="Times New Roman" w:hAnsi="Times New Roman"/>
          <w:color w:val="000000"/>
          <w:lang w:val="de-DE"/>
        </w:rPr>
      </w:pPr>
      <w:r w:rsidRPr="00AD36BC">
        <w:rPr>
          <w:rFonts w:ascii="Times New Roman" w:hAnsi="Times New Roman"/>
          <w:color w:val="000000"/>
          <w:lang w:val="de-DE"/>
        </w:rPr>
        <w:t>Datum der Erteilung der Zulassung: 08.</w:t>
      </w:r>
      <w:r w:rsidR="00AA3167" w:rsidRPr="00AD36BC">
        <w:rPr>
          <w:rFonts w:ascii="Times New Roman" w:hAnsi="Times New Roman"/>
          <w:color w:val="000000"/>
          <w:lang w:val="de-DE"/>
        </w:rPr>
        <w:t> </w:t>
      </w:r>
      <w:r w:rsidRPr="00AD36BC">
        <w:rPr>
          <w:rFonts w:ascii="Times New Roman" w:hAnsi="Times New Roman"/>
          <w:color w:val="000000"/>
          <w:lang w:val="de-DE"/>
        </w:rPr>
        <w:t>Januar</w:t>
      </w:r>
      <w:r w:rsidR="00AA3167" w:rsidRPr="00AD36BC">
        <w:rPr>
          <w:rFonts w:ascii="Times New Roman" w:hAnsi="Times New Roman"/>
          <w:color w:val="000000"/>
          <w:lang w:val="de-DE"/>
        </w:rPr>
        <w:t> </w:t>
      </w:r>
      <w:r w:rsidRPr="00AD36BC">
        <w:rPr>
          <w:rFonts w:ascii="Times New Roman" w:hAnsi="Times New Roman"/>
          <w:color w:val="000000"/>
          <w:lang w:val="de-DE"/>
        </w:rPr>
        <w:t>2014</w:t>
      </w:r>
    </w:p>
    <w:p w14:paraId="2DC44FBD" w14:textId="77777777" w:rsidR="00A7213F" w:rsidRPr="00AD36BC" w:rsidRDefault="00E90CE3" w:rsidP="000D5AD1">
      <w:pPr>
        <w:spacing w:after="0" w:line="240" w:lineRule="auto"/>
        <w:rPr>
          <w:rFonts w:ascii="Times New Roman" w:hAnsi="Times New Roman"/>
          <w:color w:val="000000"/>
          <w:lang w:val="de-DE"/>
        </w:rPr>
      </w:pPr>
      <w:r w:rsidRPr="00AD36BC">
        <w:rPr>
          <w:rFonts w:ascii="Times New Roman" w:hAnsi="Times New Roman"/>
          <w:color w:val="000000"/>
          <w:lang w:val="de-DE"/>
        </w:rPr>
        <w:t xml:space="preserve">Datum der letzten Verlängerung der Zulassung: </w:t>
      </w:r>
      <w:r w:rsidR="00AA3167" w:rsidRPr="00AD36BC">
        <w:rPr>
          <w:rFonts w:ascii="Times New Roman" w:hAnsi="Times New Roman"/>
          <w:color w:val="000000"/>
          <w:lang w:val="de-DE"/>
        </w:rPr>
        <w:t>20. November 2018</w:t>
      </w:r>
    </w:p>
    <w:p w14:paraId="5F33BF5A" w14:textId="77777777" w:rsidR="00A7213F" w:rsidRPr="00AD36BC" w:rsidRDefault="00A7213F" w:rsidP="000D5AD1">
      <w:pPr>
        <w:spacing w:after="0" w:line="240" w:lineRule="auto"/>
        <w:rPr>
          <w:rFonts w:ascii="Times New Roman" w:hAnsi="Times New Roman"/>
          <w:color w:val="000000"/>
          <w:lang w:val="de-DE"/>
        </w:rPr>
      </w:pPr>
    </w:p>
    <w:p w14:paraId="5F40DAA7" w14:textId="77777777" w:rsidR="009F7215" w:rsidRPr="00AD36BC" w:rsidRDefault="009F7215" w:rsidP="000D5AD1">
      <w:pPr>
        <w:spacing w:after="0" w:line="240" w:lineRule="auto"/>
        <w:rPr>
          <w:rFonts w:ascii="Times New Roman" w:hAnsi="Times New Roman"/>
          <w:color w:val="000000"/>
          <w:lang w:val="de-DE"/>
        </w:rPr>
      </w:pPr>
    </w:p>
    <w:p w14:paraId="56111547" w14:textId="77777777" w:rsidR="00FE47CB" w:rsidRPr="00AD36BC" w:rsidRDefault="00FE47CB" w:rsidP="006D51C3">
      <w:pPr>
        <w:keepNext/>
        <w:keepLines/>
        <w:tabs>
          <w:tab w:val="left" w:pos="573"/>
        </w:tabs>
        <w:spacing w:after="0" w:line="240" w:lineRule="auto"/>
        <w:rPr>
          <w:rFonts w:ascii="Times New Roman" w:hAnsi="Times New Roman"/>
          <w:b/>
          <w:color w:val="000000"/>
          <w:lang w:val="de-DE"/>
        </w:rPr>
      </w:pPr>
      <w:r w:rsidRPr="00AD36BC">
        <w:rPr>
          <w:rFonts w:ascii="Times New Roman" w:hAnsi="Times New Roman"/>
          <w:b/>
          <w:color w:val="000000"/>
          <w:lang w:val="de-DE"/>
        </w:rPr>
        <w:t>10.</w:t>
      </w:r>
      <w:r w:rsidRPr="00AD36BC">
        <w:rPr>
          <w:rFonts w:ascii="Times New Roman" w:hAnsi="Times New Roman"/>
          <w:b/>
          <w:color w:val="000000"/>
          <w:lang w:val="de-DE"/>
        </w:rPr>
        <w:tab/>
        <w:t>STAND DER INFORMATION</w:t>
      </w:r>
    </w:p>
    <w:p w14:paraId="686A321C" w14:textId="77777777" w:rsidR="002C3A00" w:rsidRPr="00AD36BC" w:rsidRDefault="002C3A00" w:rsidP="008D5E7A">
      <w:pPr>
        <w:keepNext/>
        <w:keepLines/>
        <w:spacing w:after="0" w:line="240" w:lineRule="auto"/>
        <w:rPr>
          <w:rFonts w:ascii="Times New Roman" w:hAnsi="Times New Roman"/>
          <w:color w:val="000000"/>
          <w:lang w:val="de-DE"/>
        </w:rPr>
      </w:pPr>
    </w:p>
    <w:p w14:paraId="4D115CE6" w14:textId="77777777" w:rsidR="00FE47CB" w:rsidRPr="00AD36BC" w:rsidRDefault="00FE47CB" w:rsidP="008D5E7A">
      <w:pPr>
        <w:keepNext/>
        <w:keepLines/>
        <w:spacing w:after="0" w:line="240" w:lineRule="auto"/>
        <w:rPr>
          <w:rFonts w:ascii="Times New Roman" w:hAnsi="Times New Roman"/>
          <w:color w:val="000000"/>
          <w:lang w:val="de-DE"/>
        </w:rPr>
      </w:pPr>
      <w:r w:rsidRPr="00AD36BC">
        <w:rPr>
          <w:rFonts w:ascii="Times New Roman" w:hAnsi="Times New Roman"/>
          <w:color w:val="000000"/>
          <w:lang w:val="de-DE"/>
        </w:rPr>
        <w:t>{MM/JJJJ}</w:t>
      </w:r>
    </w:p>
    <w:p w14:paraId="2E25BFA5" w14:textId="77777777" w:rsidR="00FE47CB" w:rsidRPr="00AD36BC" w:rsidRDefault="00FE47CB" w:rsidP="008D5E7A">
      <w:pPr>
        <w:keepNext/>
        <w:keepLines/>
        <w:spacing w:after="0" w:line="240" w:lineRule="auto"/>
        <w:rPr>
          <w:rFonts w:ascii="Times New Roman" w:hAnsi="Times New Roman"/>
          <w:color w:val="000000"/>
          <w:lang w:val="de-DE"/>
        </w:rPr>
      </w:pPr>
    </w:p>
    <w:p w14:paraId="7935D97B" w14:textId="3FBB66A2" w:rsidR="00FE47CB" w:rsidRPr="00AD36BC" w:rsidRDefault="00FE47CB" w:rsidP="008D5E7A">
      <w:pPr>
        <w:pStyle w:val="EPARHeading3"/>
        <w:keepLines/>
        <w:numPr>
          <w:ilvl w:val="0"/>
          <w:numId w:val="0"/>
        </w:numPr>
        <w:outlineLvl w:val="9"/>
        <w:rPr>
          <w:rFonts w:ascii="Times New Roman" w:hAnsi="Times New Roman"/>
          <w:bCs w:val="0"/>
          <w:noProof/>
          <w:color w:val="000000"/>
          <w:sz w:val="22"/>
          <w:szCs w:val="22"/>
          <w:lang w:val="de-DE"/>
        </w:rPr>
      </w:pPr>
      <w:r w:rsidRPr="00AD36BC">
        <w:rPr>
          <w:rFonts w:ascii="Times New Roman" w:hAnsi="Times New Roman"/>
          <w:noProof/>
          <w:color w:val="000000"/>
          <w:sz w:val="22"/>
          <w:szCs w:val="22"/>
          <w:lang w:val="de-DE"/>
        </w:rPr>
        <w:t xml:space="preserve">Ausführliche Informationen zu diesem Arzneimittel sind auf </w:t>
      </w:r>
      <w:r w:rsidRPr="00AD36BC">
        <w:rPr>
          <w:rFonts w:ascii="Times New Roman" w:hAnsi="Times New Roman"/>
          <w:color w:val="000000"/>
          <w:sz w:val="22"/>
          <w:szCs w:val="22"/>
          <w:lang w:val="de-DE"/>
        </w:rPr>
        <w:t>den Internetseiten</w:t>
      </w:r>
      <w:r w:rsidRPr="00AD36BC">
        <w:rPr>
          <w:rFonts w:ascii="Times New Roman" w:hAnsi="Times New Roman"/>
          <w:noProof/>
          <w:color w:val="000000"/>
          <w:sz w:val="22"/>
          <w:szCs w:val="22"/>
          <w:lang w:val="de-DE"/>
        </w:rPr>
        <w:t xml:space="preserve"> der Europäischen Arzneimittel-Agentur </w:t>
      </w:r>
      <w:hyperlink r:id="rId9" w:history="1">
        <w:r w:rsidR="00624B68" w:rsidRPr="00DD1C24">
          <w:rPr>
            <w:rStyle w:val="Hyperlink"/>
            <w:rFonts w:ascii="Times New Roman" w:hAnsi="Times New Roman"/>
            <w:noProof/>
            <w:sz w:val="22"/>
            <w:szCs w:val="22"/>
            <w:lang w:val="de-DE"/>
          </w:rPr>
          <w:t>https://www.ema.europa.eu</w:t>
        </w:r>
        <w:r w:rsidRPr="00DD1C24">
          <w:rPr>
            <w:rStyle w:val="Hyperlink"/>
            <w:rFonts w:ascii="Times New Roman" w:hAnsi="Times New Roman"/>
            <w:noProof/>
            <w:sz w:val="22"/>
            <w:szCs w:val="22"/>
            <w:lang w:val="de-DE"/>
          </w:rPr>
          <w:t>/</w:t>
        </w:r>
      </w:hyperlink>
      <w:r w:rsidRPr="00AD36BC">
        <w:rPr>
          <w:rFonts w:ascii="Times New Roman" w:hAnsi="Times New Roman"/>
          <w:noProof/>
          <w:color w:val="000000"/>
          <w:sz w:val="22"/>
          <w:szCs w:val="22"/>
          <w:lang w:val="de-DE"/>
        </w:rPr>
        <w:t xml:space="preserve"> </w:t>
      </w:r>
      <w:r w:rsidRPr="00AD36BC">
        <w:rPr>
          <w:rFonts w:ascii="Times New Roman" w:hAnsi="Times New Roman"/>
          <w:bCs w:val="0"/>
          <w:noProof/>
          <w:color w:val="000000"/>
          <w:sz w:val="22"/>
          <w:szCs w:val="22"/>
          <w:lang w:val="de-DE"/>
        </w:rPr>
        <w:t>verfügbar.</w:t>
      </w:r>
    </w:p>
    <w:p w14:paraId="21E53AE6" w14:textId="77777777" w:rsidR="00A608B8" w:rsidRPr="00AD36BC" w:rsidRDefault="0088258D" w:rsidP="009F7215">
      <w:pPr>
        <w:spacing w:after="0" w:line="240" w:lineRule="auto"/>
        <w:jc w:val="center"/>
        <w:outlineLvl w:val="0"/>
        <w:rPr>
          <w:rFonts w:ascii="Times New Roman" w:hAnsi="Times New Roman"/>
          <w:b/>
          <w:color w:val="000000"/>
          <w:lang w:val="de-DE"/>
        </w:rPr>
      </w:pPr>
      <w:r w:rsidRPr="00AD36BC">
        <w:rPr>
          <w:rFonts w:ascii="Times New Roman" w:hAnsi="Times New Roman"/>
          <w:color w:val="000000"/>
          <w:lang w:val="de-DE"/>
        </w:rPr>
        <w:br w:type="page"/>
      </w:r>
    </w:p>
    <w:p w14:paraId="72113CBA" w14:textId="77777777" w:rsidR="0088258D" w:rsidRPr="00AD36BC" w:rsidRDefault="0088258D" w:rsidP="009F7215">
      <w:pPr>
        <w:spacing w:after="0" w:line="240" w:lineRule="auto"/>
        <w:jc w:val="center"/>
        <w:outlineLvl w:val="0"/>
        <w:rPr>
          <w:rFonts w:ascii="Times New Roman" w:hAnsi="Times New Roman"/>
          <w:b/>
          <w:color w:val="000000"/>
          <w:lang w:val="de-DE"/>
        </w:rPr>
      </w:pPr>
    </w:p>
    <w:p w14:paraId="1A53AE19" w14:textId="77777777" w:rsidR="0088258D" w:rsidRPr="00AD36BC" w:rsidRDefault="0088258D" w:rsidP="009F7215">
      <w:pPr>
        <w:spacing w:after="0" w:line="240" w:lineRule="auto"/>
        <w:jc w:val="center"/>
        <w:outlineLvl w:val="0"/>
        <w:rPr>
          <w:rFonts w:ascii="Times New Roman" w:hAnsi="Times New Roman"/>
          <w:b/>
          <w:color w:val="000000"/>
          <w:lang w:val="de-DE"/>
        </w:rPr>
      </w:pPr>
    </w:p>
    <w:p w14:paraId="174AB8BF" w14:textId="77777777" w:rsidR="0088258D" w:rsidRPr="00AD36BC" w:rsidRDefault="0088258D" w:rsidP="009F7215">
      <w:pPr>
        <w:spacing w:after="0" w:line="240" w:lineRule="auto"/>
        <w:jc w:val="center"/>
        <w:outlineLvl w:val="0"/>
        <w:rPr>
          <w:rFonts w:ascii="Times New Roman" w:hAnsi="Times New Roman"/>
          <w:b/>
          <w:color w:val="000000"/>
          <w:lang w:val="de-DE"/>
        </w:rPr>
      </w:pPr>
    </w:p>
    <w:p w14:paraId="289E2BB0" w14:textId="77777777" w:rsidR="00A608B8" w:rsidRPr="00AD36BC" w:rsidRDefault="00A608B8" w:rsidP="009F7215">
      <w:pPr>
        <w:spacing w:after="0" w:line="240" w:lineRule="auto"/>
        <w:jc w:val="center"/>
        <w:outlineLvl w:val="0"/>
        <w:rPr>
          <w:rFonts w:ascii="Times New Roman" w:hAnsi="Times New Roman"/>
          <w:b/>
          <w:color w:val="000000"/>
          <w:lang w:val="de-DE"/>
        </w:rPr>
      </w:pPr>
    </w:p>
    <w:p w14:paraId="56FED089" w14:textId="77777777" w:rsidR="00A608B8" w:rsidRPr="00AD36BC" w:rsidRDefault="00A608B8" w:rsidP="009F7215">
      <w:pPr>
        <w:spacing w:after="0" w:line="240" w:lineRule="auto"/>
        <w:jc w:val="center"/>
        <w:outlineLvl w:val="0"/>
        <w:rPr>
          <w:rFonts w:ascii="Times New Roman" w:hAnsi="Times New Roman"/>
          <w:b/>
          <w:color w:val="000000"/>
          <w:lang w:val="de-DE"/>
        </w:rPr>
      </w:pPr>
    </w:p>
    <w:p w14:paraId="0892EA32" w14:textId="77777777" w:rsidR="00C010D3" w:rsidRPr="00AD36BC" w:rsidRDefault="00C010D3" w:rsidP="009F7215">
      <w:pPr>
        <w:spacing w:after="0" w:line="240" w:lineRule="auto"/>
        <w:jc w:val="center"/>
        <w:outlineLvl w:val="0"/>
        <w:rPr>
          <w:rFonts w:ascii="Times New Roman" w:hAnsi="Times New Roman"/>
          <w:b/>
          <w:color w:val="000000"/>
          <w:lang w:val="de-DE"/>
        </w:rPr>
      </w:pPr>
    </w:p>
    <w:p w14:paraId="072F2C27" w14:textId="77777777" w:rsidR="00C010D3" w:rsidRPr="00AD36BC" w:rsidRDefault="00C010D3" w:rsidP="009F7215">
      <w:pPr>
        <w:spacing w:after="0" w:line="240" w:lineRule="auto"/>
        <w:jc w:val="center"/>
        <w:outlineLvl w:val="0"/>
        <w:rPr>
          <w:rFonts w:ascii="Times New Roman" w:hAnsi="Times New Roman"/>
          <w:b/>
          <w:color w:val="000000"/>
          <w:lang w:val="de-DE"/>
        </w:rPr>
      </w:pPr>
    </w:p>
    <w:p w14:paraId="37BD792F" w14:textId="77777777" w:rsidR="00C010D3" w:rsidRPr="00AD36BC" w:rsidRDefault="00C010D3" w:rsidP="009F7215">
      <w:pPr>
        <w:spacing w:after="0" w:line="240" w:lineRule="auto"/>
        <w:jc w:val="center"/>
        <w:outlineLvl w:val="0"/>
        <w:rPr>
          <w:rFonts w:ascii="Times New Roman" w:hAnsi="Times New Roman"/>
          <w:b/>
          <w:color w:val="000000"/>
          <w:lang w:val="de-DE"/>
        </w:rPr>
      </w:pPr>
    </w:p>
    <w:p w14:paraId="7ADECF92" w14:textId="77777777" w:rsidR="00C010D3" w:rsidRPr="00AD36BC" w:rsidRDefault="00C010D3" w:rsidP="009F7215">
      <w:pPr>
        <w:spacing w:after="0" w:line="240" w:lineRule="auto"/>
        <w:jc w:val="center"/>
        <w:outlineLvl w:val="0"/>
        <w:rPr>
          <w:rFonts w:ascii="Times New Roman" w:hAnsi="Times New Roman"/>
          <w:b/>
          <w:color w:val="000000"/>
          <w:lang w:val="de-DE"/>
        </w:rPr>
      </w:pPr>
    </w:p>
    <w:p w14:paraId="50CE0987" w14:textId="77777777" w:rsidR="00C010D3" w:rsidRPr="00AD36BC" w:rsidRDefault="00C010D3" w:rsidP="009F7215">
      <w:pPr>
        <w:spacing w:after="0" w:line="240" w:lineRule="auto"/>
        <w:jc w:val="center"/>
        <w:outlineLvl w:val="0"/>
        <w:rPr>
          <w:rFonts w:ascii="Times New Roman" w:hAnsi="Times New Roman"/>
          <w:b/>
          <w:color w:val="000000"/>
          <w:lang w:val="de-DE"/>
        </w:rPr>
      </w:pPr>
    </w:p>
    <w:p w14:paraId="0B5052B1"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23811131"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297D43D1"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459F798C"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1206DAC9"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2C040C37"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3255607D"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10637255" w14:textId="77777777" w:rsidR="009C5AA8" w:rsidRPr="00AD36BC" w:rsidRDefault="009C5AA8" w:rsidP="009F7215">
      <w:pPr>
        <w:spacing w:after="0" w:line="240" w:lineRule="auto"/>
        <w:jc w:val="center"/>
        <w:outlineLvl w:val="0"/>
        <w:rPr>
          <w:rFonts w:ascii="Times New Roman" w:hAnsi="Times New Roman"/>
          <w:b/>
          <w:color w:val="000000"/>
          <w:lang w:val="de-DE"/>
        </w:rPr>
      </w:pPr>
    </w:p>
    <w:p w14:paraId="5225CEF7" w14:textId="77777777" w:rsidR="00C010D3" w:rsidRPr="00AD36BC" w:rsidRDefault="00C010D3" w:rsidP="009F7215">
      <w:pPr>
        <w:spacing w:after="0" w:line="240" w:lineRule="auto"/>
        <w:jc w:val="center"/>
        <w:outlineLvl w:val="0"/>
        <w:rPr>
          <w:rFonts w:ascii="Times New Roman" w:hAnsi="Times New Roman"/>
          <w:b/>
          <w:color w:val="000000"/>
          <w:lang w:val="de-DE"/>
        </w:rPr>
      </w:pPr>
    </w:p>
    <w:p w14:paraId="0F81BA64" w14:textId="77777777" w:rsidR="00A608B8" w:rsidRPr="00AD36BC" w:rsidRDefault="00A608B8" w:rsidP="009F7215">
      <w:pPr>
        <w:tabs>
          <w:tab w:val="left" w:pos="-1440"/>
          <w:tab w:val="left" w:pos="-720"/>
        </w:tabs>
        <w:spacing w:after="0" w:line="240" w:lineRule="auto"/>
        <w:jc w:val="center"/>
        <w:rPr>
          <w:rFonts w:ascii="Times New Roman" w:hAnsi="Times New Roman"/>
          <w:b/>
          <w:color w:val="000000"/>
          <w:lang w:val="de-DE"/>
        </w:rPr>
      </w:pPr>
    </w:p>
    <w:p w14:paraId="7ED84DF0" w14:textId="77777777" w:rsidR="00A608B8" w:rsidRPr="00AD36BC" w:rsidRDefault="00A608B8" w:rsidP="009F7215">
      <w:pPr>
        <w:tabs>
          <w:tab w:val="left" w:pos="-1440"/>
          <w:tab w:val="left" w:pos="-720"/>
        </w:tabs>
        <w:spacing w:after="0" w:line="240" w:lineRule="auto"/>
        <w:jc w:val="center"/>
        <w:rPr>
          <w:rFonts w:ascii="Times New Roman" w:hAnsi="Times New Roman"/>
          <w:b/>
          <w:color w:val="000000"/>
          <w:lang w:val="de-DE"/>
        </w:rPr>
      </w:pPr>
    </w:p>
    <w:p w14:paraId="4B32F88E" w14:textId="4F750BC1" w:rsidR="00A608B8" w:rsidRPr="00AD36BC" w:rsidRDefault="00A608B8" w:rsidP="00FB277B">
      <w:pPr>
        <w:tabs>
          <w:tab w:val="left" w:pos="-1440"/>
          <w:tab w:val="left" w:pos="-720"/>
        </w:tabs>
        <w:spacing w:after="0" w:line="240" w:lineRule="auto"/>
        <w:jc w:val="center"/>
        <w:rPr>
          <w:rFonts w:ascii="Times New Roman" w:hAnsi="Times New Roman"/>
          <w:b/>
          <w:color w:val="000000"/>
          <w:lang w:val="de-DE"/>
        </w:rPr>
      </w:pPr>
    </w:p>
    <w:p w14:paraId="5850D1B0" w14:textId="77777777" w:rsidR="00751DE8" w:rsidRPr="00AD36BC" w:rsidRDefault="00751DE8" w:rsidP="00FB277B">
      <w:pPr>
        <w:tabs>
          <w:tab w:val="left" w:pos="-1440"/>
          <w:tab w:val="left" w:pos="-720"/>
        </w:tabs>
        <w:spacing w:after="0" w:line="240" w:lineRule="auto"/>
        <w:jc w:val="center"/>
        <w:rPr>
          <w:rFonts w:ascii="Times New Roman" w:hAnsi="Times New Roman"/>
          <w:b/>
          <w:color w:val="000000"/>
          <w:lang w:val="de-DE"/>
        </w:rPr>
      </w:pPr>
    </w:p>
    <w:p w14:paraId="7D764FE6" w14:textId="77777777" w:rsidR="00A608B8" w:rsidRPr="00AD36BC" w:rsidRDefault="00A608B8" w:rsidP="00751DE8">
      <w:pPr>
        <w:spacing w:after="0" w:line="240" w:lineRule="auto"/>
        <w:jc w:val="center"/>
        <w:rPr>
          <w:rFonts w:ascii="Times New Roman" w:hAnsi="Times New Roman"/>
          <w:color w:val="000000"/>
          <w:lang w:val="de-DE"/>
        </w:rPr>
      </w:pPr>
      <w:r w:rsidRPr="00AD36BC">
        <w:rPr>
          <w:rFonts w:ascii="Times New Roman" w:hAnsi="Times New Roman"/>
          <w:b/>
          <w:noProof/>
          <w:color w:val="000000"/>
          <w:lang w:val="de-DE"/>
        </w:rPr>
        <w:t>ANHANG II</w:t>
      </w:r>
    </w:p>
    <w:p w14:paraId="3EE43579" w14:textId="77777777" w:rsidR="00A608B8" w:rsidRPr="00AD36BC" w:rsidRDefault="00A608B8" w:rsidP="00FB277B">
      <w:pPr>
        <w:spacing w:after="0" w:line="240" w:lineRule="auto"/>
        <w:ind w:right="-1"/>
        <w:jc w:val="center"/>
        <w:rPr>
          <w:rFonts w:ascii="Times New Roman" w:hAnsi="Times New Roman"/>
          <w:color w:val="000000"/>
          <w:lang w:val="de-DE"/>
        </w:rPr>
      </w:pPr>
    </w:p>
    <w:p w14:paraId="53E433CE" w14:textId="77777777" w:rsidR="00A608B8" w:rsidRPr="00AD36BC" w:rsidRDefault="00A608B8" w:rsidP="002F334C">
      <w:pPr>
        <w:spacing w:after="0" w:line="240" w:lineRule="auto"/>
        <w:ind w:left="1700" w:right="992" w:hanging="708"/>
        <w:rPr>
          <w:rFonts w:ascii="Times New Roman" w:hAnsi="Times New Roman"/>
          <w:color w:val="000000"/>
          <w:lang w:val="de-DE"/>
        </w:rPr>
      </w:pPr>
      <w:r w:rsidRPr="00AD36BC">
        <w:rPr>
          <w:rFonts w:ascii="Times New Roman" w:hAnsi="Times New Roman"/>
          <w:b/>
          <w:noProof/>
          <w:color w:val="000000"/>
          <w:lang w:val="de-DE"/>
        </w:rPr>
        <w:t>A.</w:t>
      </w:r>
      <w:r w:rsidRPr="00AD36BC">
        <w:rPr>
          <w:rFonts w:ascii="Times New Roman" w:hAnsi="Times New Roman"/>
          <w:b/>
          <w:color w:val="000000"/>
          <w:lang w:val="de-DE"/>
        </w:rPr>
        <w:tab/>
      </w:r>
      <w:r w:rsidRPr="00AD36BC">
        <w:rPr>
          <w:rFonts w:ascii="Times New Roman" w:hAnsi="Times New Roman"/>
          <w:b/>
          <w:noProof/>
          <w:color w:val="000000"/>
          <w:lang w:val="de-DE"/>
        </w:rPr>
        <w:t>HERSTELLER, DER FÜR DIE CHARGENFREIGABE VERANTWORTLICH IST</w:t>
      </w:r>
    </w:p>
    <w:p w14:paraId="74A43F4C" w14:textId="77777777" w:rsidR="00A608B8" w:rsidRPr="00AD36BC" w:rsidRDefault="00A608B8" w:rsidP="00400B3A">
      <w:pPr>
        <w:spacing w:after="0" w:line="240" w:lineRule="auto"/>
        <w:ind w:left="1276" w:right="48" w:hanging="567"/>
        <w:rPr>
          <w:rFonts w:ascii="Times New Roman" w:hAnsi="Times New Roman"/>
          <w:color w:val="000000"/>
          <w:lang w:val="de-DE"/>
        </w:rPr>
      </w:pPr>
    </w:p>
    <w:p w14:paraId="5C1D422A" w14:textId="77777777" w:rsidR="00A608B8" w:rsidRPr="00AD36BC" w:rsidRDefault="00A608B8" w:rsidP="002F334C">
      <w:pPr>
        <w:spacing w:after="0" w:line="240" w:lineRule="auto"/>
        <w:ind w:left="1700" w:right="992" w:hanging="708"/>
        <w:rPr>
          <w:rFonts w:ascii="Times New Roman" w:hAnsi="Times New Roman"/>
          <w:color w:val="000000"/>
          <w:lang w:val="de-DE"/>
        </w:rPr>
      </w:pPr>
      <w:r w:rsidRPr="00AD36BC">
        <w:rPr>
          <w:rFonts w:ascii="Times New Roman" w:hAnsi="Times New Roman"/>
          <w:b/>
          <w:noProof/>
          <w:color w:val="000000"/>
          <w:lang w:val="de-DE"/>
        </w:rPr>
        <w:t>B.</w:t>
      </w:r>
      <w:r w:rsidRPr="00AD36BC">
        <w:rPr>
          <w:rFonts w:ascii="Times New Roman" w:hAnsi="Times New Roman"/>
          <w:b/>
          <w:color w:val="000000"/>
          <w:lang w:val="de-DE"/>
        </w:rPr>
        <w:tab/>
      </w:r>
      <w:r w:rsidRPr="00AD36BC">
        <w:rPr>
          <w:rFonts w:ascii="Times New Roman" w:hAnsi="Times New Roman"/>
          <w:b/>
          <w:noProof/>
          <w:color w:val="000000"/>
          <w:lang w:val="de-DE"/>
        </w:rPr>
        <w:t>BEDINGUNGEN ODER EINSCHRÄNKUNGEN FÜR DIE ABGABE UND DEN GEBRAUCH</w:t>
      </w:r>
    </w:p>
    <w:p w14:paraId="69803353" w14:textId="77777777" w:rsidR="00A608B8" w:rsidRPr="00AD36BC" w:rsidRDefault="00A608B8" w:rsidP="00400B3A">
      <w:pPr>
        <w:spacing w:after="0" w:line="240" w:lineRule="auto"/>
        <w:ind w:left="1276" w:right="48" w:hanging="567"/>
        <w:rPr>
          <w:rFonts w:ascii="Times New Roman" w:hAnsi="Times New Roman"/>
          <w:color w:val="000000"/>
          <w:lang w:val="de-DE"/>
        </w:rPr>
      </w:pPr>
    </w:p>
    <w:p w14:paraId="763DF0D5" w14:textId="77777777" w:rsidR="00A608B8" w:rsidRPr="00AD36BC" w:rsidRDefault="00A608B8" w:rsidP="002F334C">
      <w:pPr>
        <w:tabs>
          <w:tab w:val="left" w:pos="-720"/>
        </w:tabs>
        <w:suppressAutoHyphens/>
        <w:spacing w:after="0" w:line="240" w:lineRule="auto"/>
        <w:ind w:left="1700" w:right="992" w:hanging="708"/>
        <w:rPr>
          <w:rFonts w:ascii="Times New Roman" w:hAnsi="Times New Roman"/>
          <w:b/>
          <w:color w:val="000000"/>
          <w:lang w:val="de-DE"/>
        </w:rPr>
      </w:pPr>
      <w:r w:rsidRPr="00AD36BC">
        <w:rPr>
          <w:rFonts w:ascii="Times New Roman" w:hAnsi="Times New Roman"/>
          <w:b/>
          <w:noProof/>
          <w:color w:val="000000"/>
          <w:lang w:val="de-DE"/>
        </w:rPr>
        <w:t>C.</w:t>
      </w:r>
      <w:r w:rsidRPr="00AD36BC">
        <w:rPr>
          <w:rFonts w:ascii="Times New Roman" w:hAnsi="Times New Roman"/>
          <w:b/>
          <w:color w:val="000000"/>
          <w:lang w:val="de-DE"/>
        </w:rPr>
        <w:tab/>
      </w:r>
      <w:r w:rsidRPr="00AD36BC">
        <w:rPr>
          <w:rFonts w:ascii="Times New Roman" w:hAnsi="Times New Roman"/>
          <w:b/>
          <w:noProof/>
          <w:color w:val="000000"/>
          <w:lang w:val="de-DE"/>
        </w:rPr>
        <w:t>SONSTIGE BEDINGUNGEN UND AUFLAGEN DER GENEHMIGUNG FÜR DAS INVERKEHRBRINGEN</w:t>
      </w:r>
    </w:p>
    <w:p w14:paraId="414D1AFB" w14:textId="77777777" w:rsidR="00A608B8" w:rsidRPr="00AD36BC" w:rsidRDefault="00A608B8" w:rsidP="00400B3A">
      <w:pPr>
        <w:tabs>
          <w:tab w:val="left" w:pos="-720"/>
        </w:tabs>
        <w:suppressAutoHyphens/>
        <w:spacing w:after="0" w:line="240" w:lineRule="auto"/>
        <w:ind w:left="1276" w:right="48"/>
        <w:rPr>
          <w:rFonts w:ascii="Times New Roman" w:hAnsi="Times New Roman"/>
          <w:b/>
          <w:color w:val="000000"/>
          <w:lang w:val="de-DE"/>
        </w:rPr>
      </w:pPr>
    </w:p>
    <w:p w14:paraId="4610F5E9" w14:textId="77777777" w:rsidR="00A608B8" w:rsidRPr="00AD36BC" w:rsidRDefault="00A608B8" w:rsidP="000D5AD1">
      <w:pPr>
        <w:tabs>
          <w:tab w:val="left" w:pos="-720"/>
        </w:tabs>
        <w:suppressAutoHyphens/>
        <w:spacing w:after="0" w:line="240" w:lineRule="auto"/>
        <w:ind w:left="1700" w:right="992" w:hanging="708"/>
        <w:rPr>
          <w:rFonts w:ascii="Times New Roman" w:hAnsi="Times New Roman"/>
          <w:b/>
          <w:color w:val="000000"/>
          <w:lang w:val="de-DE"/>
        </w:rPr>
      </w:pPr>
      <w:r w:rsidRPr="00AD36BC">
        <w:rPr>
          <w:rFonts w:ascii="Times New Roman" w:hAnsi="Times New Roman"/>
          <w:b/>
          <w:noProof/>
          <w:color w:val="000000"/>
          <w:lang w:val="de-DE"/>
        </w:rPr>
        <w:t>D.</w:t>
      </w:r>
      <w:r w:rsidRPr="00AD36BC">
        <w:rPr>
          <w:rFonts w:ascii="Times New Roman" w:hAnsi="Times New Roman"/>
          <w:b/>
          <w:color w:val="000000"/>
          <w:lang w:val="de-DE"/>
        </w:rPr>
        <w:tab/>
      </w:r>
      <w:r w:rsidRPr="00AD36BC">
        <w:rPr>
          <w:rFonts w:ascii="Times New Roman" w:hAnsi="Times New Roman"/>
          <w:b/>
          <w:noProof/>
          <w:color w:val="000000"/>
          <w:lang w:val="de-DE"/>
        </w:rPr>
        <w:t>BEDINGUNGEN ODER EINSCHRÄNKUNGEN FÜR DIE SICHERE UND WIRKSAME ANWENDUNG DES ARZNEIMITTELS</w:t>
      </w:r>
      <w:r w:rsidRPr="00AD36BC">
        <w:rPr>
          <w:rFonts w:ascii="Times New Roman" w:hAnsi="Times New Roman"/>
          <w:b/>
          <w:color w:val="000000"/>
          <w:lang w:val="de-DE"/>
        </w:rPr>
        <w:t xml:space="preserve"> </w:t>
      </w:r>
    </w:p>
    <w:p w14:paraId="13B6C69C" w14:textId="77777777" w:rsidR="00A608B8" w:rsidRPr="00AD36BC" w:rsidRDefault="00A608B8" w:rsidP="00A60BF0">
      <w:pPr>
        <w:pStyle w:val="Heading1"/>
        <w:ind w:left="567" w:hanging="567"/>
        <w:rPr>
          <w:noProof/>
          <w:lang w:val="de-DE"/>
        </w:rPr>
      </w:pPr>
      <w:r w:rsidRPr="00AD36BC">
        <w:rPr>
          <w:lang w:val="de-DE"/>
        </w:rPr>
        <w:br w:type="page"/>
      </w:r>
      <w:r w:rsidRPr="00AD36BC">
        <w:rPr>
          <w:noProof/>
          <w:lang w:val="de-DE"/>
        </w:rPr>
        <w:lastRenderedPageBreak/>
        <w:t>A.</w:t>
      </w:r>
      <w:r w:rsidRPr="00AD36BC">
        <w:rPr>
          <w:lang w:val="de-DE"/>
        </w:rPr>
        <w:tab/>
      </w:r>
      <w:r w:rsidRPr="00AD36BC">
        <w:rPr>
          <w:noProof/>
          <w:lang w:val="de-DE"/>
        </w:rPr>
        <w:t>HERSTELLER, DER FÜR DIE CHARGENFREIGABE VERANTWORTLICH IST</w:t>
      </w:r>
    </w:p>
    <w:p w14:paraId="65EE15C7" w14:textId="77777777" w:rsidR="00A60BF0" w:rsidRPr="00AD36BC" w:rsidRDefault="00A60BF0" w:rsidP="00A60BF0">
      <w:pPr>
        <w:spacing w:after="0"/>
        <w:rPr>
          <w:rFonts w:ascii="Times New Roman" w:hAnsi="Times New Roman"/>
          <w:color w:val="000000"/>
          <w:lang w:val="de-DE"/>
        </w:rPr>
      </w:pPr>
    </w:p>
    <w:p w14:paraId="79C65B97" w14:textId="77777777" w:rsidR="006B596A" w:rsidRPr="00AD36BC" w:rsidRDefault="00A608B8" w:rsidP="00CD1492">
      <w:pPr>
        <w:spacing w:after="0" w:line="240" w:lineRule="auto"/>
        <w:outlineLvl w:val="0"/>
        <w:rPr>
          <w:rFonts w:ascii="Times New Roman" w:hAnsi="Times New Roman"/>
          <w:noProof/>
          <w:color w:val="000000"/>
          <w:u w:val="single"/>
          <w:lang w:val="de-DE"/>
        </w:rPr>
      </w:pPr>
      <w:r w:rsidRPr="00AD36BC">
        <w:rPr>
          <w:rFonts w:ascii="Times New Roman" w:hAnsi="Times New Roman"/>
          <w:noProof/>
          <w:color w:val="000000"/>
          <w:u w:val="single"/>
          <w:lang w:val="de-DE"/>
        </w:rPr>
        <w:t>Name und Anschrift des Herstellers, der für die Chargenfreigabe verantwortlich ist</w:t>
      </w:r>
    </w:p>
    <w:p w14:paraId="49B4AA10" w14:textId="77777777" w:rsidR="006B596A" w:rsidRPr="00AD36BC" w:rsidRDefault="006B596A" w:rsidP="00CD1492">
      <w:pPr>
        <w:spacing w:after="0" w:line="240" w:lineRule="auto"/>
        <w:outlineLvl w:val="0"/>
        <w:rPr>
          <w:rFonts w:ascii="Times New Roman" w:hAnsi="Times New Roman"/>
          <w:color w:val="000000"/>
          <w:lang w:val="de-DE"/>
        </w:rPr>
      </w:pPr>
    </w:p>
    <w:p w14:paraId="32ED0B8B" w14:textId="3135FE28" w:rsidR="00DF45D5" w:rsidRPr="005A55AA" w:rsidRDefault="00DF45D5" w:rsidP="00DF45D5">
      <w:pPr>
        <w:widowControl w:val="0"/>
        <w:autoSpaceDE w:val="0"/>
        <w:autoSpaceDN w:val="0"/>
        <w:adjustRightInd w:val="0"/>
        <w:spacing w:after="0"/>
        <w:rPr>
          <w:rFonts w:ascii="Times New Roman" w:hAnsi="Times New Roman"/>
          <w:color w:val="000000"/>
        </w:rPr>
      </w:pPr>
      <w:r w:rsidRPr="005A55AA">
        <w:rPr>
          <w:rFonts w:ascii="Times New Roman" w:hAnsi="Times New Roman"/>
          <w:color w:val="000000"/>
        </w:rPr>
        <w:t>Pfizer Service Company BV</w:t>
      </w:r>
    </w:p>
    <w:p w14:paraId="5326AE9F" w14:textId="77777777" w:rsidR="00E7347B" w:rsidRDefault="00E7347B" w:rsidP="00E7347B">
      <w:pPr>
        <w:widowControl w:val="0"/>
        <w:autoSpaceDE w:val="0"/>
        <w:autoSpaceDN w:val="0"/>
        <w:adjustRightInd w:val="0"/>
        <w:spacing w:after="0" w:line="240" w:lineRule="auto"/>
        <w:rPr>
          <w:rFonts w:ascii="Times New Roman" w:hAnsi="Times New Roman"/>
        </w:rPr>
      </w:pPr>
      <w:proofErr w:type="spellStart"/>
      <w:ins w:id="2" w:author="Pfizer-MR" w:date="2025-07-15T14:52:00Z" w16du:dateUtc="2025-07-15T10:52:00Z">
        <w:r w:rsidRPr="00AE174F">
          <w:rPr>
            <w:rFonts w:ascii="Times New Roman" w:hAnsi="Times New Roman"/>
          </w:rPr>
          <w:t>Hermeslaan</w:t>
        </w:r>
        <w:proofErr w:type="spellEnd"/>
        <w:r w:rsidRPr="00AE174F">
          <w:rPr>
            <w:rFonts w:ascii="Times New Roman" w:hAnsi="Times New Roman"/>
          </w:rPr>
          <w:t xml:space="preserve"> 11</w:t>
        </w:r>
      </w:ins>
    </w:p>
    <w:p w14:paraId="4AE0A445" w14:textId="0CE548CE" w:rsidR="00DF45D5" w:rsidRPr="005A55AA" w:rsidDel="00E7347B" w:rsidRDefault="00DF45D5" w:rsidP="00DF45D5">
      <w:pPr>
        <w:widowControl w:val="0"/>
        <w:autoSpaceDE w:val="0"/>
        <w:autoSpaceDN w:val="0"/>
        <w:adjustRightInd w:val="0"/>
        <w:spacing w:after="0"/>
        <w:rPr>
          <w:del w:id="3" w:author="Pfizer-MR" w:date="2025-07-15T14:52:00Z" w16du:dateUtc="2025-07-15T10:52:00Z"/>
          <w:rFonts w:ascii="Times New Roman" w:hAnsi="Times New Roman"/>
          <w:color w:val="000000"/>
        </w:rPr>
      </w:pPr>
      <w:del w:id="4" w:author="Pfizer-MR" w:date="2025-07-15T14:52:00Z" w16du:dateUtc="2025-07-15T10:52:00Z">
        <w:r w:rsidRPr="005A55AA" w:rsidDel="00E7347B">
          <w:rPr>
            <w:rFonts w:ascii="Times New Roman" w:hAnsi="Times New Roman"/>
            <w:color w:val="000000"/>
          </w:rPr>
          <w:delText>Hoge Wei 10</w:delText>
        </w:r>
      </w:del>
    </w:p>
    <w:p w14:paraId="270ABD90" w14:textId="3CFA0DFD" w:rsidR="00CD1492" w:rsidRPr="00AD36BC" w:rsidRDefault="00DF45D5" w:rsidP="00DF45D5">
      <w:pPr>
        <w:widowControl w:val="0"/>
        <w:autoSpaceDE w:val="0"/>
        <w:autoSpaceDN w:val="0"/>
        <w:adjustRightInd w:val="0"/>
        <w:spacing w:after="0" w:line="240" w:lineRule="auto"/>
        <w:ind w:right="120"/>
        <w:rPr>
          <w:rFonts w:ascii="Times New Roman" w:hAnsi="Times New Roman"/>
          <w:color w:val="000000"/>
          <w:lang w:val="de-DE"/>
        </w:rPr>
      </w:pPr>
      <w:r w:rsidRPr="00AD36BC">
        <w:rPr>
          <w:rFonts w:ascii="Times New Roman" w:hAnsi="Times New Roman"/>
          <w:color w:val="000000"/>
          <w:lang w:val="de-DE"/>
        </w:rPr>
        <w:t>193</w:t>
      </w:r>
      <w:ins w:id="5" w:author="Pfizer-MR" w:date="2025-07-15T14:52:00Z" w16du:dateUtc="2025-07-15T10:52:00Z">
        <w:r w:rsidR="00E7347B">
          <w:rPr>
            <w:rFonts w:ascii="Times New Roman" w:hAnsi="Times New Roman"/>
          </w:rPr>
          <w:t>2</w:t>
        </w:r>
      </w:ins>
      <w:del w:id="6" w:author="Pfizer-MR" w:date="2025-07-15T14:52:00Z" w16du:dateUtc="2025-07-15T10:52:00Z">
        <w:r w:rsidRPr="00AD36BC" w:rsidDel="00E7347B">
          <w:rPr>
            <w:rFonts w:ascii="Times New Roman" w:hAnsi="Times New Roman"/>
            <w:color w:val="000000"/>
            <w:lang w:val="de-DE"/>
          </w:rPr>
          <w:delText>0</w:delText>
        </w:r>
      </w:del>
      <w:r w:rsidRPr="00AD36BC">
        <w:rPr>
          <w:rFonts w:ascii="Times New Roman" w:hAnsi="Times New Roman"/>
          <w:color w:val="000000"/>
          <w:lang w:val="de-DE"/>
        </w:rPr>
        <w:t xml:space="preserve"> Zaventem</w:t>
      </w:r>
    </w:p>
    <w:p w14:paraId="621716A0" w14:textId="77777777" w:rsidR="00DF45D5" w:rsidRPr="00AD36BC" w:rsidRDefault="00DF45D5" w:rsidP="00DF45D5">
      <w:pPr>
        <w:widowControl w:val="0"/>
        <w:autoSpaceDE w:val="0"/>
        <w:autoSpaceDN w:val="0"/>
        <w:adjustRightInd w:val="0"/>
        <w:spacing w:after="0" w:line="240" w:lineRule="auto"/>
        <w:ind w:right="120"/>
        <w:rPr>
          <w:rFonts w:ascii="Times New Roman" w:hAnsi="Times New Roman"/>
          <w:color w:val="000000"/>
          <w:lang w:val="de-DE"/>
        </w:rPr>
      </w:pPr>
      <w:r w:rsidRPr="00AD36BC">
        <w:rPr>
          <w:rFonts w:ascii="Times New Roman" w:hAnsi="Times New Roman"/>
          <w:color w:val="000000"/>
          <w:lang w:val="de-DE"/>
        </w:rPr>
        <w:t>Belgien</w:t>
      </w:r>
    </w:p>
    <w:p w14:paraId="2ACBE5BF" w14:textId="77777777" w:rsidR="00DF45D5" w:rsidRPr="00AD36BC" w:rsidRDefault="00DF45D5" w:rsidP="00DF45D5">
      <w:pPr>
        <w:widowControl w:val="0"/>
        <w:autoSpaceDE w:val="0"/>
        <w:autoSpaceDN w:val="0"/>
        <w:adjustRightInd w:val="0"/>
        <w:spacing w:after="0" w:line="240" w:lineRule="auto"/>
        <w:ind w:right="120"/>
        <w:rPr>
          <w:rFonts w:ascii="Times New Roman" w:hAnsi="Times New Roman"/>
          <w:color w:val="000000"/>
          <w:lang w:val="de-DE"/>
        </w:rPr>
      </w:pPr>
    </w:p>
    <w:p w14:paraId="6B39A042" w14:textId="77777777" w:rsidR="00D65FA9" w:rsidRPr="00AD36BC" w:rsidRDefault="00D65FA9" w:rsidP="00051FE1">
      <w:pPr>
        <w:widowControl w:val="0"/>
        <w:autoSpaceDE w:val="0"/>
        <w:autoSpaceDN w:val="0"/>
        <w:adjustRightInd w:val="0"/>
        <w:spacing w:after="0" w:line="240" w:lineRule="auto"/>
        <w:ind w:right="120"/>
        <w:rPr>
          <w:rFonts w:ascii="Times New Roman" w:hAnsi="Times New Roman"/>
          <w:color w:val="000000"/>
          <w:lang w:val="de-DE"/>
        </w:rPr>
      </w:pPr>
    </w:p>
    <w:p w14:paraId="1CC5F5F2" w14:textId="77777777" w:rsidR="005D4055" w:rsidRPr="00AD36BC" w:rsidRDefault="00A608B8" w:rsidP="00A60BF0">
      <w:pPr>
        <w:pStyle w:val="Heading1"/>
        <w:ind w:left="567" w:hanging="567"/>
        <w:rPr>
          <w:noProof/>
          <w:lang w:val="de-DE"/>
        </w:rPr>
      </w:pPr>
      <w:r w:rsidRPr="00AD36BC">
        <w:rPr>
          <w:noProof/>
          <w:lang w:val="de-DE"/>
        </w:rPr>
        <w:t>B.</w:t>
      </w:r>
      <w:r w:rsidRPr="00AD36BC">
        <w:rPr>
          <w:lang w:val="de-DE"/>
        </w:rPr>
        <w:tab/>
      </w:r>
      <w:r w:rsidRPr="00AD36BC">
        <w:rPr>
          <w:noProof/>
          <w:lang w:val="de-DE"/>
        </w:rPr>
        <w:t>BEDINGUNGEN ODER EINSCHRÄNKUNGEN</w:t>
      </w:r>
      <w:r w:rsidR="005D4055" w:rsidRPr="00AD36BC">
        <w:rPr>
          <w:noProof/>
          <w:lang w:val="de-DE"/>
        </w:rPr>
        <w:t xml:space="preserve"> FÜR DIE ABGABE UND DEN GEBRAUCH</w:t>
      </w:r>
    </w:p>
    <w:p w14:paraId="71790307" w14:textId="77777777" w:rsidR="00400B3A" w:rsidRPr="00AD36BC" w:rsidRDefault="00400B3A" w:rsidP="00CD1492">
      <w:pPr>
        <w:spacing w:after="0" w:line="240" w:lineRule="auto"/>
        <w:ind w:left="567" w:hanging="567"/>
        <w:rPr>
          <w:rFonts w:ascii="Times New Roman" w:hAnsi="Times New Roman"/>
          <w:b/>
          <w:noProof/>
          <w:color w:val="000000"/>
          <w:lang w:val="de-DE"/>
        </w:rPr>
      </w:pPr>
    </w:p>
    <w:p w14:paraId="4A7613A3" w14:textId="77777777" w:rsidR="00A608B8" w:rsidRPr="00AD36BC" w:rsidRDefault="00A608B8" w:rsidP="00CD1492">
      <w:pPr>
        <w:autoSpaceDE w:val="0"/>
        <w:autoSpaceDN w:val="0"/>
        <w:adjustRightInd w:val="0"/>
        <w:spacing w:after="0" w:line="240" w:lineRule="auto"/>
        <w:ind w:right="119"/>
        <w:rPr>
          <w:rFonts w:ascii="Times New Roman" w:hAnsi="Times New Roman"/>
          <w:noProof/>
          <w:color w:val="000000"/>
          <w:lang w:val="de-DE"/>
        </w:rPr>
      </w:pPr>
      <w:r w:rsidRPr="00AD36BC">
        <w:rPr>
          <w:rFonts w:ascii="Times New Roman" w:hAnsi="Times New Roman"/>
          <w:noProof/>
          <w:color w:val="000000"/>
          <w:lang w:val="de-DE"/>
        </w:rPr>
        <w:t>Arzneimittel, das der Verschreibungspflicht unterliegt.</w:t>
      </w:r>
    </w:p>
    <w:p w14:paraId="2EDC23DD" w14:textId="77777777" w:rsidR="00A608B8" w:rsidRPr="00AD36BC" w:rsidRDefault="00A608B8" w:rsidP="00CD1492">
      <w:pPr>
        <w:autoSpaceDE w:val="0"/>
        <w:autoSpaceDN w:val="0"/>
        <w:adjustRightInd w:val="0"/>
        <w:spacing w:after="0" w:line="240" w:lineRule="auto"/>
        <w:ind w:right="119"/>
        <w:rPr>
          <w:rFonts w:ascii="Times New Roman" w:hAnsi="Times New Roman"/>
          <w:noProof/>
          <w:color w:val="000000"/>
          <w:lang w:val="de-DE"/>
        </w:rPr>
      </w:pPr>
    </w:p>
    <w:p w14:paraId="4E58B258" w14:textId="77777777" w:rsidR="00CD1492" w:rsidRPr="00AD36BC" w:rsidRDefault="00CD1492" w:rsidP="00CD1492">
      <w:pPr>
        <w:autoSpaceDE w:val="0"/>
        <w:autoSpaceDN w:val="0"/>
        <w:adjustRightInd w:val="0"/>
        <w:spacing w:after="0" w:line="240" w:lineRule="auto"/>
        <w:ind w:right="119"/>
        <w:rPr>
          <w:rFonts w:ascii="Times New Roman" w:hAnsi="Times New Roman"/>
          <w:noProof/>
          <w:color w:val="000000"/>
          <w:lang w:val="de-DE"/>
        </w:rPr>
      </w:pPr>
    </w:p>
    <w:p w14:paraId="3BBECABD" w14:textId="77777777" w:rsidR="00A608B8" w:rsidRPr="00AD36BC" w:rsidRDefault="00A608B8" w:rsidP="00A60BF0">
      <w:pPr>
        <w:pStyle w:val="Heading1"/>
        <w:ind w:left="567" w:hanging="567"/>
        <w:rPr>
          <w:lang w:val="de-DE"/>
        </w:rPr>
      </w:pPr>
      <w:r w:rsidRPr="00AD36BC">
        <w:rPr>
          <w:noProof/>
          <w:lang w:val="de-DE"/>
        </w:rPr>
        <w:t>C.</w:t>
      </w:r>
      <w:r w:rsidRPr="00AD36BC">
        <w:rPr>
          <w:lang w:val="de-DE"/>
        </w:rPr>
        <w:tab/>
      </w:r>
      <w:r w:rsidRPr="00AD36BC">
        <w:rPr>
          <w:noProof/>
          <w:lang w:val="de-DE"/>
        </w:rPr>
        <w:t>SONSTIGE BEDINGUNGEN UND AUFLAGEN DER GENEHMIGUNG FÜR DAS INVERKEHRBRINGEN</w:t>
      </w:r>
    </w:p>
    <w:p w14:paraId="2174764D" w14:textId="77777777" w:rsidR="00A608B8" w:rsidRPr="00AD36BC" w:rsidRDefault="00A608B8" w:rsidP="00CD1492">
      <w:pPr>
        <w:spacing w:after="0" w:line="240" w:lineRule="auto"/>
        <w:ind w:right="-1"/>
        <w:rPr>
          <w:rFonts w:ascii="Times New Roman" w:hAnsi="Times New Roman"/>
          <w:i/>
          <w:noProof/>
          <w:color w:val="000000"/>
          <w:u w:val="single"/>
          <w:lang w:val="de-DE"/>
        </w:rPr>
      </w:pPr>
    </w:p>
    <w:p w14:paraId="0BEB1FF3" w14:textId="77777777" w:rsidR="00A608B8" w:rsidRPr="00AD36BC" w:rsidRDefault="00A608B8" w:rsidP="00CD1492">
      <w:pPr>
        <w:numPr>
          <w:ilvl w:val="0"/>
          <w:numId w:val="26"/>
        </w:numPr>
        <w:tabs>
          <w:tab w:val="left" w:pos="567"/>
        </w:tabs>
        <w:spacing w:after="0" w:line="240" w:lineRule="auto"/>
        <w:ind w:right="-1" w:hanging="720"/>
        <w:rPr>
          <w:rFonts w:ascii="Times New Roman" w:hAnsi="Times New Roman"/>
          <w:b/>
          <w:color w:val="000000"/>
          <w:lang w:val="de-DE"/>
        </w:rPr>
      </w:pPr>
      <w:r w:rsidRPr="00AD36BC">
        <w:rPr>
          <w:rFonts w:ascii="Times New Roman" w:hAnsi="Times New Roman"/>
          <w:b/>
          <w:noProof/>
          <w:color w:val="000000"/>
          <w:lang w:val="de-DE"/>
        </w:rPr>
        <w:t>Regelmäßig aktualisierte Unbedenklichkeitsberichte</w:t>
      </w:r>
      <w:r w:rsidR="00D2281A" w:rsidRPr="00AD36BC">
        <w:rPr>
          <w:rFonts w:ascii="Times New Roman" w:hAnsi="Times New Roman"/>
          <w:b/>
          <w:noProof/>
          <w:color w:val="000000"/>
          <w:lang w:val="de-DE"/>
        </w:rPr>
        <w:t xml:space="preserve"> (PSURs)</w:t>
      </w:r>
    </w:p>
    <w:p w14:paraId="563554B0" w14:textId="77777777" w:rsidR="00A608B8" w:rsidRPr="00AD36BC" w:rsidRDefault="00A608B8" w:rsidP="00CD1492">
      <w:pPr>
        <w:autoSpaceDE w:val="0"/>
        <w:autoSpaceDN w:val="0"/>
        <w:adjustRightInd w:val="0"/>
        <w:spacing w:after="0" w:line="240" w:lineRule="auto"/>
        <w:ind w:right="119"/>
        <w:rPr>
          <w:rFonts w:ascii="Times New Roman" w:hAnsi="Times New Roman"/>
          <w:noProof/>
          <w:color w:val="000000"/>
          <w:lang w:val="de-DE"/>
        </w:rPr>
      </w:pPr>
    </w:p>
    <w:p w14:paraId="56FED29B" w14:textId="77777777" w:rsidR="00A608B8" w:rsidRPr="00AD36BC" w:rsidRDefault="004556F6" w:rsidP="00CD1492">
      <w:pPr>
        <w:autoSpaceDE w:val="0"/>
        <w:autoSpaceDN w:val="0"/>
        <w:adjustRightInd w:val="0"/>
        <w:spacing w:after="0" w:line="240" w:lineRule="auto"/>
        <w:ind w:right="119"/>
        <w:rPr>
          <w:rFonts w:ascii="Times New Roman" w:hAnsi="Times New Roman"/>
          <w:noProof/>
          <w:color w:val="000000"/>
          <w:lang w:val="de-DE"/>
        </w:rPr>
      </w:pPr>
      <w:r w:rsidRPr="00AD36BC">
        <w:rPr>
          <w:rFonts w:ascii="Times New Roman" w:hAnsi="Times New Roman"/>
          <w:noProof/>
          <w:color w:val="000000"/>
          <w:lang w:val="de-DE"/>
        </w:rPr>
        <w:t xml:space="preserve">Die Anforderungen an die Einreichung von </w:t>
      </w:r>
      <w:r w:rsidR="00D2281A" w:rsidRPr="00AD36BC">
        <w:rPr>
          <w:rFonts w:ascii="Times New Roman" w:hAnsi="Times New Roman"/>
          <w:noProof/>
          <w:color w:val="000000"/>
          <w:lang w:val="de-DE"/>
        </w:rPr>
        <w:t>PSURs</w:t>
      </w:r>
      <w:r w:rsidRPr="00AD36BC">
        <w:rPr>
          <w:rFonts w:ascii="Times New Roman" w:hAnsi="Times New Roman"/>
          <w:noProof/>
          <w:color w:val="000000"/>
          <w:lang w:val="de-DE"/>
        </w:rPr>
        <w:t xml:space="preserve">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r w:rsidR="00A608B8" w:rsidRPr="00AD36BC">
        <w:rPr>
          <w:rFonts w:ascii="Times New Roman" w:hAnsi="Times New Roman"/>
          <w:noProof/>
          <w:color w:val="000000"/>
          <w:lang w:val="de-DE"/>
        </w:rPr>
        <w:t>.</w:t>
      </w:r>
    </w:p>
    <w:p w14:paraId="08E26904" w14:textId="77777777" w:rsidR="00A608B8" w:rsidRPr="00AD36BC" w:rsidRDefault="00A608B8" w:rsidP="00CD1492">
      <w:pPr>
        <w:autoSpaceDE w:val="0"/>
        <w:autoSpaceDN w:val="0"/>
        <w:adjustRightInd w:val="0"/>
        <w:spacing w:after="0" w:line="240" w:lineRule="auto"/>
        <w:ind w:right="119"/>
        <w:rPr>
          <w:rFonts w:ascii="Times New Roman" w:hAnsi="Times New Roman"/>
          <w:noProof/>
          <w:color w:val="000000"/>
          <w:lang w:val="de-DE"/>
        </w:rPr>
      </w:pPr>
    </w:p>
    <w:p w14:paraId="70E376B9" w14:textId="77777777" w:rsidR="00CD1492" w:rsidRPr="00AD36BC" w:rsidRDefault="00CD1492" w:rsidP="00CD1492">
      <w:pPr>
        <w:autoSpaceDE w:val="0"/>
        <w:autoSpaceDN w:val="0"/>
        <w:adjustRightInd w:val="0"/>
        <w:spacing w:after="0" w:line="240" w:lineRule="auto"/>
        <w:ind w:right="119"/>
        <w:rPr>
          <w:rFonts w:ascii="Times New Roman" w:hAnsi="Times New Roman"/>
          <w:noProof/>
          <w:color w:val="000000"/>
          <w:lang w:val="de-DE"/>
        </w:rPr>
      </w:pPr>
    </w:p>
    <w:p w14:paraId="614E80DB" w14:textId="77777777" w:rsidR="00A608B8" w:rsidRPr="00AD36BC" w:rsidRDefault="00A608B8" w:rsidP="00A60BF0">
      <w:pPr>
        <w:pStyle w:val="Heading1"/>
        <w:ind w:left="567" w:hanging="567"/>
        <w:rPr>
          <w:noProof/>
          <w:lang w:val="de-DE"/>
        </w:rPr>
      </w:pPr>
      <w:r w:rsidRPr="00AD36BC">
        <w:rPr>
          <w:noProof/>
          <w:lang w:val="de-DE"/>
        </w:rPr>
        <w:t>D.</w:t>
      </w:r>
      <w:r w:rsidRPr="00AD36BC">
        <w:rPr>
          <w:lang w:val="de-DE"/>
        </w:rPr>
        <w:tab/>
      </w:r>
      <w:r w:rsidRPr="00AD36BC">
        <w:rPr>
          <w:noProof/>
          <w:lang w:val="de-DE"/>
        </w:rPr>
        <w:t>BEDINGUNGEN ODER EINSCHRÄNKUNGEN FÜR DIE SICHERE UND WIRKSAME ANWENDUNG DES ARZNEIMITTELS</w:t>
      </w:r>
    </w:p>
    <w:p w14:paraId="1BB22FE5" w14:textId="77777777" w:rsidR="00400B3A" w:rsidRPr="00AD36BC" w:rsidRDefault="00400B3A" w:rsidP="00400B3A">
      <w:pPr>
        <w:spacing w:after="0" w:line="240" w:lineRule="auto"/>
        <w:ind w:left="567" w:right="567" w:hanging="567"/>
        <w:rPr>
          <w:rFonts w:ascii="Times New Roman" w:hAnsi="Times New Roman"/>
          <w:color w:val="000000"/>
          <w:lang w:val="de-DE"/>
        </w:rPr>
      </w:pPr>
    </w:p>
    <w:p w14:paraId="1DE431F8" w14:textId="77777777" w:rsidR="00A608B8" w:rsidRPr="00AD36BC" w:rsidRDefault="00A608B8" w:rsidP="00CD1492">
      <w:pPr>
        <w:numPr>
          <w:ilvl w:val="0"/>
          <w:numId w:val="26"/>
        </w:numPr>
        <w:tabs>
          <w:tab w:val="left" w:pos="567"/>
        </w:tabs>
        <w:spacing w:after="0" w:line="240" w:lineRule="auto"/>
        <w:ind w:right="-1" w:hanging="720"/>
        <w:rPr>
          <w:rFonts w:ascii="Times New Roman" w:hAnsi="Times New Roman"/>
          <w:b/>
          <w:color w:val="000000"/>
          <w:lang w:val="de-DE"/>
        </w:rPr>
      </w:pPr>
      <w:r w:rsidRPr="00AD36BC">
        <w:rPr>
          <w:rFonts w:ascii="Times New Roman" w:hAnsi="Times New Roman"/>
          <w:b/>
          <w:noProof/>
          <w:color w:val="000000"/>
          <w:lang w:val="de-DE"/>
        </w:rPr>
        <w:t>Risikomanagement-Plan (RMP)</w:t>
      </w:r>
    </w:p>
    <w:p w14:paraId="565DBF66" w14:textId="77777777" w:rsidR="00A608B8" w:rsidRPr="00AD36BC" w:rsidRDefault="00A608B8" w:rsidP="00CD1492">
      <w:pPr>
        <w:autoSpaceDE w:val="0"/>
        <w:autoSpaceDN w:val="0"/>
        <w:adjustRightInd w:val="0"/>
        <w:spacing w:after="0" w:line="240" w:lineRule="auto"/>
        <w:ind w:right="119"/>
        <w:rPr>
          <w:rFonts w:ascii="Times New Roman" w:hAnsi="Times New Roman"/>
          <w:noProof/>
          <w:color w:val="000000"/>
          <w:lang w:val="de-DE"/>
        </w:rPr>
      </w:pPr>
    </w:p>
    <w:p w14:paraId="658490C2" w14:textId="77777777" w:rsidR="00A608B8" w:rsidRPr="00AD36BC" w:rsidRDefault="00A608B8" w:rsidP="00CD1492">
      <w:pPr>
        <w:autoSpaceDE w:val="0"/>
        <w:autoSpaceDN w:val="0"/>
        <w:adjustRightInd w:val="0"/>
        <w:spacing w:after="0" w:line="240" w:lineRule="auto"/>
        <w:ind w:right="119"/>
        <w:rPr>
          <w:rFonts w:ascii="Times New Roman" w:hAnsi="Times New Roman"/>
          <w:noProof/>
          <w:color w:val="000000"/>
          <w:lang w:val="de-DE"/>
        </w:rPr>
      </w:pPr>
      <w:r w:rsidRPr="00AD36BC">
        <w:rPr>
          <w:rFonts w:ascii="Times New Roman" w:hAnsi="Times New Roman"/>
          <w:noProof/>
          <w:color w:val="000000"/>
          <w:lang w:val="de-DE"/>
        </w:rPr>
        <w:t>Der Inhaber der Genehmigung für das Inverkehrbringen</w:t>
      </w:r>
      <w:r w:rsidR="00D2281A" w:rsidRPr="00AD36BC">
        <w:rPr>
          <w:rFonts w:ascii="Times New Roman" w:hAnsi="Times New Roman"/>
          <w:noProof/>
          <w:color w:val="000000"/>
          <w:lang w:val="de-DE"/>
        </w:rPr>
        <w:t xml:space="preserve"> (MAH)</w:t>
      </w:r>
      <w:r w:rsidRPr="00AD36BC">
        <w:rPr>
          <w:rFonts w:ascii="Times New Roman" w:hAnsi="Times New Roman"/>
          <w:noProof/>
          <w:color w:val="000000"/>
          <w:lang w:val="de-DE"/>
        </w:rPr>
        <w:t xml:space="preserve"> führt die notwendigen, im vereinbarten RMP beschriebenen und in Modul 1.8.2 der Zulassung dargelegten Pharmakovigilanzaktivitäten und Maßnahmen sowie alle künftigen vereinbarten Aktualisierungen des RMP durch.</w:t>
      </w:r>
    </w:p>
    <w:p w14:paraId="29B2411D" w14:textId="77777777" w:rsidR="00A608B8" w:rsidRPr="00AD36BC" w:rsidRDefault="00A608B8" w:rsidP="00CD1492">
      <w:pPr>
        <w:autoSpaceDE w:val="0"/>
        <w:autoSpaceDN w:val="0"/>
        <w:adjustRightInd w:val="0"/>
        <w:spacing w:after="0" w:line="240" w:lineRule="auto"/>
        <w:ind w:right="119"/>
        <w:rPr>
          <w:rFonts w:ascii="Times New Roman" w:hAnsi="Times New Roman"/>
          <w:noProof/>
          <w:color w:val="000000"/>
          <w:lang w:val="de-DE"/>
        </w:rPr>
      </w:pPr>
      <w:r w:rsidRPr="00AD36BC">
        <w:rPr>
          <w:rFonts w:ascii="Times New Roman" w:hAnsi="Times New Roman"/>
          <w:noProof/>
          <w:color w:val="000000"/>
          <w:lang w:val="de-DE"/>
        </w:rPr>
        <w:t>Ein aktualisierter RMP ist einzureichen:</w:t>
      </w:r>
    </w:p>
    <w:p w14:paraId="3678B8D2" w14:textId="77777777" w:rsidR="00A608B8" w:rsidRPr="00AD36BC" w:rsidRDefault="00A608B8" w:rsidP="00CD1492">
      <w:pPr>
        <w:numPr>
          <w:ilvl w:val="0"/>
          <w:numId w:val="25"/>
        </w:numPr>
        <w:tabs>
          <w:tab w:val="left" w:pos="567"/>
        </w:tabs>
        <w:spacing w:after="0" w:line="240" w:lineRule="auto"/>
        <w:ind w:left="425" w:hanging="425"/>
        <w:rPr>
          <w:rFonts w:ascii="Times New Roman" w:hAnsi="Times New Roman"/>
          <w:i/>
          <w:noProof/>
          <w:color w:val="000000"/>
          <w:lang w:val="de-DE"/>
        </w:rPr>
      </w:pPr>
      <w:r w:rsidRPr="00AD36BC">
        <w:rPr>
          <w:rFonts w:ascii="Times New Roman" w:hAnsi="Times New Roman"/>
          <w:noProof/>
          <w:color w:val="000000"/>
          <w:lang w:val="de-DE"/>
        </w:rPr>
        <w:t>nach Aufforderung durch die Europäische Arzneimittel-Agentur;</w:t>
      </w:r>
    </w:p>
    <w:p w14:paraId="50572E79" w14:textId="77777777" w:rsidR="00A608B8" w:rsidRPr="00AD36BC" w:rsidRDefault="00A608B8" w:rsidP="00CD1492">
      <w:pPr>
        <w:numPr>
          <w:ilvl w:val="0"/>
          <w:numId w:val="25"/>
        </w:numPr>
        <w:tabs>
          <w:tab w:val="clear" w:pos="720"/>
          <w:tab w:val="left" w:pos="567"/>
        </w:tabs>
        <w:spacing w:after="0" w:line="240" w:lineRule="auto"/>
        <w:ind w:left="539" w:hanging="539"/>
        <w:rPr>
          <w:rFonts w:ascii="Times New Roman" w:hAnsi="Times New Roman"/>
          <w:i/>
          <w:noProof/>
          <w:color w:val="000000"/>
          <w:lang w:val="de-DE"/>
        </w:rPr>
      </w:pPr>
      <w:r w:rsidRPr="00AD36BC">
        <w:rPr>
          <w:rFonts w:ascii="Times New Roman" w:hAnsi="Times New Roman"/>
          <w:noProof/>
          <w:color w:val="000000"/>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B9EBE29" w14:textId="77777777" w:rsidR="00361505" w:rsidRPr="00AD36BC" w:rsidRDefault="002C3A00" w:rsidP="009F7215">
      <w:pPr>
        <w:spacing w:after="0" w:line="240" w:lineRule="auto"/>
        <w:jc w:val="center"/>
        <w:rPr>
          <w:rFonts w:ascii="Times New Roman" w:hAnsi="Times New Roman"/>
          <w:color w:val="000000"/>
          <w:lang w:val="de-DE"/>
        </w:rPr>
      </w:pPr>
      <w:r w:rsidRPr="00AD36BC">
        <w:rPr>
          <w:rFonts w:ascii="Times New Roman" w:hAnsi="Times New Roman"/>
          <w:b/>
          <w:color w:val="000000"/>
          <w:lang w:val="de-DE"/>
        </w:rPr>
        <w:br w:type="page"/>
      </w:r>
    </w:p>
    <w:p w14:paraId="53F1FB71"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05480202"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3681C60B"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2B975A21"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68697E6D"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3223FEA7"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29ED2B74"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0AA8D25E"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099B0FBB"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1CB73986"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3C26932F"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2EE9532F"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4828F523"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665108FE"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4DD2EAD7"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2F880988"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10E26E91"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59B86114"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11712325"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3C5E04FA" w14:textId="77777777"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7DF1D00C" w14:textId="77777777" w:rsidR="0088258D" w:rsidRPr="00AD36BC" w:rsidRDefault="0088258D" w:rsidP="009F7215">
      <w:pPr>
        <w:autoSpaceDE w:val="0"/>
        <w:autoSpaceDN w:val="0"/>
        <w:adjustRightInd w:val="0"/>
        <w:spacing w:after="0" w:line="240" w:lineRule="auto"/>
        <w:jc w:val="center"/>
        <w:rPr>
          <w:rFonts w:ascii="Times New Roman" w:hAnsi="Times New Roman"/>
          <w:color w:val="000000"/>
          <w:lang w:val="de-DE"/>
        </w:rPr>
      </w:pPr>
    </w:p>
    <w:p w14:paraId="40C74569" w14:textId="2F894054" w:rsidR="00361505" w:rsidRPr="00AD36BC" w:rsidRDefault="00361505" w:rsidP="009F7215">
      <w:pPr>
        <w:autoSpaceDE w:val="0"/>
        <w:autoSpaceDN w:val="0"/>
        <w:adjustRightInd w:val="0"/>
        <w:spacing w:after="0" w:line="240" w:lineRule="auto"/>
        <w:jc w:val="center"/>
        <w:rPr>
          <w:rFonts w:ascii="Times New Roman" w:hAnsi="Times New Roman"/>
          <w:color w:val="000000"/>
          <w:lang w:val="de-DE"/>
        </w:rPr>
      </w:pPr>
    </w:p>
    <w:p w14:paraId="3F75A5DD" w14:textId="77777777" w:rsidR="00751DE8" w:rsidRPr="00AD36BC" w:rsidRDefault="00751DE8" w:rsidP="009F7215">
      <w:pPr>
        <w:autoSpaceDE w:val="0"/>
        <w:autoSpaceDN w:val="0"/>
        <w:adjustRightInd w:val="0"/>
        <w:spacing w:after="0" w:line="240" w:lineRule="auto"/>
        <w:jc w:val="center"/>
        <w:rPr>
          <w:rFonts w:ascii="Times New Roman" w:hAnsi="Times New Roman"/>
          <w:color w:val="000000"/>
          <w:lang w:val="de-DE"/>
        </w:rPr>
      </w:pPr>
    </w:p>
    <w:p w14:paraId="37BE9A19" w14:textId="77777777" w:rsidR="006B0FF0" w:rsidRPr="00AD36BC" w:rsidRDefault="006B0FF0" w:rsidP="00751DE8">
      <w:pPr>
        <w:autoSpaceDE w:val="0"/>
        <w:autoSpaceDN w:val="0"/>
        <w:adjustRightInd w:val="0"/>
        <w:spacing w:after="0" w:line="240" w:lineRule="auto"/>
        <w:jc w:val="center"/>
        <w:outlineLvl w:val="0"/>
        <w:rPr>
          <w:rFonts w:ascii="Times New Roman" w:hAnsi="Times New Roman"/>
          <w:b/>
          <w:bCs/>
          <w:color w:val="000000"/>
          <w:lang w:val="de-DE"/>
        </w:rPr>
      </w:pPr>
      <w:r w:rsidRPr="00AD36BC">
        <w:rPr>
          <w:rFonts w:ascii="Times New Roman" w:hAnsi="Times New Roman"/>
          <w:b/>
          <w:bCs/>
          <w:color w:val="000000"/>
          <w:lang w:val="de-DE"/>
        </w:rPr>
        <w:t>A</w:t>
      </w:r>
      <w:r w:rsidR="002C3EF4" w:rsidRPr="00AD36BC">
        <w:rPr>
          <w:rFonts w:ascii="Times New Roman" w:hAnsi="Times New Roman"/>
          <w:b/>
          <w:bCs/>
          <w:color w:val="000000"/>
          <w:lang w:val="de-DE"/>
        </w:rPr>
        <w:t>NHANG</w:t>
      </w:r>
      <w:r w:rsidRPr="00AD36BC">
        <w:rPr>
          <w:rFonts w:ascii="Times New Roman" w:hAnsi="Times New Roman"/>
          <w:b/>
          <w:bCs/>
          <w:color w:val="000000"/>
          <w:lang w:val="de-DE"/>
        </w:rPr>
        <w:t xml:space="preserve"> III</w:t>
      </w:r>
    </w:p>
    <w:p w14:paraId="262A7977" w14:textId="77777777" w:rsidR="00361505" w:rsidRPr="00AD36BC" w:rsidRDefault="00361505" w:rsidP="00C305DE">
      <w:pPr>
        <w:autoSpaceDE w:val="0"/>
        <w:autoSpaceDN w:val="0"/>
        <w:adjustRightInd w:val="0"/>
        <w:spacing w:after="0" w:line="240" w:lineRule="auto"/>
        <w:jc w:val="center"/>
        <w:outlineLvl w:val="0"/>
        <w:rPr>
          <w:rFonts w:ascii="Times New Roman" w:hAnsi="Times New Roman"/>
          <w:b/>
          <w:bCs/>
          <w:color w:val="000000"/>
          <w:lang w:val="de-DE"/>
        </w:rPr>
      </w:pPr>
    </w:p>
    <w:p w14:paraId="46828F8A" w14:textId="77777777" w:rsidR="006B0FF0" w:rsidRPr="00AD36BC" w:rsidRDefault="002C3EF4" w:rsidP="00C305DE">
      <w:pPr>
        <w:autoSpaceDE w:val="0"/>
        <w:autoSpaceDN w:val="0"/>
        <w:adjustRightInd w:val="0"/>
        <w:spacing w:after="0" w:line="240" w:lineRule="auto"/>
        <w:jc w:val="center"/>
        <w:rPr>
          <w:rFonts w:ascii="Times New Roman" w:hAnsi="Times New Roman"/>
          <w:b/>
          <w:bCs/>
          <w:color w:val="000000"/>
          <w:lang w:val="de-DE"/>
        </w:rPr>
      </w:pPr>
      <w:r w:rsidRPr="00AD36BC">
        <w:rPr>
          <w:rFonts w:ascii="Times New Roman" w:hAnsi="Times New Roman"/>
          <w:b/>
          <w:bCs/>
          <w:color w:val="000000"/>
          <w:lang w:val="de-DE"/>
        </w:rPr>
        <w:t>ETIKETTIERUNG UND PACKUNGSBEILAGE</w:t>
      </w:r>
    </w:p>
    <w:p w14:paraId="19C97BA6" w14:textId="77777777" w:rsidR="00361505" w:rsidRPr="00AD36BC" w:rsidRDefault="00361505" w:rsidP="00DF382C">
      <w:pPr>
        <w:spacing w:after="0" w:line="240" w:lineRule="auto"/>
        <w:jc w:val="center"/>
        <w:rPr>
          <w:rFonts w:ascii="Times New Roman" w:hAnsi="Times New Roman"/>
          <w:b/>
          <w:bCs/>
          <w:color w:val="000000"/>
          <w:lang w:val="de-DE"/>
        </w:rPr>
      </w:pPr>
      <w:r w:rsidRPr="00AD36BC">
        <w:rPr>
          <w:rFonts w:ascii="Times New Roman" w:hAnsi="Times New Roman"/>
          <w:b/>
          <w:bCs/>
          <w:color w:val="000000"/>
          <w:lang w:val="de-DE"/>
        </w:rPr>
        <w:br w:type="page"/>
      </w:r>
    </w:p>
    <w:p w14:paraId="619952F7"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5210A865"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6418FC49"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2D93754E"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0D0803B0"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07821BF5"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25772F24"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68584733"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1DB0688A"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13A73706"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10F6A033"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606C6EC9"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3AE2FFF1"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3181A21C"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5534D2AE"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66833420"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5273A470"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39783D59"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54D63EF2"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3A39ABEC" w14:textId="7777777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518546B0" w14:textId="77777777" w:rsidR="00361505" w:rsidRPr="00AD36BC" w:rsidRDefault="00361505" w:rsidP="00C367BE">
      <w:pPr>
        <w:autoSpaceDE w:val="0"/>
        <w:autoSpaceDN w:val="0"/>
        <w:adjustRightInd w:val="0"/>
        <w:spacing w:after="0" w:line="240" w:lineRule="auto"/>
        <w:jc w:val="center"/>
        <w:rPr>
          <w:rFonts w:ascii="Times New Roman" w:hAnsi="Times New Roman"/>
          <w:b/>
          <w:bCs/>
          <w:color w:val="000000"/>
          <w:lang w:val="de-DE"/>
        </w:rPr>
      </w:pPr>
    </w:p>
    <w:p w14:paraId="00F5B27F" w14:textId="1F68F6D7" w:rsidR="00361505" w:rsidRPr="00AD36BC" w:rsidRDefault="00361505" w:rsidP="00C305DE">
      <w:pPr>
        <w:autoSpaceDE w:val="0"/>
        <w:autoSpaceDN w:val="0"/>
        <w:adjustRightInd w:val="0"/>
        <w:spacing w:after="0" w:line="240" w:lineRule="auto"/>
        <w:jc w:val="center"/>
        <w:rPr>
          <w:rFonts w:ascii="Times New Roman" w:hAnsi="Times New Roman"/>
          <w:b/>
          <w:bCs/>
          <w:color w:val="000000"/>
          <w:lang w:val="de-DE"/>
        </w:rPr>
      </w:pPr>
    </w:p>
    <w:p w14:paraId="18D24AA2" w14:textId="77777777" w:rsidR="00751DE8" w:rsidRPr="00AD36BC" w:rsidRDefault="00751DE8" w:rsidP="00C305DE">
      <w:pPr>
        <w:autoSpaceDE w:val="0"/>
        <w:autoSpaceDN w:val="0"/>
        <w:adjustRightInd w:val="0"/>
        <w:spacing w:after="0" w:line="240" w:lineRule="auto"/>
        <w:jc w:val="center"/>
        <w:rPr>
          <w:rFonts w:ascii="Times New Roman" w:hAnsi="Times New Roman"/>
          <w:b/>
          <w:bCs/>
          <w:color w:val="000000"/>
          <w:lang w:val="de-DE"/>
        </w:rPr>
      </w:pPr>
    </w:p>
    <w:p w14:paraId="6CCD5C78" w14:textId="77777777" w:rsidR="006B0FF0" w:rsidRPr="00AD36BC" w:rsidRDefault="006B0FF0" w:rsidP="00751DE8">
      <w:pPr>
        <w:pStyle w:val="Heading1"/>
        <w:jc w:val="center"/>
        <w:rPr>
          <w:lang w:val="de-DE"/>
        </w:rPr>
      </w:pPr>
      <w:r w:rsidRPr="00AD36BC">
        <w:rPr>
          <w:lang w:val="de-DE"/>
        </w:rPr>
        <w:t xml:space="preserve">A. </w:t>
      </w:r>
      <w:r w:rsidR="002C3EF4" w:rsidRPr="00AD36BC">
        <w:rPr>
          <w:lang w:val="de-DE"/>
        </w:rPr>
        <w:t>ETIKETTIERUNG</w:t>
      </w:r>
    </w:p>
    <w:p w14:paraId="1D61597D" w14:textId="77777777" w:rsidR="00F72CB2" w:rsidRPr="00AD36BC" w:rsidRDefault="00F72CB2" w:rsidP="00DF382C">
      <w:pPr>
        <w:pStyle w:val="NoSpacing"/>
        <w:rPr>
          <w:rFonts w:ascii="Times New Roman" w:hAnsi="Times New Roman"/>
          <w:color w:val="000000"/>
          <w:lang w:val="de-DE"/>
        </w:rPr>
      </w:pPr>
      <w:r w:rsidRPr="00AD36BC">
        <w:rPr>
          <w:rFonts w:ascii="Times New Roman" w:hAnsi="Times New Roman"/>
          <w:color w:val="000000"/>
          <w:lang w:val="de-DE"/>
        </w:rPr>
        <w:br w:type="page"/>
      </w:r>
    </w:p>
    <w:p w14:paraId="3AB2D306" w14:textId="77777777" w:rsidR="002C3EF4" w:rsidRPr="00AD36BC" w:rsidRDefault="002C3EF4"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
          <w:bCs/>
          <w:color w:val="000000"/>
          <w:lang w:val="de-DE"/>
        </w:rPr>
        <w:lastRenderedPageBreak/>
        <w:t xml:space="preserve">ANGABEN AUF DER ÄUSSEREN UMHÜLLUNG </w:t>
      </w:r>
    </w:p>
    <w:p w14:paraId="79565302" w14:textId="77777777" w:rsidR="002C3EF4" w:rsidRPr="00AD36BC" w:rsidRDefault="002C3EF4"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color w:val="000000"/>
          <w:lang w:val="de-DE"/>
        </w:rPr>
      </w:pPr>
    </w:p>
    <w:p w14:paraId="7FBB7F04" w14:textId="77777777" w:rsidR="002C3EF4" w:rsidRPr="00AD36BC" w:rsidRDefault="002C3EF4"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
          <w:bCs/>
          <w:color w:val="000000"/>
          <w:lang w:val="de-DE"/>
        </w:rPr>
        <w:t xml:space="preserve">Packung zu 10 </w:t>
      </w:r>
      <w:r w:rsidR="00074A5C" w:rsidRPr="00AD36BC">
        <w:rPr>
          <w:rFonts w:ascii="Times New Roman" w:hAnsi="Times New Roman"/>
          <w:b/>
          <w:bCs/>
          <w:color w:val="000000"/>
          <w:lang w:val="de-DE"/>
        </w:rPr>
        <w:t xml:space="preserve">oder 25 </w:t>
      </w:r>
      <w:r w:rsidRPr="00AD36BC">
        <w:rPr>
          <w:rFonts w:ascii="Times New Roman" w:hAnsi="Times New Roman"/>
          <w:b/>
          <w:bCs/>
          <w:color w:val="000000"/>
          <w:lang w:val="de-DE"/>
        </w:rPr>
        <w:t xml:space="preserve">Durchstechflaschen </w:t>
      </w:r>
    </w:p>
    <w:p w14:paraId="5704B011"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69E36081" w14:textId="77777777" w:rsidR="00361505" w:rsidRPr="00AD36BC" w:rsidRDefault="00361505" w:rsidP="00C305DE">
      <w:pPr>
        <w:autoSpaceDE w:val="0"/>
        <w:autoSpaceDN w:val="0"/>
        <w:adjustRightInd w:val="0"/>
        <w:spacing w:after="0" w:line="240" w:lineRule="auto"/>
        <w:rPr>
          <w:rFonts w:ascii="Times New Roman" w:hAnsi="Times New Roman"/>
          <w:b/>
          <w:color w:val="000000"/>
          <w:lang w:val="de-DE"/>
        </w:rPr>
      </w:pPr>
    </w:p>
    <w:p w14:paraId="52FA1705" w14:textId="77777777" w:rsidR="00361505" w:rsidRPr="00AD36BC" w:rsidRDefault="00361505"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w:t>
      </w:r>
      <w:r w:rsidRPr="00AD36BC">
        <w:rPr>
          <w:rFonts w:ascii="Times New Roman" w:hAnsi="Times New Roman"/>
          <w:b/>
          <w:bCs/>
          <w:color w:val="000000"/>
          <w:lang w:val="de-DE"/>
        </w:rPr>
        <w:tab/>
      </w:r>
      <w:r w:rsidR="002C3EF4" w:rsidRPr="00AD36BC">
        <w:rPr>
          <w:rFonts w:ascii="Times New Roman" w:hAnsi="Times New Roman"/>
          <w:b/>
          <w:bCs/>
          <w:color w:val="000000"/>
          <w:lang w:val="de-DE"/>
        </w:rPr>
        <w:t xml:space="preserve">BEZEICHNUNG DES ARZNEIMITTELS </w:t>
      </w:r>
    </w:p>
    <w:p w14:paraId="5F51F2B5"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65D8E610" w14:textId="77777777" w:rsidR="00877DF1" w:rsidRPr="00AD36BC" w:rsidRDefault="001E5225"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Levetiracetam Hospira</w:t>
      </w:r>
      <w:r w:rsidR="00877DF1" w:rsidRPr="00AD36BC">
        <w:rPr>
          <w:rFonts w:ascii="Times New Roman" w:hAnsi="Times New Roman"/>
          <w:color w:val="000000"/>
          <w:lang w:val="de-DE"/>
        </w:rPr>
        <w:t xml:space="preserve"> 100</w:t>
      </w:r>
      <w:r w:rsidR="00CA19F2" w:rsidRPr="00AD36BC">
        <w:rPr>
          <w:rFonts w:ascii="Times New Roman" w:hAnsi="Times New Roman"/>
          <w:color w:val="000000"/>
          <w:lang w:val="de-DE"/>
        </w:rPr>
        <w:t> </w:t>
      </w:r>
      <w:r w:rsidR="00877DF1" w:rsidRPr="00AD36BC">
        <w:rPr>
          <w:rFonts w:ascii="Times New Roman" w:hAnsi="Times New Roman"/>
          <w:color w:val="000000"/>
          <w:lang w:val="de-DE"/>
        </w:rPr>
        <w:t xml:space="preserve">mg/ml </w:t>
      </w:r>
      <w:r w:rsidR="002C3EF4" w:rsidRPr="00AD36BC">
        <w:rPr>
          <w:rFonts w:ascii="Times New Roman" w:hAnsi="Times New Roman"/>
          <w:color w:val="000000"/>
          <w:lang w:val="de-DE"/>
        </w:rPr>
        <w:t>Konzentrat zur Herstellung einer Infusionslösung</w:t>
      </w:r>
    </w:p>
    <w:p w14:paraId="4CFEEB9F" w14:textId="77777777" w:rsidR="00877DF1" w:rsidRPr="00AD36BC" w:rsidRDefault="00877DF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Levetiracetam</w:t>
      </w:r>
    </w:p>
    <w:p w14:paraId="6AA21D9B"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6856C442" w14:textId="77777777" w:rsidR="00707421" w:rsidRPr="00AD36BC" w:rsidRDefault="00707421" w:rsidP="00C305DE">
      <w:pPr>
        <w:autoSpaceDE w:val="0"/>
        <w:autoSpaceDN w:val="0"/>
        <w:adjustRightInd w:val="0"/>
        <w:spacing w:after="0" w:line="240" w:lineRule="auto"/>
        <w:rPr>
          <w:rFonts w:ascii="Times New Roman" w:hAnsi="Times New Roman"/>
          <w:b/>
          <w:bCs/>
          <w:color w:val="000000"/>
          <w:lang w:val="de-DE"/>
        </w:rPr>
      </w:pPr>
    </w:p>
    <w:p w14:paraId="63B408F7" w14:textId="77777777" w:rsidR="00877DF1" w:rsidRPr="00AD36BC" w:rsidRDefault="00361505"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2.</w:t>
      </w:r>
      <w:r w:rsidRPr="00AD36BC">
        <w:rPr>
          <w:rFonts w:ascii="Times New Roman" w:hAnsi="Times New Roman"/>
          <w:b/>
          <w:bCs/>
          <w:color w:val="000000"/>
          <w:lang w:val="de-DE"/>
        </w:rPr>
        <w:tab/>
      </w:r>
      <w:r w:rsidR="002C3EF4" w:rsidRPr="00AD36BC">
        <w:rPr>
          <w:rFonts w:ascii="Times New Roman" w:hAnsi="Times New Roman"/>
          <w:b/>
          <w:bCs/>
          <w:color w:val="000000"/>
          <w:lang w:val="de-DE"/>
        </w:rPr>
        <w:t>WIRKSTOFF(E)</w:t>
      </w:r>
    </w:p>
    <w:p w14:paraId="0CC8E8A4"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12918731" w14:textId="77777777" w:rsidR="002C3EF4" w:rsidRPr="00AD36BC" w:rsidRDefault="002C3EF4"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 Durchstechflasche enthält 500</w:t>
      </w:r>
      <w:r w:rsidR="008661D6" w:rsidRPr="00AD36BC">
        <w:rPr>
          <w:rFonts w:ascii="Times New Roman" w:hAnsi="Times New Roman"/>
          <w:color w:val="000000"/>
          <w:lang w:val="de-DE"/>
        </w:rPr>
        <w:t> </w:t>
      </w:r>
      <w:r w:rsidRPr="00AD36BC">
        <w:rPr>
          <w:rFonts w:ascii="Times New Roman" w:hAnsi="Times New Roman"/>
          <w:color w:val="000000"/>
          <w:lang w:val="de-DE"/>
        </w:rPr>
        <w:t>mg/5</w:t>
      </w:r>
      <w:r w:rsidR="008661D6" w:rsidRPr="00AD36BC">
        <w:rPr>
          <w:rFonts w:ascii="Times New Roman" w:hAnsi="Times New Roman"/>
          <w:color w:val="000000"/>
          <w:lang w:val="de-DE"/>
        </w:rPr>
        <w:t> </w:t>
      </w:r>
      <w:r w:rsidRPr="00AD36BC">
        <w:rPr>
          <w:rFonts w:ascii="Times New Roman" w:hAnsi="Times New Roman"/>
          <w:color w:val="000000"/>
          <w:lang w:val="de-DE"/>
        </w:rPr>
        <w:t xml:space="preserve">ml Levetiracetam. </w:t>
      </w:r>
    </w:p>
    <w:p w14:paraId="73FC0B56" w14:textId="77777777" w:rsidR="002C3EF4" w:rsidRPr="00AD36BC" w:rsidRDefault="00F0377B"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w:t>
      </w:r>
      <w:r w:rsidR="002C3EF4" w:rsidRPr="00AD36BC">
        <w:rPr>
          <w:rFonts w:ascii="Times New Roman" w:hAnsi="Times New Roman"/>
          <w:color w:val="000000"/>
          <w:lang w:val="de-DE"/>
        </w:rPr>
        <w:t xml:space="preserve"> ml enthält 100</w:t>
      </w:r>
      <w:r w:rsidR="008661D6" w:rsidRPr="00AD36BC">
        <w:rPr>
          <w:rFonts w:ascii="Times New Roman" w:hAnsi="Times New Roman"/>
          <w:color w:val="000000"/>
          <w:lang w:val="de-DE"/>
        </w:rPr>
        <w:t> </w:t>
      </w:r>
      <w:r w:rsidR="002C3EF4" w:rsidRPr="00AD36BC">
        <w:rPr>
          <w:rFonts w:ascii="Times New Roman" w:hAnsi="Times New Roman"/>
          <w:color w:val="000000"/>
          <w:lang w:val="de-DE"/>
        </w:rPr>
        <w:t xml:space="preserve">mg Levetiracetam. </w:t>
      </w:r>
    </w:p>
    <w:p w14:paraId="274BC659"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21051196" w14:textId="77777777" w:rsidR="00707421" w:rsidRPr="00AD36BC" w:rsidRDefault="00707421" w:rsidP="00C305DE">
      <w:pPr>
        <w:autoSpaceDE w:val="0"/>
        <w:autoSpaceDN w:val="0"/>
        <w:adjustRightInd w:val="0"/>
        <w:spacing w:after="0" w:line="240" w:lineRule="auto"/>
        <w:rPr>
          <w:rFonts w:ascii="Times New Roman" w:hAnsi="Times New Roman"/>
          <w:b/>
          <w:bCs/>
          <w:color w:val="000000"/>
          <w:lang w:val="de-DE"/>
        </w:rPr>
      </w:pPr>
    </w:p>
    <w:p w14:paraId="5A806562"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3.</w:t>
      </w:r>
      <w:r w:rsidRPr="00AD36BC">
        <w:rPr>
          <w:rFonts w:ascii="Times New Roman" w:hAnsi="Times New Roman"/>
          <w:b/>
          <w:bCs/>
          <w:color w:val="000000"/>
          <w:lang w:val="de-DE"/>
        </w:rPr>
        <w:tab/>
      </w:r>
      <w:r w:rsidR="00F0377B" w:rsidRPr="00AD36BC">
        <w:rPr>
          <w:rFonts w:ascii="Times New Roman" w:hAnsi="Times New Roman"/>
          <w:b/>
          <w:bCs/>
          <w:color w:val="000000"/>
          <w:lang w:val="de-DE"/>
        </w:rPr>
        <w:t>SONSTIGE BESTANDTEILE</w:t>
      </w:r>
    </w:p>
    <w:p w14:paraId="0ABE3BCB"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3F089065" w14:textId="77777777" w:rsidR="00F0377B" w:rsidRPr="00AD36BC" w:rsidRDefault="00F0377B"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Enthält die sonstigen Bestandteile Natriumacetat-</w:t>
      </w:r>
      <w:r w:rsidR="00074A5C" w:rsidRPr="00AD36BC">
        <w:rPr>
          <w:rFonts w:ascii="Times New Roman" w:hAnsi="Times New Roman"/>
          <w:color w:val="000000"/>
          <w:lang w:val="de-DE"/>
        </w:rPr>
        <w:t>Trihydrat</w:t>
      </w:r>
      <w:r w:rsidRPr="00AD36BC">
        <w:rPr>
          <w:rFonts w:ascii="Times New Roman" w:hAnsi="Times New Roman"/>
          <w:color w:val="000000"/>
          <w:lang w:val="de-DE"/>
        </w:rPr>
        <w:t>, Essigsäure</w:t>
      </w:r>
      <w:r w:rsidR="00593A25" w:rsidRPr="00AD36BC">
        <w:rPr>
          <w:rFonts w:ascii="Times New Roman" w:hAnsi="Times New Roman"/>
          <w:color w:val="000000"/>
          <w:lang w:val="de-DE"/>
        </w:rPr>
        <w:t xml:space="preserve"> 99%</w:t>
      </w:r>
      <w:r w:rsidRPr="00AD36BC">
        <w:rPr>
          <w:rFonts w:ascii="Times New Roman" w:hAnsi="Times New Roman"/>
          <w:color w:val="000000"/>
          <w:lang w:val="de-DE"/>
        </w:rPr>
        <w:t xml:space="preserve">, Natriumchlorid, Wasser für Injektionszwecke. Packungsbeilage beachten. </w:t>
      </w:r>
    </w:p>
    <w:p w14:paraId="46984EA1" w14:textId="77777777" w:rsidR="00C24504" w:rsidRPr="00AD36BC" w:rsidRDefault="00C24504" w:rsidP="00C305DE">
      <w:pPr>
        <w:autoSpaceDE w:val="0"/>
        <w:autoSpaceDN w:val="0"/>
        <w:adjustRightInd w:val="0"/>
        <w:spacing w:after="0" w:line="240" w:lineRule="auto"/>
        <w:rPr>
          <w:rFonts w:ascii="Times New Roman" w:hAnsi="Times New Roman"/>
          <w:color w:val="000000"/>
          <w:lang w:val="de-DE"/>
        </w:rPr>
      </w:pPr>
    </w:p>
    <w:p w14:paraId="5C0D4B75" w14:textId="77777777" w:rsidR="0088258D" w:rsidRPr="00AD36BC" w:rsidRDefault="0088258D" w:rsidP="00C305DE">
      <w:pPr>
        <w:autoSpaceDE w:val="0"/>
        <w:autoSpaceDN w:val="0"/>
        <w:adjustRightInd w:val="0"/>
        <w:spacing w:after="0" w:line="240" w:lineRule="auto"/>
        <w:rPr>
          <w:rFonts w:ascii="Times New Roman" w:hAnsi="Times New Roman"/>
          <w:color w:val="000000"/>
          <w:lang w:val="de-DE"/>
        </w:rPr>
      </w:pPr>
    </w:p>
    <w:p w14:paraId="0514A099"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4.</w:t>
      </w:r>
      <w:r w:rsidRPr="00AD36BC">
        <w:rPr>
          <w:rFonts w:ascii="Times New Roman" w:hAnsi="Times New Roman"/>
          <w:b/>
          <w:bCs/>
          <w:color w:val="000000"/>
          <w:lang w:val="de-DE"/>
        </w:rPr>
        <w:tab/>
      </w:r>
      <w:r w:rsidR="00F0377B" w:rsidRPr="00AD36BC">
        <w:rPr>
          <w:rFonts w:ascii="Times New Roman" w:hAnsi="Times New Roman"/>
          <w:b/>
          <w:bCs/>
          <w:color w:val="000000"/>
          <w:lang w:val="de-DE"/>
        </w:rPr>
        <w:t>DARREICHUNGSFORM UND INHALT</w:t>
      </w:r>
    </w:p>
    <w:p w14:paraId="0361BFF0"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580D100F" w14:textId="77777777" w:rsidR="005F02F9" w:rsidRPr="00AD36BC" w:rsidRDefault="005F02F9"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highlight w:val="lightGray"/>
          <w:lang w:val="de-DE"/>
        </w:rPr>
        <w:t>Konzentrat zur Herstellung einer Infusionslösung</w:t>
      </w:r>
    </w:p>
    <w:p w14:paraId="082E004C" w14:textId="77777777" w:rsidR="005F02F9" w:rsidRPr="00AD36BC" w:rsidRDefault="005F02F9" w:rsidP="00C305DE">
      <w:pPr>
        <w:autoSpaceDE w:val="0"/>
        <w:autoSpaceDN w:val="0"/>
        <w:adjustRightInd w:val="0"/>
        <w:spacing w:after="0" w:line="240" w:lineRule="auto"/>
        <w:rPr>
          <w:rFonts w:ascii="Times New Roman" w:hAnsi="Times New Roman"/>
          <w:color w:val="000000"/>
          <w:lang w:val="de-DE"/>
        </w:rPr>
      </w:pPr>
    </w:p>
    <w:p w14:paraId="67CE05D9" w14:textId="77777777" w:rsidR="00877DF1" w:rsidRPr="00AD36BC" w:rsidRDefault="00877DF1"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w:t>
      </w:r>
      <w:r w:rsidR="00CA19F2" w:rsidRPr="00AD36BC">
        <w:rPr>
          <w:rFonts w:ascii="Times New Roman" w:hAnsi="Times New Roman"/>
          <w:color w:val="000000"/>
          <w:lang w:val="de-DE"/>
        </w:rPr>
        <w:t> </w:t>
      </w:r>
      <w:r w:rsidRPr="00AD36BC">
        <w:rPr>
          <w:rFonts w:ascii="Times New Roman" w:hAnsi="Times New Roman"/>
          <w:color w:val="000000"/>
          <w:lang w:val="de-DE"/>
        </w:rPr>
        <w:t>mg/5</w:t>
      </w:r>
      <w:r w:rsidR="00CA19F2" w:rsidRPr="00AD36BC">
        <w:rPr>
          <w:rFonts w:ascii="Times New Roman" w:hAnsi="Times New Roman"/>
          <w:color w:val="000000"/>
          <w:lang w:val="de-DE"/>
        </w:rPr>
        <w:t> </w:t>
      </w:r>
      <w:r w:rsidRPr="00AD36BC">
        <w:rPr>
          <w:rFonts w:ascii="Times New Roman" w:hAnsi="Times New Roman"/>
          <w:color w:val="000000"/>
          <w:lang w:val="de-DE"/>
        </w:rPr>
        <w:t>ml</w:t>
      </w:r>
    </w:p>
    <w:p w14:paraId="65C35668" w14:textId="77777777" w:rsidR="00361505" w:rsidRPr="00AD36BC" w:rsidRDefault="00361505" w:rsidP="00C305DE">
      <w:pPr>
        <w:autoSpaceDE w:val="0"/>
        <w:autoSpaceDN w:val="0"/>
        <w:adjustRightInd w:val="0"/>
        <w:spacing w:after="0" w:line="240" w:lineRule="auto"/>
        <w:rPr>
          <w:rFonts w:ascii="Times New Roman" w:hAnsi="Times New Roman"/>
          <w:color w:val="000000"/>
          <w:lang w:val="de-DE"/>
        </w:rPr>
      </w:pPr>
    </w:p>
    <w:p w14:paraId="11D6C84C" w14:textId="77777777" w:rsidR="00F0377B" w:rsidRPr="00AD36BC" w:rsidRDefault="00F0377B"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w:t>
      </w:r>
      <w:r w:rsidR="008661D6" w:rsidRPr="00AD36BC">
        <w:rPr>
          <w:rFonts w:ascii="Times New Roman" w:hAnsi="Times New Roman"/>
          <w:color w:val="000000"/>
          <w:lang w:val="de-DE"/>
        </w:rPr>
        <w:t> </w:t>
      </w:r>
      <w:r w:rsidRPr="00AD36BC">
        <w:rPr>
          <w:rFonts w:ascii="Times New Roman" w:hAnsi="Times New Roman"/>
          <w:color w:val="000000"/>
          <w:lang w:val="de-DE"/>
        </w:rPr>
        <w:t>Durchstechflaschen</w:t>
      </w:r>
    </w:p>
    <w:p w14:paraId="77CED064" w14:textId="77777777" w:rsidR="00074A5C" w:rsidRPr="00AD36BC" w:rsidRDefault="00074A5C"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highlight w:val="lightGray"/>
          <w:lang w:val="de-DE"/>
        </w:rPr>
        <w:t>25</w:t>
      </w:r>
      <w:r w:rsidR="008661D6" w:rsidRPr="00AD36BC">
        <w:rPr>
          <w:rFonts w:ascii="Times New Roman" w:hAnsi="Times New Roman"/>
          <w:color w:val="000000"/>
          <w:highlight w:val="lightGray"/>
          <w:lang w:val="de-DE"/>
        </w:rPr>
        <w:t> </w:t>
      </w:r>
      <w:r w:rsidRPr="00AD36BC">
        <w:rPr>
          <w:rFonts w:ascii="Times New Roman" w:hAnsi="Times New Roman"/>
          <w:color w:val="000000"/>
          <w:highlight w:val="lightGray"/>
          <w:lang w:val="de-DE"/>
        </w:rPr>
        <w:t>Durchstechflaschen</w:t>
      </w:r>
    </w:p>
    <w:p w14:paraId="541D82CA"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0B2F5FF8" w14:textId="77777777" w:rsidR="00707421" w:rsidRPr="00AD36BC" w:rsidRDefault="00707421" w:rsidP="00C305DE">
      <w:pPr>
        <w:autoSpaceDE w:val="0"/>
        <w:autoSpaceDN w:val="0"/>
        <w:adjustRightInd w:val="0"/>
        <w:spacing w:after="0" w:line="240" w:lineRule="auto"/>
        <w:rPr>
          <w:rFonts w:ascii="Times New Roman" w:hAnsi="Times New Roman"/>
          <w:b/>
          <w:bCs/>
          <w:color w:val="000000"/>
          <w:lang w:val="de-DE"/>
        </w:rPr>
      </w:pPr>
    </w:p>
    <w:p w14:paraId="338165BE"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5.</w:t>
      </w:r>
      <w:r w:rsidRPr="00AD36BC">
        <w:rPr>
          <w:rFonts w:ascii="Times New Roman" w:hAnsi="Times New Roman"/>
          <w:b/>
          <w:bCs/>
          <w:color w:val="000000"/>
          <w:lang w:val="de-DE"/>
        </w:rPr>
        <w:tab/>
      </w:r>
      <w:r w:rsidR="00F0377B" w:rsidRPr="00AD36BC">
        <w:rPr>
          <w:rFonts w:ascii="Times New Roman" w:hAnsi="Times New Roman"/>
          <w:b/>
          <w:bCs/>
          <w:color w:val="000000"/>
          <w:lang w:val="de-DE"/>
        </w:rPr>
        <w:t>HINWEISE ZUR UND ART(EN) DER ANWENDUNG</w:t>
      </w:r>
    </w:p>
    <w:p w14:paraId="0628E9CB"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6A9DB3F6" w14:textId="77777777" w:rsidR="005F02F9" w:rsidRPr="00AD36BC" w:rsidRDefault="005F02F9"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Packungsbeilage beachten.</w:t>
      </w:r>
    </w:p>
    <w:p w14:paraId="3F0DCC71" w14:textId="77777777" w:rsidR="004556F6" w:rsidRPr="00AD36BC" w:rsidRDefault="004556F6"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Intravenöse Anwendung</w:t>
      </w:r>
    </w:p>
    <w:p w14:paraId="0F68F05B" w14:textId="77777777" w:rsidR="005F02F9" w:rsidRPr="00AD36BC" w:rsidRDefault="007762F5"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Vor Gebrauch verdünnen</w:t>
      </w:r>
      <w:r w:rsidR="006D030B" w:rsidRPr="00AD36BC">
        <w:rPr>
          <w:rFonts w:ascii="Times New Roman" w:hAnsi="Times New Roman"/>
          <w:color w:val="000000"/>
          <w:lang w:val="de-DE"/>
        </w:rPr>
        <w:t>.</w:t>
      </w:r>
    </w:p>
    <w:p w14:paraId="47D99CB7" w14:textId="77777777" w:rsidR="00F0377B" w:rsidRPr="00AD36BC" w:rsidRDefault="00F0377B" w:rsidP="00C305DE">
      <w:pPr>
        <w:autoSpaceDE w:val="0"/>
        <w:autoSpaceDN w:val="0"/>
        <w:adjustRightInd w:val="0"/>
        <w:spacing w:after="0" w:line="240" w:lineRule="auto"/>
        <w:outlineLvl w:val="0"/>
        <w:rPr>
          <w:rFonts w:ascii="Times New Roman" w:hAnsi="Times New Roman"/>
          <w:color w:val="000000"/>
          <w:lang w:val="de-DE"/>
        </w:rPr>
      </w:pPr>
    </w:p>
    <w:p w14:paraId="025DE12A"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6693C313" w14:textId="77777777" w:rsidR="006B0FF0"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b/>
          <w:color w:val="000000"/>
          <w:lang w:val="de-DE"/>
        </w:rPr>
        <w:t>6.</w:t>
      </w:r>
      <w:r w:rsidRPr="00AD36BC">
        <w:rPr>
          <w:rFonts w:ascii="Times New Roman" w:hAnsi="Times New Roman"/>
          <w:b/>
          <w:bCs/>
          <w:color w:val="000000"/>
          <w:lang w:val="de-DE"/>
        </w:rPr>
        <w:tab/>
      </w:r>
      <w:r w:rsidR="00F0377B" w:rsidRPr="00AD36BC">
        <w:rPr>
          <w:rFonts w:ascii="Times New Roman" w:hAnsi="Times New Roman"/>
          <w:b/>
          <w:bCs/>
          <w:color w:val="000000"/>
          <w:lang w:val="de-DE"/>
        </w:rPr>
        <w:t xml:space="preserve">WARNHINWEIS, DASS DAS ARZNEIMITTEL FÜR KINDER </w:t>
      </w:r>
      <w:r w:rsidR="004F74A7" w:rsidRPr="00AD36BC">
        <w:rPr>
          <w:rFonts w:ascii="Times New Roman" w:hAnsi="Times New Roman"/>
          <w:b/>
          <w:bCs/>
          <w:color w:val="000000"/>
          <w:lang w:val="de-DE"/>
        </w:rPr>
        <w:t>UNZUGÄNGLICH</w:t>
      </w:r>
      <w:r w:rsidR="00F0377B" w:rsidRPr="00AD36BC">
        <w:rPr>
          <w:rFonts w:ascii="Times New Roman" w:hAnsi="Times New Roman"/>
          <w:b/>
          <w:bCs/>
          <w:color w:val="000000"/>
          <w:lang w:val="de-DE"/>
        </w:rPr>
        <w:t xml:space="preserve"> AUFZUBEWAHREN IST</w:t>
      </w:r>
    </w:p>
    <w:p w14:paraId="4DAFA04C" w14:textId="77777777" w:rsidR="00F0377B" w:rsidRPr="00AD36BC" w:rsidRDefault="00F0377B" w:rsidP="00C305DE">
      <w:pPr>
        <w:autoSpaceDE w:val="0"/>
        <w:autoSpaceDN w:val="0"/>
        <w:adjustRightInd w:val="0"/>
        <w:spacing w:after="0" w:line="240" w:lineRule="auto"/>
        <w:outlineLvl w:val="0"/>
        <w:rPr>
          <w:rFonts w:ascii="Times New Roman" w:hAnsi="Times New Roman"/>
          <w:color w:val="000000"/>
          <w:lang w:val="de-DE"/>
        </w:rPr>
      </w:pPr>
    </w:p>
    <w:p w14:paraId="65A55FC5" w14:textId="77777777" w:rsidR="00F0377B" w:rsidRPr="00AD36BC" w:rsidRDefault="00F0377B"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Arzneimittel für Kinder unzugänglich aufbewahren.</w:t>
      </w:r>
    </w:p>
    <w:p w14:paraId="1457F271"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0CFCA5C8" w14:textId="77777777" w:rsidR="00707421" w:rsidRPr="00AD36BC" w:rsidRDefault="00707421" w:rsidP="00C305DE">
      <w:pPr>
        <w:autoSpaceDE w:val="0"/>
        <w:autoSpaceDN w:val="0"/>
        <w:adjustRightInd w:val="0"/>
        <w:spacing w:after="0" w:line="240" w:lineRule="auto"/>
        <w:rPr>
          <w:rFonts w:ascii="Times New Roman" w:hAnsi="Times New Roman"/>
          <w:b/>
          <w:bCs/>
          <w:color w:val="000000"/>
          <w:lang w:val="de-DE"/>
        </w:rPr>
      </w:pPr>
    </w:p>
    <w:p w14:paraId="53709D22"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7.</w:t>
      </w:r>
      <w:r w:rsidRPr="00AD36BC">
        <w:rPr>
          <w:rFonts w:ascii="Times New Roman" w:hAnsi="Times New Roman"/>
          <w:b/>
          <w:bCs/>
          <w:color w:val="000000"/>
          <w:lang w:val="de-DE"/>
        </w:rPr>
        <w:tab/>
      </w:r>
      <w:r w:rsidR="00F0377B" w:rsidRPr="00AD36BC">
        <w:rPr>
          <w:rFonts w:ascii="Times New Roman" w:hAnsi="Times New Roman"/>
          <w:b/>
          <w:bCs/>
          <w:color w:val="000000"/>
          <w:lang w:val="de-DE"/>
        </w:rPr>
        <w:t>WEITERE WARNHINWEISE, FALLS ERFORDERLICH</w:t>
      </w:r>
    </w:p>
    <w:p w14:paraId="2248F307"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63A00691"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0D28DD45" w14:textId="77777777" w:rsidR="00877DF1" w:rsidRPr="00AD36BC" w:rsidRDefault="00314887" w:rsidP="00C305DE">
      <w:pPr>
        <w:keepNext/>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8.</w:t>
      </w:r>
      <w:r w:rsidRPr="00AD36BC">
        <w:rPr>
          <w:rFonts w:ascii="Times New Roman" w:hAnsi="Times New Roman"/>
          <w:b/>
          <w:bCs/>
          <w:color w:val="000000"/>
          <w:lang w:val="de-DE"/>
        </w:rPr>
        <w:tab/>
      </w:r>
      <w:r w:rsidR="00F0377B" w:rsidRPr="00AD36BC">
        <w:rPr>
          <w:rFonts w:ascii="Times New Roman" w:hAnsi="Times New Roman"/>
          <w:b/>
          <w:bCs/>
          <w:color w:val="000000"/>
          <w:lang w:val="de-DE"/>
        </w:rPr>
        <w:t>VERFALLDATUM</w:t>
      </w:r>
    </w:p>
    <w:p w14:paraId="73BD4574"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3F1E657B" w14:textId="77777777" w:rsidR="00F0377B" w:rsidRPr="00AD36BC" w:rsidRDefault="00F0377B"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Verwendbar bis </w:t>
      </w:r>
    </w:p>
    <w:p w14:paraId="0C2800B8" w14:textId="77777777" w:rsidR="00F0377B" w:rsidRPr="00AD36BC" w:rsidRDefault="00F0377B"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Sofort nach der Verdünnung verwenden. </w:t>
      </w:r>
    </w:p>
    <w:p w14:paraId="75B04EEF" w14:textId="77777777" w:rsidR="006B0FF0" w:rsidRPr="00AD36BC" w:rsidRDefault="006B0FF0" w:rsidP="00C305DE">
      <w:pPr>
        <w:autoSpaceDE w:val="0"/>
        <w:autoSpaceDN w:val="0"/>
        <w:adjustRightInd w:val="0"/>
        <w:spacing w:after="0" w:line="240" w:lineRule="auto"/>
        <w:rPr>
          <w:rFonts w:ascii="Times New Roman" w:hAnsi="Times New Roman"/>
          <w:b/>
          <w:bCs/>
          <w:color w:val="000000"/>
          <w:lang w:val="de-DE"/>
        </w:rPr>
      </w:pPr>
    </w:p>
    <w:p w14:paraId="07D11A98" w14:textId="77777777" w:rsidR="0088258D" w:rsidRPr="00AD36BC" w:rsidRDefault="0088258D" w:rsidP="00C305DE">
      <w:pPr>
        <w:autoSpaceDE w:val="0"/>
        <w:autoSpaceDN w:val="0"/>
        <w:adjustRightInd w:val="0"/>
        <w:spacing w:after="0" w:line="240" w:lineRule="auto"/>
        <w:rPr>
          <w:rFonts w:ascii="Times New Roman" w:hAnsi="Times New Roman"/>
          <w:b/>
          <w:bCs/>
          <w:color w:val="000000"/>
          <w:lang w:val="de-DE"/>
        </w:rPr>
      </w:pPr>
    </w:p>
    <w:p w14:paraId="7BF5DEC1"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lastRenderedPageBreak/>
        <w:t>9.</w:t>
      </w:r>
      <w:r w:rsidRPr="00AD36BC">
        <w:rPr>
          <w:rFonts w:ascii="Times New Roman" w:hAnsi="Times New Roman"/>
          <w:b/>
          <w:bCs/>
          <w:color w:val="000000"/>
          <w:lang w:val="de-DE"/>
        </w:rPr>
        <w:tab/>
      </w:r>
      <w:r w:rsidR="00F0377B" w:rsidRPr="00AD36BC">
        <w:rPr>
          <w:rFonts w:ascii="Times New Roman" w:hAnsi="Times New Roman"/>
          <w:b/>
          <w:bCs/>
          <w:color w:val="000000"/>
          <w:lang w:val="de-DE"/>
        </w:rPr>
        <w:t>BESONDERE VORSICHTSMASSNAHMEN FÜR DIE AUFBEWAHRUNG</w:t>
      </w:r>
    </w:p>
    <w:p w14:paraId="226F9265" w14:textId="77777777" w:rsidR="006B0FF0" w:rsidRPr="00AD36BC" w:rsidRDefault="006B0FF0" w:rsidP="00C305DE">
      <w:pPr>
        <w:autoSpaceDE w:val="0"/>
        <w:autoSpaceDN w:val="0"/>
        <w:adjustRightInd w:val="0"/>
        <w:spacing w:after="0" w:line="240" w:lineRule="auto"/>
        <w:rPr>
          <w:rFonts w:ascii="Times New Roman" w:hAnsi="Times New Roman"/>
          <w:b/>
          <w:color w:val="000000"/>
          <w:lang w:val="de-DE"/>
        </w:rPr>
      </w:pPr>
    </w:p>
    <w:p w14:paraId="2D4FDEF8"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6C29A55C" w14:textId="77777777" w:rsidR="0070742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09" w:hanging="709"/>
        <w:rPr>
          <w:rFonts w:ascii="Times New Roman" w:hAnsi="Times New Roman"/>
          <w:b/>
          <w:bCs/>
          <w:color w:val="000000"/>
          <w:lang w:val="de-DE"/>
        </w:rPr>
      </w:pPr>
      <w:r w:rsidRPr="00AD36BC">
        <w:rPr>
          <w:rFonts w:ascii="Times New Roman" w:hAnsi="Times New Roman"/>
          <w:b/>
          <w:color w:val="000000"/>
          <w:lang w:val="de-DE"/>
        </w:rPr>
        <w:t>10.</w:t>
      </w:r>
      <w:r w:rsidRPr="00AD36BC">
        <w:rPr>
          <w:rFonts w:ascii="Times New Roman" w:hAnsi="Times New Roman"/>
          <w:b/>
          <w:bCs/>
          <w:color w:val="000000"/>
          <w:lang w:val="de-DE"/>
        </w:rPr>
        <w:tab/>
      </w:r>
      <w:r w:rsidR="00074A5C" w:rsidRPr="00AD36BC">
        <w:rPr>
          <w:rFonts w:ascii="Times New Roman" w:hAnsi="Times New Roman"/>
          <w:b/>
          <w:bCs/>
          <w:color w:val="000000"/>
          <w:lang w:val="de-DE"/>
        </w:rPr>
        <w:t>GEGEBENENFALLS BESONDERE VORSICHTSMASSNAHMEN FÜR DIE BESEITIGUNG VON NICHT VERWENDETEM ARZNEIMITTEL ODER DAVON STAMMENDEN ABFALLMATERIALIEN</w:t>
      </w:r>
    </w:p>
    <w:p w14:paraId="14B9AF63"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328A3146" w14:textId="77777777" w:rsidR="0088258D" w:rsidRPr="00AD36BC" w:rsidRDefault="0088258D" w:rsidP="00C305DE">
      <w:pPr>
        <w:autoSpaceDE w:val="0"/>
        <w:autoSpaceDN w:val="0"/>
        <w:adjustRightInd w:val="0"/>
        <w:spacing w:after="0" w:line="240" w:lineRule="auto"/>
        <w:rPr>
          <w:rFonts w:ascii="Times New Roman" w:hAnsi="Times New Roman"/>
          <w:b/>
          <w:bCs/>
          <w:color w:val="000000"/>
          <w:lang w:val="de-DE"/>
        </w:rPr>
      </w:pPr>
    </w:p>
    <w:p w14:paraId="7A9108C4"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11.</w:t>
      </w:r>
      <w:r w:rsidRPr="00AD36BC">
        <w:rPr>
          <w:rFonts w:ascii="Times New Roman" w:hAnsi="Times New Roman"/>
          <w:b/>
          <w:bCs/>
          <w:color w:val="000000"/>
          <w:lang w:val="de-DE"/>
        </w:rPr>
        <w:tab/>
      </w:r>
      <w:r w:rsidR="00074A5C" w:rsidRPr="00AD36BC">
        <w:rPr>
          <w:rFonts w:ascii="Times New Roman" w:hAnsi="Times New Roman"/>
          <w:b/>
          <w:bCs/>
          <w:color w:val="000000"/>
          <w:lang w:val="de-DE"/>
        </w:rPr>
        <w:t>NAME UND ANSCHRIFT DES PHARMAZEUTISCHEN UNTERNEHMERS</w:t>
      </w:r>
    </w:p>
    <w:p w14:paraId="290A4C34" w14:textId="77777777" w:rsidR="009B1F67" w:rsidRPr="00AD36BC" w:rsidRDefault="009B1F67" w:rsidP="00C305DE">
      <w:pPr>
        <w:autoSpaceDE w:val="0"/>
        <w:autoSpaceDN w:val="0"/>
        <w:adjustRightInd w:val="0"/>
        <w:spacing w:after="0" w:line="240" w:lineRule="auto"/>
        <w:rPr>
          <w:rFonts w:ascii="Times New Roman" w:hAnsi="Times New Roman"/>
          <w:color w:val="000000"/>
          <w:lang w:val="de-DE"/>
        </w:rPr>
      </w:pPr>
    </w:p>
    <w:p w14:paraId="0B1A2A41" w14:textId="77777777" w:rsidR="002C01F2" w:rsidRPr="00AD36BC" w:rsidRDefault="002C01F2" w:rsidP="002C01F2">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Pfizer Europe MA EEIG</w:t>
      </w:r>
    </w:p>
    <w:p w14:paraId="05D3BE68" w14:textId="77777777" w:rsidR="002C01F2" w:rsidRPr="00AD36BC" w:rsidRDefault="002C01F2" w:rsidP="002C01F2">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Boulevard de la Plaine 17</w:t>
      </w:r>
    </w:p>
    <w:p w14:paraId="273C5780" w14:textId="77777777" w:rsidR="002C01F2" w:rsidRPr="00AD36BC" w:rsidRDefault="002C01F2" w:rsidP="002C01F2">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1050 Brüssel</w:t>
      </w:r>
    </w:p>
    <w:p w14:paraId="50F59A6C" w14:textId="77777777" w:rsidR="006B0FF0" w:rsidRPr="00AD36BC" w:rsidRDefault="002C01F2"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Belgien</w:t>
      </w:r>
      <w:r w:rsidRPr="00AD36BC" w:rsidDel="002C01F2">
        <w:rPr>
          <w:rFonts w:ascii="Times New Roman" w:hAnsi="Times New Roman"/>
          <w:color w:val="000000"/>
          <w:lang w:val="de-DE"/>
        </w:rPr>
        <w:t xml:space="preserve"> </w:t>
      </w:r>
    </w:p>
    <w:p w14:paraId="793201AA" w14:textId="77777777" w:rsidR="00A42325" w:rsidRPr="00AD36BC" w:rsidRDefault="00A42325" w:rsidP="00C305DE">
      <w:pPr>
        <w:autoSpaceDE w:val="0"/>
        <w:autoSpaceDN w:val="0"/>
        <w:adjustRightInd w:val="0"/>
        <w:spacing w:after="0" w:line="240" w:lineRule="auto"/>
        <w:rPr>
          <w:rFonts w:ascii="Times New Roman" w:hAnsi="Times New Roman"/>
          <w:b/>
          <w:bCs/>
          <w:color w:val="000000"/>
          <w:lang w:val="de-DE"/>
        </w:rPr>
      </w:pPr>
    </w:p>
    <w:p w14:paraId="0E76CE32" w14:textId="77777777" w:rsidR="00707421" w:rsidRPr="00AD36BC" w:rsidRDefault="00707421" w:rsidP="00C305DE">
      <w:pPr>
        <w:autoSpaceDE w:val="0"/>
        <w:autoSpaceDN w:val="0"/>
        <w:adjustRightInd w:val="0"/>
        <w:spacing w:after="0" w:line="240" w:lineRule="auto"/>
        <w:rPr>
          <w:rFonts w:ascii="Times New Roman" w:hAnsi="Times New Roman"/>
          <w:b/>
          <w:color w:val="000000"/>
          <w:lang w:val="de-DE"/>
        </w:rPr>
      </w:pPr>
    </w:p>
    <w:p w14:paraId="7ED11C51"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12.</w:t>
      </w:r>
      <w:r w:rsidRPr="00AD36BC">
        <w:rPr>
          <w:rFonts w:ascii="Times New Roman" w:hAnsi="Times New Roman"/>
          <w:b/>
          <w:bCs/>
          <w:color w:val="000000"/>
          <w:lang w:val="de-DE"/>
        </w:rPr>
        <w:tab/>
      </w:r>
      <w:r w:rsidR="00074A5C" w:rsidRPr="00AD36BC">
        <w:rPr>
          <w:rFonts w:ascii="Times New Roman" w:hAnsi="Times New Roman"/>
          <w:b/>
          <w:bCs/>
          <w:color w:val="000000"/>
          <w:lang w:val="de-DE"/>
        </w:rPr>
        <w:t>ZULASSUNGSNUMMER(N)</w:t>
      </w:r>
    </w:p>
    <w:p w14:paraId="37384C8F"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05DDCA9E" w14:textId="77777777" w:rsidR="00C305DE" w:rsidRPr="00AD36BC" w:rsidRDefault="00C305DE"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EU/1/13/889/001</w:t>
      </w:r>
    </w:p>
    <w:p w14:paraId="28B2B983" w14:textId="77777777" w:rsidR="00A42325" w:rsidRPr="00AD36BC" w:rsidRDefault="00C305DE" w:rsidP="00C305DE">
      <w:pPr>
        <w:autoSpaceDE w:val="0"/>
        <w:autoSpaceDN w:val="0"/>
        <w:adjustRightInd w:val="0"/>
        <w:spacing w:after="0" w:line="240" w:lineRule="auto"/>
        <w:rPr>
          <w:rFonts w:ascii="Times New Roman" w:hAnsi="Times New Roman"/>
          <w:b/>
          <w:bCs/>
          <w:color w:val="000000"/>
          <w:lang w:val="de-DE"/>
        </w:rPr>
      </w:pPr>
      <w:r w:rsidRPr="00AD36BC">
        <w:rPr>
          <w:rFonts w:ascii="Times New Roman" w:hAnsi="Times New Roman"/>
          <w:color w:val="000000"/>
          <w:highlight w:val="lightGray"/>
          <w:lang w:val="de-DE"/>
        </w:rPr>
        <w:t>EU/1/13/889/002</w:t>
      </w:r>
    </w:p>
    <w:p w14:paraId="6B838D36" w14:textId="77777777" w:rsidR="00707421" w:rsidRPr="00AD36BC" w:rsidRDefault="00707421" w:rsidP="00C305DE">
      <w:pPr>
        <w:autoSpaceDE w:val="0"/>
        <w:autoSpaceDN w:val="0"/>
        <w:adjustRightInd w:val="0"/>
        <w:spacing w:after="0" w:line="240" w:lineRule="auto"/>
        <w:rPr>
          <w:rFonts w:ascii="Times New Roman" w:hAnsi="Times New Roman"/>
          <w:b/>
          <w:color w:val="000000"/>
          <w:lang w:val="de-DE"/>
        </w:rPr>
      </w:pPr>
    </w:p>
    <w:p w14:paraId="30CD3A6B" w14:textId="77777777" w:rsidR="00CD1492" w:rsidRPr="00AD36BC" w:rsidRDefault="00CD1492" w:rsidP="00C305DE">
      <w:pPr>
        <w:autoSpaceDE w:val="0"/>
        <w:autoSpaceDN w:val="0"/>
        <w:adjustRightInd w:val="0"/>
        <w:spacing w:after="0" w:line="240" w:lineRule="auto"/>
        <w:rPr>
          <w:rFonts w:ascii="Times New Roman" w:hAnsi="Times New Roman"/>
          <w:b/>
          <w:color w:val="000000"/>
          <w:lang w:val="de-DE"/>
        </w:rPr>
      </w:pPr>
    </w:p>
    <w:p w14:paraId="4C46E0A1"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13.</w:t>
      </w:r>
      <w:r w:rsidRPr="00AD36BC">
        <w:rPr>
          <w:rFonts w:ascii="Times New Roman" w:hAnsi="Times New Roman"/>
          <w:b/>
          <w:bCs/>
          <w:color w:val="000000"/>
          <w:lang w:val="de-DE"/>
        </w:rPr>
        <w:tab/>
      </w:r>
      <w:r w:rsidR="00074A5C" w:rsidRPr="00AD36BC">
        <w:rPr>
          <w:rFonts w:ascii="Times New Roman" w:hAnsi="Times New Roman"/>
          <w:b/>
          <w:bCs/>
          <w:color w:val="000000"/>
          <w:lang w:val="de-DE"/>
        </w:rPr>
        <w:t>CHARGENBEZEICHNUNG</w:t>
      </w:r>
    </w:p>
    <w:p w14:paraId="56245E73"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4C483313" w14:textId="77777777" w:rsidR="00877DF1" w:rsidRPr="00AD36BC" w:rsidRDefault="00074A5C"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Ch.-B.</w:t>
      </w:r>
    </w:p>
    <w:p w14:paraId="08DC3CD1" w14:textId="77777777" w:rsidR="00707421" w:rsidRPr="00AD36BC" w:rsidRDefault="00707421" w:rsidP="00C305DE">
      <w:pPr>
        <w:autoSpaceDE w:val="0"/>
        <w:autoSpaceDN w:val="0"/>
        <w:adjustRightInd w:val="0"/>
        <w:spacing w:after="0" w:line="240" w:lineRule="auto"/>
        <w:rPr>
          <w:rFonts w:ascii="Times New Roman" w:hAnsi="Times New Roman"/>
          <w:b/>
          <w:bCs/>
          <w:color w:val="000000"/>
          <w:lang w:val="de-DE"/>
        </w:rPr>
      </w:pPr>
    </w:p>
    <w:p w14:paraId="0415DA66" w14:textId="77777777" w:rsidR="0088258D" w:rsidRPr="00AD36BC" w:rsidRDefault="0088258D" w:rsidP="00C305DE">
      <w:pPr>
        <w:autoSpaceDE w:val="0"/>
        <w:autoSpaceDN w:val="0"/>
        <w:adjustRightInd w:val="0"/>
        <w:spacing w:after="0" w:line="240" w:lineRule="auto"/>
        <w:rPr>
          <w:rFonts w:ascii="Times New Roman" w:hAnsi="Times New Roman"/>
          <w:b/>
          <w:bCs/>
          <w:color w:val="000000"/>
          <w:lang w:val="de-DE"/>
        </w:rPr>
      </w:pPr>
    </w:p>
    <w:p w14:paraId="55681E92"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14.</w:t>
      </w:r>
      <w:r w:rsidRPr="00AD36BC">
        <w:rPr>
          <w:rFonts w:ascii="Times New Roman" w:hAnsi="Times New Roman"/>
          <w:b/>
          <w:bCs/>
          <w:color w:val="000000"/>
          <w:lang w:val="de-DE"/>
        </w:rPr>
        <w:tab/>
      </w:r>
      <w:r w:rsidR="00074A5C" w:rsidRPr="00AD36BC">
        <w:rPr>
          <w:rFonts w:ascii="Times New Roman" w:hAnsi="Times New Roman"/>
          <w:b/>
          <w:bCs/>
          <w:color w:val="000000"/>
          <w:lang w:val="de-DE"/>
        </w:rPr>
        <w:t>VERKAUFSABGRENZUNG</w:t>
      </w:r>
    </w:p>
    <w:p w14:paraId="1669A4A1" w14:textId="77777777" w:rsidR="001E3A14" w:rsidRPr="00AD36BC" w:rsidRDefault="001E3A14" w:rsidP="00C305DE">
      <w:pPr>
        <w:autoSpaceDE w:val="0"/>
        <w:autoSpaceDN w:val="0"/>
        <w:adjustRightInd w:val="0"/>
        <w:spacing w:after="0" w:line="240" w:lineRule="auto"/>
        <w:rPr>
          <w:rFonts w:ascii="Times New Roman" w:hAnsi="Times New Roman"/>
          <w:color w:val="000000"/>
          <w:lang w:val="de-DE"/>
        </w:rPr>
      </w:pPr>
    </w:p>
    <w:p w14:paraId="6DDD62F1" w14:textId="77777777" w:rsidR="00707421" w:rsidRPr="00AD36BC" w:rsidRDefault="00707421" w:rsidP="00C305DE">
      <w:pPr>
        <w:autoSpaceDE w:val="0"/>
        <w:autoSpaceDN w:val="0"/>
        <w:adjustRightInd w:val="0"/>
        <w:spacing w:after="0" w:line="240" w:lineRule="auto"/>
        <w:rPr>
          <w:rFonts w:ascii="Times New Roman" w:hAnsi="Times New Roman"/>
          <w:b/>
          <w:bCs/>
          <w:color w:val="000000"/>
          <w:lang w:val="de-DE"/>
        </w:rPr>
      </w:pPr>
    </w:p>
    <w:p w14:paraId="6129A911" w14:textId="77777777" w:rsidR="00314887" w:rsidRPr="00AD36BC" w:rsidRDefault="00314887" w:rsidP="00CE20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15.</w:t>
      </w:r>
      <w:r w:rsidRPr="00AD36BC">
        <w:rPr>
          <w:rFonts w:ascii="Times New Roman" w:hAnsi="Times New Roman"/>
          <w:b/>
          <w:bCs/>
          <w:color w:val="000000"/>
          <w:lang w:val="de-DE"/>
        </w:rPr>
        <w:tab/>
      </w:r>
      <w:r w:rsidR="00074A5C" w:rsidRPr="00AD36BC">
        <w:rPr>
          <w:rFonts w:ascii="Times New Roman" w:hAnsi="Times New Roman"/>
          <w:b/>
          <w:bCs/>
          <w:color w:val="000000"/>
          <w:lang w:val="de-DE"/>
        </w:rPr>
        <w:t>HINWEISE FÜR DEN GEBRAUCH</w:t>
      </w:r>
    </w:p>
    <w:p w14:paraId="1647D236" w14:textId="77777777" w:rsidR="001E3A14" w:rsidRPr="00AD36BC" w:rsidRDefault="001E3A14" w:rsidP="00C305DE">
      <w:pPr>
        <w:autoSpaceDE w:val="0"/>
        <w:autoSpaceDN w:val="0"/>
        <w:adjustRightInd w:val="0"/>
        <w:spacing w:after="0" w:line="240" w:lineRule="auto"/>
        <w:rPr>
          <w:rFonts w:ascii="Times New Roman" w:hAnsi="Times New Roman"/>
          <w:b/>
          <w:bCs/>
          <w:color w:val="000000"/>
          <w:lang w:val="de-DE"/>
        </w:rPr>
      </w:pPr>
    </w:p>
    <w:p w14:paraId="5C581DB5" w14:textId="77777777" w:rsidR="00707421" w:rsidRPr="00AD36BC" w:rsidRDefault="00707421" w:rsidP="00C305DE">
      <w:pPr>
        <w:autoSpaceDE w:val="0"/>
        <w:autoSpaceDN w:val="0"/>
        <w:adjustRightInd w:val="0"/>
        <w:spacing w:after="0" w:line="240" w:lineRule="auto"/>
        <w:rPr>
          <w:rFonts w:ascii="Times New Roman" w:hAnsi="Times New Roman"/>
          <w:b/>
          <w:bCs/>
          <w:color w:val="000000"/>
          <w:lang w:val="de-DE"/>
        </w:rPr>
      </w:pPr>
    </w:p>
    <w:p w14:paraId="3B789C85" w14:textId="77777777" w:rsidR="00877DF1"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16.</w:t>
      </w:r>
      <w:r w:rsidRPr="00AD36BC">
        <w:rPr>
          <w:rFonts w:ascii="Times New Roman" w:hAnsi="Times New Roman"/>
          <w:b/>
          <w:bCs/>
          <w:color w:val="000000"/>
          <w:lang w:val="de-DE"/>
        </w:rPr>
        <w:tab/>
      </w:r>
      <w:r w:rsidR="00074A5C" w:rsidRPr="00AD36BC">
        <w:rPr>
          <w:rFonts w:ascii="Times New Roman" w:hAnsi="Times New Roman"/>
          <w:b/>
          <w:bCs/>
          <w:color w:val="000000"/>
          <w:lang w:val="de-DE"/>
        </w:rPr>
        <w:t>ANGABEN IN BLINDENSCHRIFT</w:t>
      </w:r>
    </w:p>
    <w:p w14:paraId="1D196625" w14:textId="77777777" w:rsidR="006B0FF0" w:rsidRPr="00AD36BC" w:rsidRDefault="006B0FF0" w:rsidP="00C305DE">
      <w:pPr>
        <w:autoSpaceDE w:val="0"/>
        <w:autoSpaceDN w:val="0"/>
        <w:adjustRightInd w:val="0"/>
        <w:spacing w:after="0" w:line="240" w:lineRule="auto"/>
        <w:rPr>
          <w:rFonts w:ascii="Times New Roman" w:hAnsi="Times New Roman"/>
          <w:color w:val="000000"/>
          <w:lang w:val="de-DE"/>
        </w:rPr>
      </w:pPr>
    </w:p>
    <w:p w14:paraId="72706C62" w14:textId="77777777" w:rsidR="00074A5C" w:rsidRPr="00AD36BC" w:rsidRDefault="00074A5C" w:rsidP="00C367BE">
      <w:pPr>
        <w:spacing w:after="0" w:line="240" w:lineRule="auto"/>
        <w:rPr>
          <w:rFonts w:ascii="Times New Roman" w:hAnsi="Times New Roman"/>
          <w:color w:val="000000"/>
          <w:highlight w:val="lightGray"/>
          <w:lang w:val="de-DE"/>
        </w:rPr>
      </w:pPr>
      <w:r w:rsidRPr="00AD36BC">
        <w:rPr>
          <w:rFonts w:ascii="Times New Roman" w:hAnsi="Times New Roman"/>
          <w:color w:val="000000"/>
          <w:highlight w:val="lightGray"/>
          <w:lang w:val="de-DE"/>
        </w:rPr>
        <w:t>Der Begründung, keine Angaben in Blindenschrift aufzunehmen, wird zugestimmt.</w:t>
      </w:r>
    </w:p>
    <w:p w14:paraId="5DFAEEB9" w14:textId="77777777" w:rsidR="00C367BE" w:rsidRPr="00AD36BC" w:rsidRDefault="00C367BE" w:rsidP="00C305DE">
      <w:pPr>
        <w:pStyle w:val="NoSpacing"/>
        <w:rPr>
          <w:rFonts w:ascii="Times New Roman" w:hAnsi="Times New Roman"/>
          <w:color w:val="000000"/>
          <w:highlight w:val="lightGray"/>
          <w:lang w:val="de-DE"/>
        </w:rPr>
      </w:pPr>
    </w:p>
    <w:p w14:paraId="7EA52A9C" w14:textId="77777777" w:rsidR="001122D3" w:rsidRPr="00AD36BC" w:rsidRDefault="001122D3" w:rsidP="001122D3">
      <w:pPr>
        <w:pStyle w:val="NoSpacing"/>
        <w:rPr>
          <w:rFonts w:ascii="Times New Roman" w:hAnsi="Times New Roman"/>
          <w:color w:val="000000"/>
          <w:lang w:val="de-DE"/>
        </w:rPr>
      </w:pPr>
    </w:p>
    <w:p w14:paraId="2160A918" w14:textId="77777777" w:rsidR="001122D3" w:rsidRPr="00AD36BC" w:rsidRDefault="001122D3" w:rsidP="001122D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17.</w:t>
      </w:r>
      <w:r w:rsidRPr="00AD36BC">
        <w:rPr>
          <w:rFonts w:ascii="Times New Roman" w:hAnsi="Times New Roman"/>
          <w:b/>
          <w:color w:val="000000"/>
          <w:lang w:val="de-DE"/>
        </w:rPr>
        <w:tab/>
        <w:t>INDIVIDUELLES ERKENNUNGSMERKMAL – 2D-BARCODE</w:t>
      </w:r>
    </w:p>
    <w:p w14:paraId="1443D277" w14:textId="77777777" w:rsidR="001122D3" w:rsidRPr="00AD36BC" w:rsidRDefault="001122D3" w:rsidP="001122D3">
      <w:pPr>
        <w:pStyle w:val="NoSpacing"/>
        <w:rPr>
          <w:rFonts w:ascii="Times New Roman" w:hAnsi="Times New Roman"/>
          <w:color w:val="000000"/>
          <w:lang w:val="de-DE"/>
        </w:rPr>
      </w:pPr>
    </w:p>
    <w:p w14:paraId="08EDE36B" w14:textId="77777777" w:rsidR="001122D3" w:rsidRPr="00AD36BC" w:rsidRDefault="001122D3" w:rsidP="001122D3">
      <w:pPr>
        <w:spacing w:after="0" w:line="240" w:lineRule="auto"/>
        <w:rPr>
          <w:rFonts w:ascii="Times New Roman" w:hAnsi="Times New Roman"/>
          <w:noProof/>
          <w:color w:val="000000"/>
          <w:shd w:val="clear" w:color="auto" w:fill="CCCCCC"/>
          <w:lang w:val="de-DE"/>
        </w:rPr>
      </w:pPr>
      <w:r w:rsidRPr="00AD36BC">
        <w:rPr>
          <w:rFonts w:ascii="Times New Roman" w:hAnsi="Times New Roman"/>
          <w:noProof/>
          <w:color w:val="000000"/>
          <w:highlight w:val="lightGray"/>
          <w:lang w:val="de-DE"/>
        </w:rPr>
        <w:t>2D-Barcode mit individuellem Erkennungsmerkmal.</w:t>
      </w:r>
    </w:p>
    <w:p w14:paraId="293A3E96" w14:textId="77777777" w:rsidR="001122D3" w:rsidRPr="00AD36BC" w:rsidRDefault="001122D3" w:rsidP="001122D3">
      <w:pPr>
        <w:pStyle w:val="NoSpacing"/>
        <w:rPr>
          <w:rFonts w:ascii="Times New Roman" w:hAnsi="Times New Roman"/>
          <w:color w:val="000000"/>
          <w:lang w:val="de-DE"/>
        </w:rPr>
      </w:pPr>
    </w:p>
    <w:p w14:paraId="3A7FDB9B" w14:textId="77777777" w:rsidR="001122D3" w:rsidRPr="00AD36BC" w:rsidRDefault="001122D3" w:rsidP="001122D3">
      <w:pPr>
        <w:pStyle w:val="NoSpacing"/>
        <w:rPr>
          <w:rFonts w:ascii="Times New Roman" w:hAnsi="Times New Roman"/>
          <w:color w:val="000000"/>
          <w:lang w:val="de-DE"/>
        </w:rPr>
      </w:pPr>
    </w:p>
    <w:p w14:paraId="56189E5A" w14:textId="77777777" w:rsidR="001122D3" w:rsidRPr="00AD36BC" w:rsidRDefault="001122D3" w:rsidP="00A32B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rPr>
          <w:rFonts w:ascii="Times New Roman" w:hAnsi="Times New Roman"/>
          <w:b/>
          <w:color w:val="000000"/>
          <w:lang w:val="de-DE"/>
        </w:rPr>
      </w:pPr>
      <w:r w:rsidRPr="00AD36BC">
        <w:rPr>
          <w:rFonts w:ascii="Times New Roman" w:hAnsi="Times New Roman"/>
          <w:b/>
          <w:color w:val="000000"/>
          <w:lang w:val="de-DE"/>
        </w:rPr>
        <w:t>18.</w:t>
      </w:r>
      <w:r w:rsidRPr="00AD36BC">
        <w:rPr>
          <w:rFonts w:ascii="Times New Roman" w:hAnsi="Times New Roman"/>
          <w:b/>
          <w:color w:val="000000"/>
          <w:lang w:val="de-DE"/>
        </w:rPr>
        <w:tab/>
        <w:t>INDIVIDUELLES ERKENNUNGSMERKMAL – VOM MENSCHEN LESBARES FORMAT</w:t>
      </w:r>
    </w:p>
    <w:p w14:paraId="097FC2C2" w14:textId="77777777" w:rsidR="001122D3" w:rsidRPr="00AD36BC" w:rsidRDefault="001122D3" w:rsidP="001122D3">
      <w:pPr>
        <w:pStyle w:val="NoSpacing"/>
        <w:rPr>
          <w:rFonts w:ascii="Times New Roman" w:hAnsi="Times New Roman"/>
          <w:color w:val="000000"/>
          <w:lang w:val="de-DE"/>
        </w:rPr>
      </w:pPr>
    </w:p>
    <w:p w14:paraId="055F3AB6" w14:textId="77777777" w:rsidR="001122D3" w:rsidRPr="00AD36BC" w:rsidRDefault="001122D3" w:rsidP="001122D3">
      <w:pPr>
        <w:pStyle w:val="NoSpacing"/>
        <w:rPr>
          <w:rFonts w:ascii="Times New Roman" w:hAnsi="Times New Roman"/>
          <w:color w:val="000000"/>
          <w:lang w:val="de-DE"/>
        </w:rPr>
      </w:pPr>
      <w:r w:rsidRPr="00AD36BC">
        <w:rPr>
          <w:rFonts w:ascii="Times New Roman" w:hAnsi="Times New Roman"/>
          <w:color w:val="000000"/>
          <w:lang w:val="de-DE"/>
        </w:rPr>
        <w:t>PC</w:t>
      </w:r>
    </w:p>
    <w:p w14:paraId="315C0E5E" w14:textId="77777777" w:rsidR="001122D3" w:rsidRPr="00AD36BC" w:rsidRDefault="001122D3" w:rsidP="001122D3">
      <w:pPr>
        <w:pStyle w:val="NoSpacing"/>
        <w:rPr>
          <w:rFonts w:ascii="Times New Roman" w:hAnsi="Times New Roman"/>
          <w:color w:val="000000"/>
          <w:lang w:val="de-DE"/>
        </w:rPr>
      </w:pPr>
      <w:r w:rsidRPr="00AD36BC">
        <w:rPr>
          <w:rFonts w:ascii="Times New Roman" w:hAnsi="Times New Roman"/>
          <w:color w:val="000000"/>
          <w:lang w:val="de-DE"/>
        </w:rPr>
        <w:t>SN</w:t>
      </w:r>
    </w:p>
    <w:p w14:paraId="339FF31B" w14:textId="77777777" w:rsidR="001122D3" w:rsidRPr="00AD36BC" w:rsidRDefault="001122D3" w:rsidP="001122D3">
      <w:pPr>
        <w:pStyle w:val="NoSpacing"/>
        <w:rPr>
          <w:rFonts w:ascii="Times New Roman" w:hAnsi="Times New Roman"/>
          <w:color w:val="000000"/>
          <w:lang w:val="de-DE"/>
        </w:rPr>
      </w:pPr>
      <w:r w:rsidRPr="00AD36BC">
        <w:rPr>
          <w:rFonts w:ascii="Times New Roman" w:hAnsi="Times New Roman"/>
          <w:color w:val="000000"/>
          <w:lang w:val="de-DE"/>
        </w:rPr>
        <w:t>NN</w:t>
      </w:r>
    </w:p>
    <w:p w14:paraId="1A3E2D2D" w14:textId="77777777" w:rsidR="002D54A3" w:rsidRPr="00AD36BC" w:rsidRDefault="00C24504" w:rsidP="00C305DE">
      <w:pPr>
        <w:pStyle w:val="NoSpacing"/>
        <w:rPr>
          <w:rFonts w:ascii="Times New Roman" w:hAnsi="Times New Roman"/>
          <w:color w:val="000000"/>
          <w:lang w:val="de-DE"/>
        </w:rPr>
      </w:pPr>
      <w:r w:rsidRPr="00AD36BC">
        <w:rPr>
          <w:rFonts w:ascii="Times New Roman" w:hAnsi="Times New Roman"/>
          <w:color w:val="000000"/>
          <w:highlight w:val="lightGray"/>
          <w:lang w:val="de-DE"/>
        </w:rPr>
        <w:br w:type="page"/>
      </w:r>
    </w:p>
    <w:p w14:paraId="5E57CD12" w14:textId="77777777" w:rsidR="00074A5C" w:rsidRPr="00AD36BC" w:rsidRDefault="00074A5C"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de-DE"/>
        </w:rPr>
      </w:pPr>
      <w:r w:rsidRPr="00AD36BC">
        <w:rPr>
          <w:rFonts w:ascii="Times New Roman" w:hAnsi="Times New Roman"/>
          <w:b/>
          <w:bCs/>
          <w:color w:val="000000"/>
          <w:lang w:val="de-DE"/>
        </w:rPr>
        <w:lastRenderedPageBreak/>
        <w:t xml:space="preserve">MINDESTANGABEN AUF KLEINEN BEHÄLTNISSEN </w:t>
      </w:r>
    </w:p>
    <w:p w14:paraId="69630E71" w14:textId="77777777" w:rsidR="00074A5C" w:rsidRPr="00AD36BC" w:rsidRDefault="00074A5C"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de-DE"/>
        </w:rPr>
      </w:pPr>
    </w:p>
    <w:p w14:paraId="182DFC44" w14:textId="77777777" w:rsidR="00314887" w:rsidRPr="00AD36BC" w:rsidRDefault="00074A5C"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de-DE"/>
        </w:rPr>
      </w:pPr>
      <w:r w:rsidRPr="00AD36BC">
        <w:rPr>
          <w:rFonts w:ascii="Times New Roman" w:hAnsi="Times New Roman"/>
          <w:b/>
          <w:bCs/>
          <w:color w:val="000000"/>
          <w:lang w:val="de-DE"/>
        </w:rPr>
        <w:t>Durchstechflasche zu 5</w:t>
      </w:r>
      <w:r w:rsidR="008661D6" w:rsidRPr="00AD36BC">
        <w:rPr>
          <w:rFonts w:ascii="Times New Roman" w:hAnsi="Times New Roman"/>
          <w:b/>
          <w:bCs/>
          <w:color w:val="000000"/>
          <w:lang w:val="de-DE"/>
        </w:rPr>
        <w:t> </w:t>
      </w:r>
      <w:r w:rsidRPr="00AD36BC">
        <w:rPr>
          <w:rFonts w:ascii="Times New Roman" w:hAnsi="Times New Roman"/>
          <w:b/>
          <w:bCs/>
          <w:color w:val="000000"/>
          <w:lang w:val="de-DE"/>
        </w:rPr>
        <w:t>ml</w:t>
      </w:r>
    </w:p>
    <w:p w14:paraId="37336FCE"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4B550707"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17FB858A" w14:textId="77777777" w:rsidR="00314887"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1.</w:t>
      </w:r>
      <w:r w:rsidRPr="00AD36BC">
        <w:rPr>
          <w:rFonts w:ascii="Times New Roman" w:hAnsi="Times New Roman"/>
          <w:b/>
          <w:bCs/>
          <w:color w:val="000000"/>
          <w:lang w:val="de-DE"/>
        </w:rPr>
        <w:tab/>
      </w:r>
      <w:r w:rsidR="001A241F" w:rsidRPr="00AD36BC">
        <w:rPr>
          <w:rFonts w:ascii="Times New Roman" w:hAnsi="Times New Roman"/>
          <w:b/>
          <w:bCs/>
          <w:color w:val="000000"/>
          <w:lang w:val="de-DE"/>
        </w:rPr>
        <w:t>BEZEICHNUNG DES ARZNEIMITTELS SOWIE ART(EN) DER ANWENDUNG</w:t>
      </w:r>
    </w:p>
    <w:p w14:paraId="273ECB7D" w14:textId="77777777" w:rsidR="00314887" w:rsidRPr="00AD36BC" w:rsidRDefault="00314887" w:rsidP="00C305DE">
      <w:pPr>
        <w:autoSpaceDE w:val="0"/>
        <w:autoSpaceDN w:val="0"/>
        <w:adjustRightInd w:val="0"/>
        <w:spacing w:after="0" w:line="240" w:lineRule="auto"/>
        <w:rPr>
          <w:rFonts w:ascii="Times New Roman" w:hAnsi="Times New Roman"/>
          <w:color w:val="000000"/>
          <w:lang w:val="de-DE"/>
        </w:rPr>
      </w:pPr>
    </w:p>
    <w:p w14:paraId="2F113169" w14:textId="77777777" w:rsidR="00314887" w:rsidRPr="005A55AA" w:rsidRDefault="001E5225" w:rsidP="00C305DE">
      <w:pPr>
        <w:autoSpaceDE w:val="0"/>
        <w:autoSpaceDN w:val="0"/>
        <w:adjustRightInd w:val="0"/>
        <w:spacing w:after="0" w:line="240" w:lineRule="auto"/>
        <w:outlineLvl w:val="0"/>
        <w:rPr>
          <w:rFonts w:ascii="Times New Roman" w:hAnsi="Times New Roman"/>
          <w:color w:val="000000"/>
        </w:rPr>
      </w:pPr>
      <w:r w:rsidRPr="005A55AA">
        <w:rPr>
          <w:rFonts w:ascii="Times New Roman" w:hAnsi="Times New Roman"/>
          <w:color w:val="000000"/>
        </w:rPr>
        <w:t>Levetiracetam Hospira</w:t>
      </w:r>
      <w:r w:rsidR="00314887" w:rsidRPr="005A55AA">
        <w:rPr>
          <w:rFonts w:ascii="Times New Roman" w:hAnsi="Times New Roman"/>
          <w:color w:val="000000"/>
        </w:rPr>
        <w:t xml:space="preserve"> 100 mg/ml </w:t>
      </w:r>
      <w:proofErr w:type="spellStart"/>
      <w:r w:rsidR="001A241F" w:rsidRPr="005A55AA">
        <w:rPr>
          <w:rFonts w:ascii="Times New Roman" w:hAnsi="Times New Roman"/>
          <w:color w:val="000000"/>
        </w:rPr>
        <w:t>steriles</w:t>
      </w:r>
      <w:proofErr w:type="spellEnd"/>
      <w:r w:rsidR="001A241F" w:rsidRPr="005A55AA">
        <w:rPr>
          <w:rFonts w:ascii="Times New Roman" w:hAnsi="Times New Roman"/>
          <w:color w:val="000000"/>
        </w:rPr>
        <w:t xml:space="preserve"> </w:t>
      </w:r>
      <w:proofErr w:type="spellStart"/>
      <w:r w:rsidR="001A241F" w:rsidRPr="005A55AA">
        <w:rPr>
          <w:rFonts w:ascii="Times New Roman" w:hAnsi="Times New Roman"/>
          <w:color w:val="000000"/>
        </w:rPr>
        <w:t>Konzentrat</w:t>
      </w:r>
      <w:proofErr w:type="spellEnd"/>
    </w:p>
    <w:p w14:paraId="41A1490F" w14:textId="77777777" w:rsidR="00314887" w:rsidRPr="005A55AA" w:rsidRDefault="00314887" w:rsidP="00C305DE">
      <w:pPr>
        <w:autoSpaceDE w:val="0"/>
        <w:autoSpaceDN w:val="0"/>
        <w:adjustRightInd w:val="0"/>
        <w:spacing w:after="0" w:line="240" w:lineRule="auto"/>
        <w:rPr>
          <w:rFonts w:ascii="Times New Roman" w:hAnsi="Times New Roman"/>
          <w:color w:val="000000"/>
        </w:rPr>
      </w:pPr>
      <w:r w:rsidRPr="005A55AA">
        <w:rPr>
          <w:rFonts w:ascii="Times New Roman" w:hAnsi="Times New Roman"/>
          <w:color w:val="000000"/>
        </w:rPr>
        <w:t>Levetiracetam</w:t>
      </w:r>
    </w:p>
    <w:p w14:paraId="637C9BF7" w14:textId="77777777" w:rsidR="00314887" w:rsidRPr="00AD36BC" w:rsidRDefault="001A241F"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i.v.</w:t>
      </w:r>
    </w:p>
    <w:p w14:paraId="3E783290"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2438A45E"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2C066CC3" w14:textId="77777777" w:rsidR="00314887"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2.</w:t>
      </w:r>
      <w:r w:rsidRPr="00AD36BC">
        <w:rPr>
          <w:rFonts w:ascii="Times New Roman" w:hAnsi="Times New Roman"/>
          <w:b/>
          <w:bCs/>
          <w:color w:val="000000"/>
          <w:lang w:val="de-DE"/>
        </w:rPr>
        <w:tab/>
      </w:r>
      <w:r w:rsidR="001A241F" w:rsidRPr="00AD36BC">
        <w:rPr>
          <w:rFonts w:ascii="Times New Roman" w:hAnsi="Times New Roman"/>
          <w:b/>
          <w:bCs/>
          <w:color w:val="000000"/>
          <w:lang w:val="de-DE"/>
        </w:rPr>
        <w:t>HINWEISE ZUR ANWENDUNG</w:t>
      </w:r>
    </w:p>
    <w:p w14:paraId="0D873AAD" w14:textId="77777777" w:rsidR="00314887" w:rsidRPr="00AD36BC" w:rsidRDefault="00314887" w:rsidP="00C305DE">
      <w:pPr>
        <w:autoSpaceDE w:val="0"/>
        <w:autoSpaceDN w:val="0"/>
        <w:adjustRightInd w:val="0"/>
        <w:spacing w:after="0" w:line="240" w:lineRule="auto"/>
        <w:rPr>
          <w:rFonts w:ascii="Times New Roman" w:hAnsi="Times New Roman"/>
          <w:color w:val="000000"/>
          <w:lang w:val="de-DE"/>
        </w:rPr>
      </w:pPr>
    </w:p>
    <w:p w14:paraId="17E2BD6A" w14:textId="77777777" w:rsidR="00314887" w:rsidRPr="00AD36BC" w:rsidRDefault="00314887" w:rsidP="00C305DE">
      <w:pPr>
        <w:autoSpaceDE w:val="0"/>
        <w:autoSpaceDN w:val="0"/>
        <w:adjustRightInd w:val="0"/>
        <w:spacing w:after="0" w:line="240" w:lineRule="auto"/>
        <w:rPr>
          <w:rFonts w:ascii="Times New Roman" w:hAnsi="Times New Roman"/>
          <w:b/>
          <w:color w:val="000000"/>
          <w:lang w:val="de-DE"/>
        </w:rPr>
      </w:pPr>
    </w:p>
    <w:p w14:paraId="708958AE" w14:textId="77777777" w:rsidR="00314887"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3.</w:t>
      </w:r>
      <w:r w:rsidRPr="00AD36BC">
        <w:rPr>
          <w:rFonts w:ascii="Times New Roman" w:hAnsi="Times New Roman"/>
          <w:b/>
          <w:bCs/>
          <w:color w:val="000000"/>
          <w:lang w:val="de-DE"/>
        </w:rPr>
        <w:tab/>
      </w:r>
      <w:r w:rsidR="001A241F" w:rsidRPr="00AD36BC">
        <w:rPr>
          <w:rFonts w:ascii="Times New Roman" w:hAnsi="Times New Roman"/>
          <w:b/>
          <w:bCs/>
          <w:color w:val="000000"/>
          <w:lang w:val="de-DE"/>
        </w:rPr>
        <w:t>VERFALLDATUM</w:t>
      </w:r>
    </w:p>
    <w:p w14:paraId="601C0EDC" w14:textId="77777777" w:rsidR="00314887" w:rsidRPr="00AD36BC" w:rsidRDefault="00314887" w:rsidP="00C305DE">
      <w:pPr>
        <w:autoSpaceDE w:val="0"/>
        <w:autoSpaceDN w:val="0"/>
        <w:adjustRightInd w:val="0"/>
        <w:spacing w:after="0" w:line="240" w:lineRule="auto"/>
        <w:rPr>
          <w:rFonts w:ascii="Times New Roman" w:hAnsi="Times New Roman"/>
          <w:color w:val="000000"/>
          <w:lang w:val="de-DE"/>
        </w:rPr>
      </w:pPr>
    </w:p>
    <w:p w14:paraId="2F72ED4F" w14:textId="77777777" w:rsidR="001A241F" w:rsidRPr="00AD36BC" w:rsidRDefault="008C7469"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EXP</w:t>
      </w:r>
      <w:r w:rsidR="001A241F" w:rsidRPr="00AD36BC">
        <w:rPr>
          <w:rFonts w:ascii="Times New Roman" w:hAnsi="Times New Roman"/>
          <w:color w:val="000000"/>
          <w:lang w:val="de-DE"/>
        </w:rPr>
        <w:t xml:space="preserve"> </w:t>
      </w:r>
    </w:p>
    <w:p w14:paraId="6706ABF1" w14:textId="77777777" w:rsidR="001A241F" w:rsidRPr="00AD36BC" w:rsidRDefault="001A241F"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Sofort nach der Verdünnung verwenden. </w:t>
      </w:r>
    </w:p>
    <w:p w14:paraId="05FF17E4"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2644496A"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24C13B34" w14:textId="77777777" w:rsidR="00314887"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4.</w:t>
      </w:r>
      <w:r w:rsidRPr="00AD36BC">
        <w:rPr>
          <w:rFonts w:ascii="Times New Roman" w:hAnsi="Times New Roman"/>
          <w:b/>
          <w:bCs/>
          <w:color w:val="000000"/>
          <w:lang w:val="de-DE"/>
        </w:rPr>
        <w:tab/>
      </w:r>
      <w:r w:rsidR="001A241F" w:rsidRPr="00AD36BC">
        <w:rPr>
          <w:rFonts w:ascii="Times New Roman" w:hAnsi="Times New Roman"/>
          <w:b/>
          <w:bCs/>
          <w:color w:val="000000"/>
          <w:lang w:val="de-DE"/>
        </w:rPr>
        <w:t>CHARGENBEZEICHNUNG</w:t>
      </w:r>
    </w:p>
    <w:p w14:paraId="24090F9C" w14:textId="77777777" w:rsidR="00314887" w:rsidRPr="00AD36BC" w:rsidRDefault="00314887" w:rsidP="00C305DE">
      <w:pPr>
        <w:autoSpaceDE w:val="0"/>
        <w:autoSpaceDN w:val="0"/>
        <w:adjustRightInd w:val="0"/>
        <w:spacing w:after="0" w:line="240" w:lineRule="auto"/>
        <w:rPr>
          <w:rFonts w:ascii="Times New Roman" w:hAnsi="Times New Roman"/>
          <w:color w:val="000000"/>
          <w:lang w:val="de-DE"/>
        </w:rPr>
      </w:pPr>
    </w:p>
    <w:p w14:paraId="0AA8A5B9" w14:textId="77777777" w:rsidR="00314887" w:rsidRPr="00AD36BC" w:rsidRDefault="008C7469"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Lot</w:t>
      </w:r>
    </w:p>
    <w:p w14:paraId="02EA59B7"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73807B19"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22FF6213" w14:textId="77777777" w:rsidR="00314887"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5.</w:t>
      </w:r>
      <w:r w:rsidRPr="00AD36BC">
        <w:rPr>
          <w:rFonts w:ascii="Times New Roman" w:hAnsi="Times New Roman"/>
          <w:b/>
          <w:bCs/>
          <w:color w:val="000000"/>
          <w:lang w:val="de-DE"/>
        </w:rPr>
        <w:tab/>
      </w:r>
      <w:r w:rsidR="001A241F" w:rsidRPr="00AD36BC">
        <w:rPr>
          <w:rFonts w:ascii="Times New Roman" w:hAnsi="Times New Roman"/>
          <w:b/>
          <w:bCs/>
          <w:color w:val="000000"/>
          <w:lang w:val="de-DE"/>
        </w:rPr>
        <w:t>INHALT NACH GEWICHT, VOLUMEN ODER EINHEITEN</w:t>
      </w:r>
    </w:p>
    <w:p w14:paraId="3A62445A" w14:textId="77777777" w:rsidR="00314887" w:rsidRPr="00AD36BC" w:rsidRDefault="00314887" w:rsidP="00C305DE">
      <w:pPr>
        <w:autoSpaceDE w:val="0"/>
        <w:autoSpaceDN w:val="0"/>
        <w:adjustRightInd w:val="0"/>
        <w:spacing w:after="0" w:line="240" w:lineRule="auto"/>
        <w:rPr>
          <w:rFonts w:ascii="Times New Roman" w:hAnsi="Times New Roman"/>
          <w:color w:val="000000"/>
          <w:lang w:val="de-DE"/>
        </w:rPr>
      </w:pPr>
    </w:p>
    <w:p w14:paraId="66E4F52D" w14:textId="77777777" w:rsidR="00314887" w:rsidRPr="00AD36BC" w:rsidRDefault="00314887"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 mg/5 ml</w:t>
      </w:r>
    </w:p>
    <w:p w14:paraId="789EC04C"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7D441499" w14:textId="77777777" w:rsidR="00314887" w:rsidRPr="00AD36BC" w:rsidRDefault="00314887" w:rsidP="00C305DE">
      <w:pPr>
        <w:autoSpaceDE w:val="0"/>
        <w:autoSpaceDN w:val="0"/>
        <w:adjustRightInd w:val="0"/>
        <w:spacing w:after="0" w:line="240" w:lineRule="auto"/>
        <w:rPr>
          <w:rFonts w:ascii="Times New Roman" w:hAnsi="Times New Roman"/>
          <w:b/>
          <w:bCs/>
          <w:color w:val="000000"/>
          <w:lang w:val="de-DE"/>
        </w:rPr>
      </w:pPr>
    </w:p>
    <w:p w14:paraId="37D72E7D" w14:textId="77777777" w:rsidR="00314887" w:rsidRPr="00AD36BC" w:rsidRDefault="00314887" w:rsidP="00C305D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6.</w:t>
      </w:r>
      <w:r w:rsidRPr="00AD36BC">
        <w:rPr>
          <w:rFonts w:ascii="Times New Roman" w:hAnsi="Times New Roman"/>
          <w:b/>
          <w:bCs/>
          <w:color w:val="000000"/>
          <w:lang w:val="de-DE"/>
        </w:rPr>
        <w:tab/>
      </w:r>
      <w:r w:rsidR="001A241F" w:rsidRPr="00AD36BC">
        <w:rPr>
          <w:rFonts w:ascii="Times New Roman" w:hAnsi="Times New Roman"/>
          <w:b/>
          <w:bCs/>
          <w:color w:val="000000"/>
          <w:lang w:val="de-DE"/>
        </w:rPr>
        <w:t>WEITERE ANGABEN</w:t>
      </w:r>
    </w:p>
    <w:p w14:paraId="551F4375" w14:textId="77777777" w:rsidR="00CD1492" w:rsidRPr="00AD36BC" w:rsidRDefault="00CD1492" w:rsidP="00CD1492">
      <w:pPr>
        <w:spacing w:after="0" w:line="240" w:lineRule="auto"/>
        <w:rPr>
          <w:rFonts w:ascii="Times New Roman" w:hAnsi="Times New Roman"/>
          <w:b/>
          <w:color w:val="000000"/>
          <w:lang w:val="de-DE"/>
        </w:rPr>
      </w:pPr>
    </w:p>
    <w:p w14:paraId="2B6BB560" w14:textId="77777777" w:rsidR="00314887" w:rsidRPr="00AD36BC" w:rsidRDefault="00314887" w:rsidP="00C367BE">
      <w:pPr>
        <w:spacing w:after="0" w:line="240" w:lineRule="auto"/>
        <w:jc w:val="center"/>
        <w:rPr>
          <w:rFonts w:ascii="Times New Roman" w:hAnsi="Times New Roman"/>
          <w:b/>
          <w:color w:val="000000"/>
          <w:lang w:val="de-DE"/>
        </w:rPr>
      </w:pPr>
      <w:r w:rsidRPr="00AD36BC">
        <w:rPr>
          <w:rFonts w:ascii="Times New Roman" w:hAnsi="Times New Roman"/>
          <w:b/>
          <w:color w:val="000000"/>
          <w:lang w:val="de-DE"/>
        </w:rPr>
        <w:br w:type="page"/>
      </w:r>
    </w:p>
    <w:p w14:paraId="5E19DD7E"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21531EC4"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0CCFFF93"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228C70FD"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00D75170"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5F5BD9A7"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61B9BCB3"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2D890CF3"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7DC28BA8"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2B74B3E1"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37257E5A"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346D24B4"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5A25D758"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78C32F85"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7302F860"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53FF6CD7"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08FF5897"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46F63C39"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6F71265A"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62D94E1E"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4596C5D1" w14:textId="77777777"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442FB280" w14:textId="5685E8FD" w:rsidR="00314887" w:rsidRPr="00AD36BC" w:rsidRDefault="00314887" w:rsidP="00C305DE">
      <w:pPr>
        <w:autoSpaceDE w:val="0"/>
        <w:autoSpaceDN w:val="0"/>
        <w:adjustRightInd w:val="0"/>
        <w:spacing w:after="0" w:line="240" w:lineRule="auto"/>
        <w:jc w:val="center"/>
        <w:outlineLvl w:val="0"/>
        <w:rPr>
          <w:rFonts w:ascii="Times New Roman" w:hAnsi="Times New Roman"/>
          <w:b/>
          <w:bCs/>
          <w:color w:val="000000"/>
          <w:lang w:val="de-DE"/>
        </w:rPr>
      </w:pPr>
    </w:p>
    <w:p w14:paraId="6A481E54" w14:textId="77777777" w:rsidR="00751DE8" w:rsidRPr="00AD36BC" w:rsidRDefault="00751DE8" w:rsidP="00C305DE">
      <w:pPr>
        <w:autoSpaceDE w:val="0"/>
        <w:autoSpaceDN w:val="0"/>
        <w:adjustRightInd w:val="0"/>
        <w:spacing w:after="0" w:line="240" w:lineRule="auto"/>
        <w:jc w:val="center"/>
        <w:outlineLvl w:val="0"/>
        <w:rPr>
          <w:rFonts w:ascii="Times New Roman" w:hAnsi="Times New Roman"/>
          <w:b/>
          <w:bCs/>
          <w:color w:val="000000"/>
          <w:lang w:val="de-DE"/>
        </w:rPr>
      </w:pPr>
    </w:p>
    <w:p w14:paraId="74DFAE97" w14:textId="77777777" w:rsidR="009F1251" w:rsidRPr="00AD36BC" w:rsidRDefault="009F1251" w:rsidP="00751DE8">
      <w:pPr>
        <w:pStyle w:val="Heading1"/>
        <w:jc w:val="center"/>
        <w:rPr>
          <w:lang w:val="de-DE"/>
        </w:rPr>
      </w:pPr>
      <w:r w:rsidRPr="00AD36BC">
        <w:rPr>
          <w:lang w:val="de-DE"/>
        </w:rPr>
        <w:t xml:space="preserve">B. </w:t>
      </w:r>
      <w:r w:rsidR="00012CAC" w:rsidRPr="00AD36BC">
        <w:rPr>
          <w:lang w:val="de-DE"/>
        </w:rPr>
        <w:t>PACKUNGSBEILAGE</w:t>
      </w:r>
    </w:p>
    <w:p w14:paraId="4439CBBE" w14:textId="77777777" w:rsidR="00AF214A" w:rsidRPr="00AD36BC" w:rsidRDefault="0088258D" w:rsidP="00C305DE">
      <w:pPr>
        <w:autoSpaceDE w:val="0"/>
        <w:autoSpaceDN w:val="0"/>
        <w:adjustRightInd w:val="0"/>
        <w:spacing w:after="0" w:line="240" w:lineRule="auto"/>
        <w:jc w:val="center"/>
        <w:outlineLvl w:val="0"/>
        <w:rPr>
          <w:rFonts w:ascii="Times New Roman" w:hAnsi="Times New Roman"/>
          <w:b/>
          <w:color w:val="000000"/>
          <w:lang w:val="de-DE"/>
        </w:rPr>
      </w:pPr>
      <w:r w:rsidRPr="00AD36BC">
        <w:rPr>
          <w:rFonts w:ascii="Times New Roman" w:hAnsi="Times New Roman"/>
          <w:b/>
          <w:bCs/>
          <w:color w:val="000000"/>
          <w:lang w:val="de-DE"/>
        </w:rPr>
        <w:br w:type="page"/>
      </w:r>
      <w:r w:rsidR="00AF214A" w:rsidRPr="00AD36BC">
        <w:rPr>
          <w:rFonts w:ascii="Times New Roman" w:hAnsi="Times New Roman"/>
          <w:b/>
          <w:bCs/>
          <w:color w:val="000000"/>
          <w:lang w:val="de-DE"/>
        </w:rPr>
        <w:lastRenderedPageBreak/>
        <w:t>Gebrauchsinformation: Information für Patienten</w:t>
      </w:r>
    </w:p>
    <w:p w14:paraId="784A1FA5" w14:textId="77777777" w:rsidR="00AF214A" w:rsidRPr="00AD36BC" w:rsidRDefault="00AF214A" w:rsidP="00C305DE">
      <w:pPr>
        <w:autoSpaceDE w:val="0"/>
        <w:autoSpaceDN w:val="0"/>
        <w:adjustRightInd w:val="0"/>
        <w:spacing w:after="0" w:line="240" w:lineRule="auto"/>
        <w:jc w:val="center"/>
        <w:rPr>
          <w:rFonts w:ascii="Times New Roman" w:hAnsi="Times New Roman"/>
          <w:b/>
          <w:bCs/>
          <w:color w:val="000000"/>
          <w:lang w:val="de-DE"/>
        </w:rPr>
      </w:pPr>
    </w:p>
    <w:p w14:paraId="4EAD0529" w14:textId="77777777" w:rsidR="00AF214A" w:rsidRPr="00AD36BC" w:rsidRDefault="00AF214A" w:rsidP="00C305DE">
      <w:pPr>
        <w:autoSpaceDE w:val="0"/>
        <w:autoSpaceDN w:val="0"/>
        <w:adjustRightInd w:val="0"/>
        <w:spacing w:after="0" w:line="240" w:lineRule="auto"/>
        <w:jc w:val="center"/>
        <w:outlineLvl w:val="0"/>
        <w:rPr>
          <w:rFonts w:ascii="Times New Roman" w:hAnsi="Times New Roman"/>
          <w:b/>
          <w:bCs/>
          <w:color w:val="000000"/>
          <w:lang w:val="de-DE"/>
        </w:rPr>
      </w:pPr>
      <w:r w:rsidRPr="00AD36BC">
        <w:rPr>
          <w:rFonts w:ascii="Times New Roman" w:hAnsi="Times New Roman"/>
          <w:b/>
          <w:color w:val="000000"/>
          <w:lang w:val="de-DE"/>
        </w:rPr>
        <w:t>Levetiracetam Hospira 100</w:t>
      </w:r>
      <w:r w:rsidRPr="00AD36BC">
        <w:rPr>
          <w:rFonts w:ascii="Times New Roman" w:hAnsi="Times New Roman"/>
          <w:b/>
          <w:bCs/>
          <w:color w:val="000000"/>
          <w:lang w:val="de-DE"/>
        </w:rPr>
        <w:t> </w:t>
      </w:r>
      <w:r w:rsidRPr="00AD36BC">
        <w:rPr>
          <w:rFonts w:ascii="Times New Roman" w:hAnsi="Times New Roman"/>
          <w:b/>
          <w:color w:val="000000"/>
          <w:lang w:val="de-DE"/>
        </w:rPr>
        <w:t xml:space="preserve">mg/ml </w:t>
      </w:r>
      <w:r w:rsidRPr="00AD36BC">
        <w:rPr>
          <w:rFonts w:ascii="Times New Roman" w:hAnsi="Times New Roman"/>
          <w:b/>
          <w:bCs/>
          <w:color w:val="000000"/>
          <w:lang w:val="de-DE"/>
        </w:rPr>
        <w:t>Konzentrat zur Herstellung einer Infusionslösung</w:t>
      </w:r>
    </w:p>
    <w:p w14:paraId="5EABD86C" w14:textId="77777777" w:rsidR="00AF214A" w:rsidRPr="00AD36BC" w:rsidRDefault="00AF214A" w:rsidP="00C305DE">
      <w:pPr>
        <w:autoSpaceDE w:val="0"/>
        <w:autoSpaceDN w:val="0"/>
        <w:adjustRightInd w:val="0"/>
        <w:spacing w:after="0" w:line="240" w:lineRule="auto"/>
        <w:jc w:val="center"/>
        <w:rPr>
          <w:rFonts w:ascii="Times New Roman" w:hAnsi="Times New Roman"/>
          <w:color w:val="000000"/>
          <w:lang w:val="de-DE"/>
        </w:rPr>
      </w:pPr>
      <w:r w:rsidRPr="00AD36BC">
        <w:rPr>
          <w:rFonts w:ascii="Times New Roman" w:hAnsi="Times New Roman"/>
          <w:color w:val="000000"/>
          <w:lang w:val="de-DE"/>
        </w:rPr>
        <w:t>Levetiracetam</w:t>
      </w:r>
    </w:p>
    <w:p w14:paraId="019AA1F9" w14:textId="77777777" w:rsidR="00725EDF" w:rsidRPr="00AD36BC" w:rsidRDefault="00725EDF" w:rsidP="00C305DE">
      <w:pPr>
        <w:autoSpaceDE w:val="0"/>
        <w:autoSpaceDN w:val="0"/>
        <w:adjustRightInd w:val="0"/>
        <w:spacing w:after="0" w:line="240" w:lineRule="auto"/>
        <w:jc w:val="center"/>
        <w:rPr>
          <w:rFonts w:ascii="Times New Roman" w:hAnsi="Times New Roman"/>
          <w:color w:val="000000"/>
          <w:lang w:val="de-DE"/>
        </w:rPr>
      </w:pPr>
    </w:p>
    <w:p w14:paraId="24446ECD" w14:textId="77777777" w:rsidR="00012CAC" w:rsidRPr="00AD36BC" w:rsidRDefault="00012CAC" w:rsidP="007D001B">
      <w:pPr>
        <w:widowControl w:val="0"/>
        <w:autoSpaceDE w:val="0"/>
        <w:autoSpaceDN w:val="0"/>
        <w:adjustRightInd w:val="0"/>
        <w:spacing w:after="0" w:line="240" w:lineRule="auto"/>
        <w:rPr>
          <w:rFonts w:ascii="Times New Roman" w:eastAsia="LLOKAE+TimesNewRomanPSMT" w:hAnsi="Times New Roman"/>
          <w:b/>
          <w:bCs/>
          <w:color w:val="000000"/>
          <w:lang w:val="de-DE"/>
        </w:rPr>
      </w:pPr>
      <w:r w:rsidRPr="00AD36BC">
        <w:rPr>
          <w:rFonts w:ascii="Times New Roman" w:eastAsia="LLOKAE+TimesNewRomanPSMT" w:hAnsi="Times New Roman"/>
          <w:b/>
          <w:bCs/>
          <w:color w:val="000000"/>
          <w:lang w:val="de-DE"/>
        </w:rPr>
        <w:t xml:space="preserve">Lesen Sie die gesamte Packungsbeilage sorgfältig durch, bevor Sie </w:t>
      </w:r>
      <w:r w:rsidR="00E0330F" w:rsidRPr="00AD36BC">
        <w:rPr>
          <w:rFonts w:ascii="Times New Roman" w:eastAsia="LLOKAE+TimesNewRomanPSMT" w:hAnsi="Times New Roman"/>
          <w:b/>
          <w:bCs/>
          <w:color w:val="000000"/>
          <w:lang w:val="de-DE"/>
        </w:rPr>
        <w:t xml:space="preserve">oder Ihr Kind </w:t>
      </w:r>
      <w:r w:rsidRPr="00AD36BC">
        <w:rPr>
          <w:rFonts w:ascii="Times New Roman" w:eastAsia="LLOKAE+TimesNewRomanPSMT" w:hAnsi="Times New Roman"/>
          <w:b/>
          <w:bCs/>
          <w:color w:val="000000"/>
          <w:lang w:val="de-DE"/>
        </w:rPr>
        <w:t xml:space="preserve">mit der Anwendung dieses Arzneimittels beginnen, denn sie enthält wichtige Informationen. </w:t>
      </w:r>
    </w:p>
    <w:p w14:paraId="705B81CB" w14:textId="77777777" w:rsidR="00012CAC" w:rsidRPr="00AD36BC" w:rsidRDefault="00012CAC" w:rsidP="006D51C3">
      <w:pPr>
        <w:widowControl w:val="0"/>
        <w:autoSpaceDE w:val="0"/>
        <w:autoSpaceDN w:val="0"/>
        <w:adjustRightInd w:val="0"/>
        <w:spacing w:after="0" w:line="240" w:lineRule="auto"/>
        <w:rPr>
          <w:rFonts w:ascii="Times New Roman" w:eastAsia="LLOKAE+TimesNewRomanPSMT" w:hAnsi="Times New Roman"/>
          <w:color w:val="000000"/>
          <w:lang w:val="de-DE"/>
        </w:rPr>
      </w:pPr>
    </w:p>
    <w:p w14:paraId="018F2D7E" w14:textId="77777777" w:rsidR="00012CAC" w:rsidRPr="00AD36BC" w:rsidRDefault="00012CAC" w:rsidP="00C305DE">
      <w:pPr>
        <w:widowControl w:val="0"/>
        <w:numPr>
          <w:ilvl w:val="0"/>
          <w:numId w:val="12"/>
        </w:numPr>
        <w:autoSpaceDE w:val="0"/>
        <w:autoSpaceDN w:val="0"/>
        <w:adjustRightInd w:val="0"/>
        <w:spacing w:after="0" w:line="240" w:lineRule="auto"/>
        <w:ind w:hanging="720"/>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Heben Sie die Packungsbeilage auf. Vielleicht möchten Sie diese später nochmals lesen. </w:t>
      </w:r>
    </w:p>
    <w:p w14:paraId="6CD0E375" w14:textId="77777777" w:rsidR="00012CAC" w:rsidRPr="00AD36BC" w:rsidRDefault="00012CAC" w:rsidP="00C305DE">
      <w:pPr>
        <w:widowControl w:val="0"/>
        <w:numPr>
          <w:ilvl w:val="0"/>
          <w:numId w:val="12"/>
        </w:numPr>
        <w:autoSpaceDE w:val="0"/>
        <w:autoSpaceDN w:val="0"/>
        <w:adjustRightInd w:val="0"/>
        <w:spacing w:after="0" w:line="240" w:lineRule="auto"/>
        <w:ind w:hanging="720"/>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Wenn Sie weitere Fragen haben, wenden Sie sich an Ihren Arzt oder Apotheker. </w:t>
      </w:r>
    </w:p>
    <w:p w14:paraId="24B2F18C" w14:textId="77777777" w:rsidR="00012CAC" w:rsidRPr="00AD36BC" w:rsidRDefault="00012CAC" w:rsidP="00C305DE">
      <w:pPr>
        <w:widowControl w:val="0"/>
        <w:numPr>
          <w:ilvl w:val="0"/>
          <w:numId w:val="12"/>
        </w:numPr>
        <w:autoSpaceDE w:val="0"/>
        <w:autoSpaceDN w:val="0"/>
        <w:adjustRightInd w:val="0"/>
        <w:spacing w:after="0" w:line="240" w:lineRule="auto"/>
        <w:ind w:hanging="720"/>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Dieses Arzneimittel wurde Ihnen persönlich verschrieben. Geben Sie es nicht an Dritte weiter. Es kann anderen Menschen schaden, auch wenn diese die gleichen Beschwerden haben wie Sie. </w:t>
      </w:r>
    </w:p>
    <w:p w14:paraId="7FE95867" w14:textId="77777777" w:rsidR="00012CAC" w:rsidRPr="00AD36BC" w:rsidRDefault="00012CAC" w:rsidP="00C305DE">
      <w:pPr>
        <w:widowControl w:val="0"/>
        <w:numPr>
          <w:ilvl w:val="0"/>
          <w:numId w:val="12"/>
        </w:numPr>
        <w:autoSpaceDE w:val="0"/>
        <w:autoSpaceDN w:val="0"/>
        <w:adjustRightInd w:val="0"/>
        <w:spacing w:after="0" w:line="240" w:lineRule="auto"/>
        <w:ind w:hanging="720"/>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Wenn Sie Nebenwirkungen bemerken, wenden Sie sich an Ihren Arzt oder Apotheker. Dies gilt auch für Nebenwirkungen, die nicht in dieser Packungsbeilage angegeben sind</w:t>
      </w:r>
      <w:r w:rsidR="004B78ED" w:rsidRPr="00AD36BC">
        <w:rPr>
          <w:rFonts w:ascii="Times New Roman" w:eastAsia="LLOKAE+TimesNewRomanPSMT" w:hAnsi="Times New Roman"/>
          <w:color w:val="000000"/>
          <w:lang w:val="de-DE"/>
        </w:rPr>
        <w:t>.</w:t>
      </w:r>
      <w:r w:rsidR="005F02F9" w:rsidRPr="00AD36BC">
        <w:rPr>
          <w:rFonts w:ascii="Times New Roman" w:eastAsia="LLOKAE+TimesNewRomanPSMT" w:hAnsi="Times New Roman"/>
          <w:color w:val="000000"/>
          <w:lang w:val="de-DE"/>
        </w:rPr>
        <w:t xml:space="preserve"> </w:t>
      </w:r>
      <w:r w:rsidR="004B78ED" w:rsidRPr="00AD36BC">
        <w:rPr>
          <w:rFonts w:ascii="Times New Roman" w:eastAsia="LLOKAE+TimesNewRomanPSMT" w:hAnsi="Times New Roman"/>
          <w:color w:val="000000"/>
          <w:lang w:val="de-DE"/>
        </w:rPr>
        <w:t>S</w:t>
      </w:r>
      <w:r w:rsidR="00AF214A" w:rsidRPr="00AD36BC">
        <w:rPr>
          <w:rFonts w:ascii="Times New Roman" w:eastAsia="LLOKAE+TimesNewRomanPSMT" w:hAnsi="Times New Roman"/>
          <w:color w:val="000000"/>
          <w:lang w:val="de-DE"/>
        </w:rPr>
        <w:t>iehe Abschnitt 4.</w:t>
      </w:r>
    </w:p>
    <w:p w14:paraId="35F171BD"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0AA51F21" w14:textId="77777777" w:rsidR="00AF214A" w:rsidRPr="00AD36BC" w:rsidRDefault="00AF214A" w:rsidP="00C305DE">
      <w:pPr>
        <w:widowControl w:val="0"/>
        <w:autoSpaceDE w:val="0"/>
        <w:autoSpaceDN w:val="0"/>
        <w:adjustRightInd w:val="0"/>
        <w:spacing w:after="0" w:line="240" w:lineRule="auto"/>
        <w:rPr>
          <w:rFonts w:ascii="Times New Roman" w:eastAsia="LLOKAE+TimesNewRomanPSMT" w:hAnsi="Times New Roman"/>
          <w:b/>
          <w:bCs/>
          <w:color w:val="000000"/>
          <w:lang w:val="de-DE"/>
        </w:rPr>
      </w:pPr>
      <w:r w:rsidRPr="00AD36BC">
        <w:rPr>
          <w:rFonts w:ascii="Times New Roman" w:eastAsia="LLOKAE+TimesNewRomanPSMT" w:hAnsi="Times New Roman"/>
          <w:b/>
          <w:bCs/>
          <w:color w:val="000000"/>
          <w:lang w:val="de-DE"/>
        </w:rPr>
        <w:t>Was in dieser Packungsbeilage steht</w:t>
      </w:r>
    </w:p>
    <w:p w14:paraId="7BA7E2B1" w14:textId="77777777" w:rsidR="0088258D" w:rsidRPr="00AD36BC" w:rsidRDefault="0088258D" w:rsidP="00C305DE">
      <w:pPr>
        <w:widowControl w:val="0"/>
        <w:autoSpaceDE w:val="0"/>
        <w:autoSpaceDN w:val="0"/>
        <w:adjustRightInd w:val="0"/>
        <w:spacing w:after="0" w:line="240" w:lineRule="auto"/>
        <w:rPr>
          <w:rFonts w:ascii="Times New Roman" w:eastAsia="LLOKAE+TimesNewRomanPSMT" w:hAnsi="Times New Roman"/>
          <w:color w:val="000000"/>
          <w:lang w:val="de-DE"/>
        </w:rPr>
      </w:pPr>
    </w:p>
    <w:p w14:paraId="72B098DC" w14:textId="77777777" w:rsidR="00AF214A" w:rsidRPr="00AD36BC" w:rsidRDefault="00AF214A" w:rsidP="00C305DE">
      <w:pPr>
        <w:widowControl w:val="0"/>
        <w:numPr>
          <w:ilvl w:val="0"/>
          <w:numId w:val="13"/>
        </w:num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Was ist </w:t>
      </w:r>
      <w:r w:rsidRPr="00AD36BC">
        <w:rPr>
          <w:rFonts w:ascii="Times New Roman" w:hAnsi="Times New Roman"/>
          <w:color w:val="000000"/>
          <w:lang w:val="de-DE"/>
        </w:rPr>
        <w:t xml:space="preserve">Levetiracetam Hospira </w:t>
      </w:r>
      <w:r w:rsidRPr="00AD36BC">
        <w:rPr>
          <w:rFonts w:ascii="Times New Roman" w:eastAsia="LLOKAE+TimesNewRomanPSMT" w:hAnsi="Times New Roman"/>
          <w:color w:val="000000"/>
          <w:lang w:val="de-DE"/>
        </w:rPr>
        <w:t xml:space="preserve">und wofür wird es angewendet? </w:t>
      </w:r>
    </w:p>
    <w:p w14:paraId="7BE513CC" w14:textId="77777777" w:rsidR="00AF214A" w:rsidRPr="00AD36BC" w:rsidRDefault="00AF214A" w:rsidP="00C305DE">
      <w:pPr>
        <w:widowControl w:val="0"/>
        <w:numPr>
          <w:ilvl w:val="0"/>
          <w:numId w:val="13"/>
        </w:num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Was sollten Sie vor der Anwendung von </w:t>
      </w:r>
      <w:r w:rsidRPr="00AD36BC">
        <w:rPr>
          <w:rFonts w:ascii="Times New Roman" w:hAnsi="Times New Roman"/>
          <w:color w:val="000000"/>
          <w:lang w:val="de-DE"/>
        </w:rPr>
        <w:t>Levetiracetam Hospira</w:t>
      </w:r>
      <w:r w:rsidRPr="00AD36BC">
        <w:rPr>
          <w:rFonts w:ascii="Times New Roman" w:eastAsia="LLOKAE+TimesNewRomanPSMT" w:hAnsi="Times New Roman"/>
          <w:color w:val="000000"/>
          <w:lang w:val="de-DE"/>
        </w:rPr>
        <w:t xml:space="preserve"> beachten? </w:t>
      </w:r>
    </w:p>
    <w:p w14:paraId="1E357E42" w14:textId="77777777" w:rsidR="00AF214A" w:rsidRPr="00AD36BC" w:rsidRDefault="00AF214A" w:rsidP="00C305DE">
      <w:pPr>
        <w:widowControl w:val="0"/>
        <w:numPr>
          <w:ilvl w:val="0"/>
          <w:numId w:val="13"/>
        </w:num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Wie ist </w:t>
      </w:r>
      <w:r w:rsidRPr="00AD36BC">
        <w:rPr>
          <w:rFonts w:ascii="Times New Roman" w:hAnsi="Times New Roman"/>
          <w:color w:val="000000"/>
          <w:lang w:val="de-DE"/>
        </w:rPr>
        <w:t xml:space="preserve">Levetiracetam Hospira </w:t>
      </w:r>
      <w:r w:rsidRPr="00AD36BC">
        <w:rPr>
          <w:rFonts w:ascii="Times New Roman" w:eastAsia="LLOKAE+TimesNewRomanPSMT" w:hAnsi="Times New Roman"/>
          <w:color w:val="000000"/>
          <w:lang w:val="de-DE"/>
        </w:rPr>
        <w:t xml:space="preserve">anzuwenden? </w:t>
      </w:r>
    </w:p>
    <w:p w14:paraId="05397B47" w14:textId="77777777" w:rsidR="00AF214A" w:rsidRPr="00AD36BC" w:rsidRDefault="00AF214A" w:rsidP="00C305DE">
      <w:pPr>
        <w:widowControl w:val="0"/>
        <w:numPr>
          <w:ilvl w:val="0"/>
          <w:numId w:val="13"/>
        </w:num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Welche Nebenwirkungen sind möglich? </w:t>
      </w:r>
    </w:p>
    <w:p w14:paraId="093B0958" w14:textId="77777777" w:rsidR="00AF214A" w:rsidRPr="00AD36BC" w:rsidRDefault="00AF214A" w:rsidP="00C305DE">
      <w:pPr>
        <w:widowControl w:val="0"/>
        <w:numPr>
          <w:ilvl w:val="0"/>
          <w:numId w:val="13"/>
        </w:num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Wie ist </w:t>
      </w:r>
      <w:r w:rsidRPr="00AD36BC">
        <w:rPr>
          <w:rFonts w:ascii="Times New Roman" w:hAnsi="Times New Roman"/>
          <w:color w:val="000000"/>
          <w:lang w:val="de-DE"/>
        </w:rPr>
        <w:t>Levetiracetam Hospira</w:t>
      </w:r>
      <w:r w:rsidRPr="00AD36BC">
        <w:rPr>
          <w:rFonts w:ascii="Times New Roman" w:eastAsia="LLOKAE+TimesNewRomanPSMT" w:hAnsi="Times New Roman"/>
          <w:color w:val="000000"/>
          <w:lang w:val="de-DE"/>
        </w:rPr>
        <w:t xml:space="preserve"> aufzubewahren? </w:t>
      </w:r>
    </w:p>
    <w:p w14:paraId="38E23170" w14:textId="77777777" w:rsidR="00AF214A" w:rsidRPr="00AD36BC" w:rsidRDefault="00AF214A" w:rsidP="00C305DE">
      <w:pPr>
        <w:widowControl w:val="0"/>
        <w:numPr>
          <w:ilvl w:val="0"/>
          <w:numId w:val="13"/>
        </w:num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Inhalt der Packung und weitere Informationen </w:t>
      </w:r>
    </w:p>
    <w:p w14:paraId="588F5F91" w14:textId="77777777" w:rsidR="00725EDF" w:rsidRPr="00AD36BC" w:rsidRDefault="00725EDF" w:rsidP="00C305DE">
      <w:pPr>
        <w:widowControl w:val="0"/>
        <w:autoSpaceDE w:val="0"/>
        <w:autoSpaceDN w:val="0"/>
        <w:adjustRightInd w:val="0"/>
        <w:spacing w:after="0" w:line="240" w:lineRule="auto"/>
        <w:rPr>
          <w:rFonts w:ascii="Times New Roman" w:eastAsia="LLOKAE+TimesNewRomanPSMT" w:hAnsi="Times New Roman"/>
          <w:color w:val="000000"/>
          <w:lang w:val="de-DE"/>
        </w:rPr>
      </w:pPr>
    </w:p>
    <w:p w14:paraId="0F521B44"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5BECAE28" w14:textId="77777777" w:rsidR="00AF214A" w:rsidRPr="00AD36BC" w:rsidRDefault="00AF214A" w:rsidP="00C305DE">
      <w:pPr>
        <w:widowControl w:val="0"/>
        <w:autoSpaceDE w:val="0"/>
        <w:autoSpaceDN w:val="0"/>
        <w:adjustRightInd w:val="0"/>
        <w:spacing w:after="0" w:line="240" w:lineRule="auto"/>
        <w:ind w:left="552" w:hanging="553"/>
        <w:rPr>
          <w:rFonts w:ascii="Times New Roman" w:eastAsia="LLOKAE+TimesNewRomanPSMT" w:hAnsi="Times New Roman"/>
          <w:color w:val="000000"/>
          <w:lang w:val="de-DE"/>
        </w:rPr>
      </w:pPr>
      <w:r w:rsidRPr="00AD36BC">
        <w:rPr>
          <w:rFonts w:ascii="Times New Roman" w:eastAsia="LLOKAE+TimesNewRomanPSMT" w:hAnsi="Times New Roman"/>
          <w:b/>
          <w:bCs/>
          <w:color w:val="000000"/>
          <w:lang w:val="de-DE"/>
        </w:rPr>
        <w:t xml:space="preserve">1. Was ist </w:t>
      </w:r>
      <w:r w:rsidRPr="00AD36BC">
        <w:rPr>
          <w:rFonts w:ascii="Times New Roman" w:hAnsi="Times New Roman"/>
          <w:b/>
          <w:color w:val="000000"/>
          <w:lang w:val="de-DE"/>
        </w:rPr>
        <w:t xml:space="preserve">Levetiracetam Hospira </w:t>
      </w:r>
      <w:r w:rsidRPr="00AD36BC">
        <w:rPr>
          <w:rFonts w:ascii="Times New Roman" w:eastAsia="LLOKAE+TimesNewRomanPSMT" w:hAnsi="Times New Roman"/>
          <w:b/>
          <w:bCs/>
          <w:color w:val="000000"/>
          <w:lang w:val="de-DE"/>
        </w:rPr>
        <w:t xml:space="preserve">und wofür wird es angewendet? </w:t>
      </w:r>
    </w:p>
    <w:p w14:paraId="21E2260D" w14:textId="77777777" w:rsidR="00AF214A" w:rsidRPr="00AD36BC" w:rsidRDefault="00AF214A" w:rsidP="00C305DE">
      <w:pPr>
        <w:autoSpaceDE w:val="0"/>
        <w:autoSpaceDN w:val="0"/>
        <w:adjustRightInd w:val="0"/>
        <w:spacing w:after="0" w:line="240" w:lineRule="auto"/>
        <w:rPr>
          <w:rFonts w:ascii="Times New Roman" w:hAnsi="Times New Roman"/>
          <w:color w:val="000000"/>
          <w:lang w:val="de-DE"/>
        </w:rPr>
      </w:pPr>
    </w:p>
    <w:p w14:paraId="7BDA7B50" w14:textId="77777777" w:rsidR="00AF214A" w:rsidRPr="00AD36BC" w:rsidRDefault="00AF214A"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Levetiracetam</w:t>
      </w:r>
      <w:r w:rsidRPr="00AD36BC">
        <w:rPr>
          <w:rFonts w:ascii="Times New Roman" w:eastAsia="LLOKAE+TimesNewRomanPSMT" w:hAnsi="Times New Roman"/>
          <w:color w:val="000000"/>
          <w:lang w:val="de-DE"/>
        </w:rPr>
        <w:t xml:space="preserve"> ist ein Antiepileptikum (ein Arzneimittel zur Behandlung von Anfällen bei Epilepsie).</w:t>
      </w:r>
    </w:p>
    <w:p w14:paraId="07B9ADEB" w14:textId="77777777" w:rsidR="00AF214A" w:rsidRPr="00AD36BC" w:rsidRDefault="00AF214A" w:rsidP="00C305DE">
      <w:pPr>
        <w:autoSpaceDE w:val="0"/>
        <w:autoSpaceDN w:val="0"/>
        <w:adjustRightInd w:val="0"/>
        <w:spacing w:after="0" w:line="240" w:lineRule="auto"/>
        <w:rPr>
          <w:rFonts w:ascii="Times New Roman" w:hAnsi="Times New Roman"/>
          <w:color w:val="000000"/>
          <w:lang w:val="de-DE"/>
        </w:rPr>
      </w:pPr>
    </w:p>
    <w:p w14:paraId="7951BB9A" w14:textId="77777777" w:rsidR="00725EDF" w:rsidRPr="00AD36BC" w:rsidRDefault="00AF214A"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Levetiracetam Hospira </w:t>
      </w:r>
      <w:r w:rsidRPr="00AD36BC">
        <w:rPr>
          <w:rFonts w:ascii="Times New Roman" w:eastAsia="LLOKAE+TimesNewRomanPSMT" w:hAnsi="Times New Roman"/>
          <w:color w:val="000000"/>
          <w:lang w:val="de-DE"/>
        </w:rPr>
        <w:t>wird angewendet:</w:t>
      </w:r>
    </w:p>
    <w:p w14:paraId="4F96FBBB" w14:textId="77777777" w:rsidR="00725EDF" w:rsidRPr="00AD36BC" w:rsidRDefault="00CA76D4" w:rsidP="00C305DE">
      <w:pPr>
        <w:pStyle w:val="ListParagraph"/>
        <w:numPr>
          <w:ilvl w:val="0"/>
          <w:numId w:val="3"/>
        </w:numPr>
        <w:autoSpaceDE w:val="0"/>
        <w:autoSpaceDN w:val="0"/>
        <w:adjustRightInd w:val="0"/>
        <w:spacing w:after="0" w:line="240" w:lineRule="auto"/>
        <w:ind w:hanging="720"/>
        <w:rPr>
          <w:rFonts w:ascii="Times New Roman" w:hAnsi="Times New Roman"/>
          <w:color w:val="000000"/>
          <w:lang w:val="de-DE"/>
        </w:rPr>
      </w:pPr>
      <w:r w:rsidRPr="00AD36BC">
        <w:rPr>
          <w:rFonts w:ascii="Times New Roman" w:eastAsia="LLOKAE+TimesNewRomanPSMT" w:hAnsi="Times New Roman"/>
          <w:color w:val="000000"/>
          <w:lang w:val="de-DE"/>
        </w:rPr>
        <w:t xml:space="preserve">alleine, ohne andere Arzneimittel gegen Epilepsie (Monotherapie), zur Behandlung  </w:t>
      </w:r>
      <w:r w:rsidR="00FE5104" w:rsidRPr="00AD36BC">
        <w:rPr>
          <w:rFonts w:ascii="Times New Roman" w:eastAsia="LLOKAE+TimesNewRomanPSMT" w:hAnsi="Times New Roman"/>
          <w:color w:val="000000"/>
          <w:lang w:val="de-DE"/>
        </w:rPr>
        <w:t xml:space="preserve">einer bestimmten Art von Epilepsie </w:t>
      </w:r>
      <w:r w:rsidRPr="00AD36BC">
        <w:rPr>
          <w:rFonts w:ascii="Times New Roman" w:eastAsia="LLOKAE+TimesNewRomanPSMT" w:hAnsi="Times New Roman"/>
          <w:color w:val="000000"/>
          <w:lang w:val="de-DE"/>
        </w:rPr>
        <w:t>bei Erwachsenen und Jugendlichen ab einem Alter von 16 Jahren, bei denen erstmals Epilepsie festgestellt wurde.</w:t>
      </w:r>
      <w:r w:rsidR="00FE5104" w:rsidRPr="00AD36BC">
        <w:rPr>
          <w:rFonts w:ascii="Times New Roman" w:eastAsia="LLOKAE+TimesNewRomanPSMT" w:hAnsi="Times New Roman"/>
          <w:color w:val="000000"/>
          <w:lang w:val="de-DE"/>
        </w:rPr>
        <w:t xml:space="preserve"> Epilepsie ist eine Erkrankung, bei der die Patienten wiederholte Anfälle haben. Levetiracetam wird bei der Art von Epilepsie angewendet, bei der die Anfälle zunächst nur eine Seite des Gehirn</w:t>
      </w:r>
      <w:r w:rsidR="00407B30" w:rsidRPr="00AD36BC">
        <w:rPr>
          <w:rFonts w:ascii="Times New Roman" w:eastAsia="LLOKAE+TimesNewRomanPSMT" w:hAnsi="Times New Roman"/>
          <w:color w:val="000000"/>
          <w:lang w:val="de-DE"/>
        </w:rPr>
        <w:t>s</w:t>
      </w:r>
      <w:r w:rsidR="00FE5104" w:rsidRPr="00AD36BC">
        <w:rPr>
          <w:rFonts w:ascii="Times New Roman" w:eastAsia="LLOKAE+TimesNewRomanPSMT" w:hAnsi="Times New Roman"/>
          <w:color w:val="000000"/>
          <w:lang w:val="de-DE"/>
        </w:rPr>
        <w:t xml:space="preserve"> betreffen, sich aber später auf größere Bereiche auf beiden Seiten des Gehirn ausweiten können (partielle </w:t>
      </w:r>
      <w:r w:rsidR="00855AC6" w:rsidRPr="00AD36BC">
        <w:rPr>
          <w:rFonts w:ascii="Times New Roman" w:eastAsia="LLOKAE+TimesNewRomanPSMT" w:hAnsi="Times New Roman"/>
          <w:color w:val="000000"/>
          <w:lang w:val="de-DE"/>
        </w:rPr>
        <w:t>Anfälle mit oder ohne sekundäre</w:t>
      </w:r>
      <w:r w:rsidR="00FE5104" w:rsidRPr="00AD36BC">
        <w:rPr>
          <w:rFonts w:ascii="Times New Roman" w:eastAsia="LLOKAE+TimesNewRomanPSMT" w:hAnsi="Times New Roman"/>
          <w:color w:val="000000"/>
          <w:lang w:val="de-DE"/>
        </w:rPr>
        <w:t xml:space="preserve"> Generalisierung). Levetiracetam wurde Ihnen von Ihrem Arzt verordnet, um die Anzahl Ihrer Anfälle zu verringern.</w:t>
      </w:r>
    </w:p>
    <w:p w14:paraId="6E440747" w14:textId="77777777" w:rsidR="00725EDF" w:rsidRPr="00AD36BC" w:rsidRDefault="00CA76D4" w:rsidP="00C305DE">
      <w:pPr>
        <w:pStyle w:val="ListParagraph"/>
        <w:numPr>
          <w:ilvl w:val="0"/>
          <w:numId w:val="3"/>
        </w:numPr>
        <w:autoSpaceDE w:val="0"/>
        <w:autoSpaceDN w:val="0"/>
        <w:adjustRightInd w:val="0"/>
        <w:spacing w:after="0" w:line="240" w:lineRule="auto"/>
        <w:ind w:hanging="720"/>
        <w:rPr>
          <w:rFonts w:ascii="Times New Roman" w:hAnsi="Times New Roman"/>
          <w:color w:val="000000"/>
          <w:lang w:val="de-DE"/>
        </w:rPr>
      </w:pPr>
      <w:r w:rsidRPr="00AD36BC">
        <w:rPr>
          <w:rFonts w:ascii="Times New Roman" w:eastAsia="LLOKAE+TimesNewRomanPSMT" w:hAnsi="Times New Roman"/>
          <w:color w:val="000000"/>
          <w:lang w:val="de-DE"/>
        </w:rPr>
        <w:t>als Zusatzbehandlung zu anderen Arzneimittel</w:t>
      </w:r>
      <w:r w:rsidR="00407B30" w:rsidRPr="00AD36BC">
        <w:rPr>
          <w:rFonts w:ascii="Times New Roman" w:eastAsia="LLOKAE+TimesNewRomanPSMT" w:hAnsi="Times New Roman"/>
          <w:color w:val="000000"/>
          <w:lang w:val="de-DE"/>
        </w:rPr>
        <w:t>n</w:t>
      </w:r>
      <w:r w:rsidRPr="00AD36BC">
        <w:rPr>
          <w:rFonts w:ascii="Times New Roman" w:eastAsia="LLOKAE+TimesNewRomanPSMT" w:hAnsi="Times New Roman"/>
          <w:color w:val="000000"/>
          <w:lang w:val="de-DE"/>
        </w:rPr>
        <w:t xml:space="preserve"> gegen Epilepsie von: </w:t>
      </w:r>
    </w:p>
    <w:p w14:paraId="42D82089" w14:textId="77777777" w:rsidR="00725EDF" w:rsidRPr="00AD36BC" w:rsidRDefault="00CA76D4" w:rsidP="00C305DE">
      <w:pPr>
        <w:pStyle w:val="ListParagraph"/>
        <w:numPr>
          <w:ilvl w:val="0"/>
          <w:numId w:val="4"/>
        </w:numPr>
        <w:autoSpaceDE w:val="0"/>
        <w:autoSpaceDN w:val="0"/>
        <w:adjustRightInd w:val="0"/>
        <w:spacing w:after="0" w:line="240" w:lineRule="auto"/>
        <w:ind w:left="1134" w:hanging="283"/>
        <w:rPr>
          <w:rFonts w:ascii="Times New Roman" w:hAnsi="Times New Roman"/>
          <w:color w:val="000000"/>
          <w:lang w:val="de-DE"/>
        </w:rPr>
      </w:pPr>
      <w:r w:rsidRPr="00AD36BC">
        <w:rPr>
          <w:rFonts w:ascii="Times New Roman" w:eastAsia="LLOKAE+TimesNewRomanPSMT" w:hAnsi="Times New Roman"/>
          <w:color w:val="000000"/>
          <w:lang w:val="de-DE"/>
        </w:rPr>
        <w:t>partiellen Anfällen mit oder ohne sekundärer Generalisierung bei Erwachsenen, Jugendlichen und Kindern ab einem Alter von 4 Jahren.</w:t>
      </w:r>
    </w:p>
    <w:p w14:paraId="7864F76A" w14:textId="77777777" w:rsidR="00725EDF" w:rsidRPr="00AD36BC" w:rsidRDefault="00CA76D4" w:rsidP="00C305DE">
      <w:pPr>
        <w:pStyle w:val="ListParagraph"/>
        <w:numPr>
          <w:ilvl w:val="0"/>
          <w:numId w:val="4"/>
        </w:numPr>
        <w:autoSpaceDE w:val="0"/>
        <w:autoSpaceDN w:val="0"/>
        <w:adjustRightInd w:val="0"/>
        <w:spacing w:after="0" w:line="240" w:lineRule="auto"/>
        <w:ind w:left="1134" w:hanging="283"/>
        <w:rPr>
          <w:rFonts w:ascii="Times New Roman" w:hAnsi="Times New Roman"/>
          <w:color w:val="000000"/>
          <w:lang w:val="de-DE"/>
        </w:rPr>
      </w:pPr>
      <w:r w:rsidRPr="00AD36BC">
        <w:rPr>
          <w:rFonts w:ascii="Times New Roman" w:eastAsia="LLOKAE+TimesNewRomanPSMT" w:hAnsi="Times New Roman"/>
          <w:color w:val="000000"/>
          <w:lang w:val="de-DE"/>
        </w:rPr>
        <w:t xml:space="preserve">myoklonischen Anfällen </w:t>
      </w:r>
      <w:r w:rsidR="00FE5104" w:rsidRPr="00AD36BC">
        <w:rPr>
          <w:rFonts w:ascii="Times New Roman" w:eastAsia="LLOKAE+TimesNewRomanPSMT" w:hAnsi="Times New Roman"/>
          <w:color w:val="000000"/>
          <w:lang w:val="de-DE"/>
        </w:rPr>
        <w:t xml:space="preserve">(kurze schockartige Zuckungen eines Muskels oder einer Muskelgruppe) </w:t>
      </w:r>
      <w:r w:rsidRPr="00AD36BC">
        <w:rPr>
          <w:rFonts w:ascii="Times New Roman" w:eastAsia="LLOKAE+TimesNewRomanPSMT" w:hAnsi="Times New Roman"/>
          <w:color w:val="000000"/>
          <w:lang w:val="de-DE"/>
        </w:rPr>
        <w:t>bei Erwachsenen und Jugendlichen ab einem Alter von 12 Jahren mit Juveniler Myoklonischer Epilepsie.</w:t>
      </w:r>
    </w:p>
    <w:p w14:paraId="5474A0EE" w14:textId="77777777" w:rsidR="00725EDF" w:rsidRPr="00AD36BC" w:rsidRDefault="00384BA5" w:rsidP="00C305DE">
      <w:pPr>
        <w:pStyle w:val="ListParagraph"/>
        <w:numPr>
          <w:ilvl w:val="0"/>
          <w:numId w:val="4"/>
        </w:numPr>
        <w:autoSpaceDE w:val="0"/>
        <w:autoSpaceDN w:val="0"/>
        <w:adjustRightInd w:val="0"/>
        <w:spacing w:after="0" w:line="240" w:lineRule="auto"/>
        <w:ind w:left="1134" w:hanging="283"/>
        <w:rPr>
          <w:rFonts w:ascii="Times New Roman" w:hAnsi="Times New Roman"/>
          <w:color w:val="000000"/>
          <w:lang w:val="de-DE"/>
        </w:rPr>
      </w:pPr>
      <w:r w:rsidRPr="00AD36BC">
        <w:rPr>
          <w:rFonts w:ascii="Times New Roman" w:eastAsia="LLOKAE+TimesNewRomanPSMT" w:hAnsi="Times New Roman"/>
          <w:color w:val="000000"/>
          <w:lang w:val="de-DE"/>
        </w:rPr>
        <w:t xml:space="preserve">primär generalisierten tonisch-klonischen Anfällen </w:t>
      </w:r>
      <w:r w:rsidR="00FE5104" w:rsidRPr="00AD36BC">
        <w:rPr>
          <w:rFonts w:ascii="Times New Roman" w:eastAsia="LLOKAE+TimesNewRomanPSMT" w:hAnsi="Times New Roman"/>
          <w:color w:val="000000"/>
          <w:lang w:val="de-DE"/>
        </w:rPr>
        <w:t xml:space="preserve">(ausgeprägte Anfälle, einschließlich Bewusstlosigkeit) </w:t>
      </w:r>
      <w:r w:rsidRPr="00AD36BC">
        <w:rPr>
          <w:rFonts w:ascii="Times New Roman" w:eastAsia="LLOKAE+TimesNewRomanPSMT" w:hAnsi="Times New Roman"/>
          <w:color w:val="000000"/>
          <w:lang w:val="de-DE"/>
        </w:rPr>
        <w:t>bei Erwachsenen und Jugendlichen ab einem Alter von 12 Jahren mit Idiopathischer Generalisierter Epilepsie</w:t>
      </w:r>
      <w:r w:rsidR="00FE5104" w:rsidRPr="00AD36BC">
        <w:rPr>
          <w:rFonts w:ascii="Times New Roman" w:eastAsia="LLOKAE+TimesNewRomanPSMT" w:hAnsi="Times New Roman"/>
          <w:color w:val="000000"/>
          <w:lang w:val="de-DE"/>
        </w:rPr>
        <w:t xml:space="preserve"> (die Form von Epilepsie, die genetisch bedingt zu sein scheint)</w:t>
      </w:r>
      <w:r w:rsidRPr="00AD36BC">
        <w:rPr>
          <w:rFonts w:ascii="Times New Roman" w:eastAsia="LLOKAE+TimesNewRomanPSMT" w:hAnsi="Times New Roman"/>
          <w:color w:val="000000"/>
          <w:lang w:val="de-DE"/>
        </w:rPr>
        <w:t>.</w:t>
      </w:r>
    </w:p>
    <w:p w14:paraId="194EBB61"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7C7747CF" w14:textId="77777777" w:rsidR="00CD466E" w:rsidRPr="00AD36BC" w:rsidRDefault="00AF214A" w:rsidP="00C305DE">
      <w:p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hAnsi="Times New Roman"/>
          <w:color w:val="000000"/>
          <w:lang w:val="de-DE"/>
        </w:rPr>
        <w:t xml:space="preserve">Levetiracetam Hospira </w:t>
      </w:r>
      <w:r w:rsidRPr="00AD36BC">
        <w:rPr>
          <w:rFonts w:ascii="Times New Roman" w:eastAsia="LLOKAE+TimesNewRomanPSMT" w:hAnsi="Times New Roman"/>
          <w:color w:val="000000"/>
          <w:lang w:val="de-DE"/>
        </w:rPr>
        <w:t>Konzentrat</w:t>
      </w:r>
      <w:r w:rsidR="003B6409" w:rsidRPr="00AD36BC">
        <w:rPr>
          <w:rFonts w:ascii="Times New Roman" w:hAnsi="Times New Roman"/>
          <w:color w:val="000000"/>
          <w:lang w:val="de-DE"/>
        </w:rPr>
        <w:t xml:space="preserve"> </w:t>
      </w:r>
      <w:r w:rsidR="003B6409" w:rsidRPr="00AD36BC">
        <w:rPr>
          <w:rFonts w:ascii="Times New Roman" w:eastAsia="LLOKAE+TimesNewRomanPSMT" w:hAnsi="Times New Roman"/>
          <w:color w:val="000000"/>
          <w:lang w:val="de-DE"/>
        </w:rPr>
        <w:t>zur Herstellung einer Infusionslösung</w:t>
      </w:r>
      <w:r w:rsidRPr="00AD36BC">
        <w:rPr>
          <w:rFonts w:ascii="Times New Roman" w:eastAsia="LLOKAE+TimesNewRomanPSMT" w:hAnsi="Times New Roman"/>
          <w:color w:val="000000"/>
          <w:lang w:val="de-DE"/>
        </w:rPr>
        <w:t xml:space="preserve"> ist eine Alternative für Patienten, wenn die orale Einnahme von </w:t>
      </w:r>
      <w:r w:rsidRPr="00AD36BC">
        <w:rPr>
          <w:rFonts w:ascii="Times New Roman" w:hAnsi="Times New Roman"/>
          <w:color w:val="000000"/>
          <w:lang w:val="de-DE"/>
        </w:rPr>
        <w:t xml:space="preserve">Levetiracetam </w:t>
      </w:r>
      <w:r w:rsidRPr="00AD36BC">
        <w:rPr>
          <w:rFonts w:ascii="Times New Roman" w:eastAsia="LLOKAE+TimesNewRomanPSMT" w:hAnsi="Times New Roman"/>
          <w:color w:val="000000"/>
          <w:lang w:val="de-DE"/>
        </w:rPr>
        <w:t>vorübergehend nicht möglich ist.</w:t>
      </w:r>
    </w:p>
    <w:p w14:paraId="070ACCA9" w14:textId="77777777" w:rsidR="00AF214A" w:rsidRPr="00AD36BC" w:rsidRDefault="00AF214A" w:rsidP="00C305DE">
      <w:pPr>
        <w:autoSpaceDE w:val="0"/>
        <w:autoSpaceDN w:val="0"/>
        <w:adjustRightInd w:val="0"/>
        <w:spacing w:after="0" w:line="240" w:lineRule="auto"/>
        <w:rPr>
          <w:rFonts w:ascii="Times New Roman" w:hAnsi="Times New Roman"/>
          <w:b/>
          <w:bCs/>
          <w:color w:val="000000"/>
          <w:lang w:val="de-DE"/>
        </w:rPr>
      </w:pPr>
    </w:p>
    <w:p w14:paraId="445A17A2"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4F496A15" w14:textId="77777777" w:rsidR="00AF214A" w:rsidRPr="00AD36BC" w:rsidRDefault="00AF214A" w:rsidP="00C929E7">
      <w:pPr>
        <w:keepNext/>
        <w:autoSpaceDE w:val="0"/>
        <w:autoSpaceDN w:val="0"/>
        <w:adjustRightInd w:val="0"/>
        <w:spacing w:after="0" w:line="240" w:lineRule="auto"/>
        <w:rPr>
          <w:rFonts w:ascii="Times New Roman" w:hAnsi="Times New Roman"/>
          <w:b/>
          <w:bCs/>
          <w:color w:val="000000"/>
          <w:lang w:val="de-DE"/>
        </w:rPr>
      </w:pPr>
      <w:r w:rsidRPr="00AD36BC">
        <w:rPr>
          <w:rFonts w:ascii="Times New Roman" w:hAnsi="Times New Roman"/>
          <w:b/>
          <w:color w:val="000000"/>
          <w:lang w:val="de-DE"/>
        </w:rPr>
        <w:lastRenderedPageBreak/>
        <w:t>2.</w:t>
      </w:r>
      <w:r w:rsidRPr="00AD36BC">
        <w:rPr>
          <w:rFonts w:ascii="Times New Roman" w:hAnsi="Times New Roman"/>
          <w:b/>
          <w:bCs/>
          <w:color w:val="000000"/>
          <w:lang w:val="de-DE"/>
        </w:rPr>
        <w:tab/>
        <w:t xml:space="preserve">Was sollten Sie vor der Anwendung von </w:t>
      </w:r>
      <w:r w:rsidRPr="00AD36BC">
        <w:rPr>
          <w:rFonts w:ascii="Times New Roman" w:hAnsi="Times New Roman"/>
          <w:b/>
          <w:color w:val="000000"/>
          <w:lang w:val="de-DE"/>
        </w:rPr>
        <w:t>Levetiracetam Hospira</w:t>
      </w:r>
      <w:r w:rsidRPr="00AD36BC">
        <w:rPr>
          <w:rFonts w:ascii="Times New Roman" w:hAnsi="Times New Roman"/>
          <w:b/>
          <w:bCs/>
          <w:color w:val="000000"/>
          <w:lang w:val="de-DE"/>
        </w:rPr>
        <w:t xml:space="preserve"> beachten?</w:t>
      </w:r>
    </w:p>
    <w:p w14:paraId="4E77855D" w14:textId="77777777" w:rsidR="00AF214A" w:rsidRPr="00AD36BC" w:rsidRDefault="00AF214A" w:rsidP="00C929E7">
      <w:pPr>
        <w:keepNext/>
        <w:autoSpaceDE w:val="0"/>
        <w:autoSpaceDN w:val="0"/>
        <w:adjustRightInd w:val="0"/>
        <w:spacing w:after="0" w:line="240" w:lineRule="auto"/>
        <w:rPr>
          <w:rFonts w:ascii="Times New Roman" w:hAnsi="Times New Roman"/>
          <w:b/>
          <w:color w:val="000000"/>
          <w:lang w:val="de-DE"/>
        </w:rPr>
      </w:pPr>
    </w:p>
    <w:p w14:paraId="5A44238A" w14:textId="77777777" w:rsidR="000B408C" w:rsidRPr="00AD36BC" w:rsidRDefault="00AF214A" w:rsidP="00C929E7">
      <w:pPr>
        <w:keepNext/>
        <w:widowControl w:val="0"/>
        <w:autoSpaceDE w:val="0"/>
        <w:autoSpaceDN w:val="0"/>
        <w:adjustRightInd w:val="0"/>
        <w:spacing w:after="0" w:line="240" w:lineRule="auto"/>
        <w:rPr>
          <w:rFonts w:ascii="Times New Roman" w:eastAsia="LLOKAE+TimesNewRomanPSMT" w:hAnsi="Times New Roman"/>
          <w:b/>
          <w:bCs/>
          <w:color w:val="000000"/>
          <w:lang w:val="de-DE"/>
        </w:rPr>
      </w:pPr>
      <w:r w:rsidRPr="00AD36BC">
        <w:rPr>
          <w:rFonts w:ascii="Times New Roman" w:hAnsi="Times New Roman"/>
          <w:b/>
          <w:color w:val="000000"/>
          <w:lang w:val="de-DE"/>
        </w:rPr>
        <w:t>Levetiracetam Hospira</w:t>
      </w:r>
      <w:r w:rsidRPr="00AD36BC">
        <w:rPr>
          <w:rFonts w:ascii="Times New Roman" w:eastAsia="LLOKAE+TimesNewRomanPSMT" w:hAnsi="Times New Roman"/>
          <w:b/>
          <w:bCs/>
          <w:color w:val="000000"/>
          <w:lang w:val="de-DE"/>
        </w:rPr>
        <w:t xml:space="preserve"> darf nicht angewendet werden,</w:t>
      </w:r>
    </w:p>
    <w:p w14:paraId="03144E69" w14:textId="77777777" w:rsidR="00347478" w:rsidRPr="00AD36BC" w:rsidRDefault="00347478" w:rsidP="00C305DE">
      <w:pPr>
        <w:widowControl w:val="0"/>
        <w:autoSpaceDE w:val="0"/>
        <w:autoSpaceDN w:val="0"/>
        <w:adjustRightInd w:val="0"/>
        <w:spacing w:after="0" w:line="240" w:lineRule="auto"/>
        <w:rPr>
          <w:rFonts w:ascii="Times New Roman" w:eastAsia="LLOKAE+TimesNewRomanPSMT" w:hAnsi="Times New Roman"/>
          <w:color w:val="000000"/>
          <w:lang w:val="de-DE"/>
        </w:rPr>
      </w:pPr>
    </w:p>
    <w:p w14:paraId="3D10CD7D" w14:textId="77777777" w:rsidR="00725EDF" w:rsidRPr="00AD36BC" w:rsidRDefault="000B408C" w:rsidP="006A2F37">
      <w:pPr>
        <w:numPr>
          <w:ilvl w:val="0"/>
          <w:numId w:val="24"/>
        </w:numPr>
        <w:autoSpaceDE w:val="0"/>
        <w:autoSpaceDN w:val="0"/>
        <w:adjustRightInd w:val="0"/>
        <w:spacing w:after="0" w:line="240" w:lineRule="auto"/>
        <w:ind w:hanging="720"/>
        <w:rPr>
          <w:rFonts w:ascii="Times New Roman" w:hAnsi="Times New Roman"/>
          <w:color w:val="000000"/>
          <w:lang w:val="de-DE"/>
        </w:rPr>
      </w:pPr>
      <w:r w:rsidRPr="00AD36BC">
        <w:rPr>
          <w:rFonts w:ascii="Times New Roman" w:eastAsia="LLOKAE+TimesNewRomanPSMT" w:hAnsi="Times New Roman"/>
          <w:color w:val="000000"/>
          <w:lang w:val="de-DE"/>
        </w:rPr>
        <w:t xml:space="preserve">wenn Sie </w:t>
      </w:r>
      <w:r w:rsidR="00AF214A" w:rsidRPr="00AD36BC">
        <w:rPr>
          <w:rFonts w:ascii="Times New Roman" w:eastAsia="LLOKAE+TimesNewRomanPSMT" w:hAnsi="Times New Roman"/>
          <w:color w:val="000000"/>
          <w:lang w:val="de-DE"/>
        </w:rPr>
        <w:t xml:space="preserve">allergisch gegen </w:t>
      </w:r>
      <w:r w:rsidRPr="00AD36BC">
        <w:rPr>
          <w:rFonts w:ascii="Times New Roman" w:eastAsia="LLOKAE+TimesNewRomanPSMT" w:hAnsi="Times New Roman"/>
          <w:color w:val="000000"/>
          <w:lang w:val="de-DE"/>
        </w:rPr>
        <w:t>Levetiracetam</w:t>
      </w:r>
      <w:r w:rsidR="00FE5104" w:rsidRPr="00AD36BC">
        <w:rPr>
          <w:rFonts w:ascii="Times New Roman" w:eastAsia="LLOKAE+TimesNewRomanPSMT" w:hAnsi="Times New Roman"/>
          <w:color w:val="000000"/>
          <w:lang w:val="de-DE"/>
        </w:rPr>
        <w:t>, Pyrrolidonderivate</w:t>
      </w:r>
      <w:r w:rsidRPr="00AD36BC">
        <w:rPr>
          <w:rFonts w:ascii="Times New Roman" w:eastAsia="LLOKAE+TimesNewRomanPSMT" w:hAnsi="Times New Roman"/>
          <w:color w:val="000000"/>
          <w:lang w:val="de-DE"/>
        </w:rPr>
        <w:t xml:space="preserve"> oder einen der in Abschnitt</w:t>
      </w:r>
      <w:r w:rsidR="008661D6" w:rsidRPr="00AD36BC">
        <w:rPr>
          <w:rFonts w:ascii="Times New Roman" w:eastAsia="LLOKAE+TimesNewRomanPSMT" w:hAnsi="Times New Roman"/>
          <w:color w:val="000000"/>
          <w:lang w:val="de-DE"/>
        </w:rPr>
        <w:t> </w:t>
      </w:r>
      <w:r w:rsidRPr="00AD36BC">
        <w:rPr>
          <w:rFonts w:ascii="Times New Roman" w:eastAsia="LLOKAE+TimesNewRomanPSMT" w:hAnsi="Times New Roman"/>
          <w:color w:val="000000"/>
          <w:lang w:val="de-DE"/>
        </w:rPr>
        <w:t xml:space="preserve">6. genannten sonstigen Bestandteile dieses Arzneimittels sind. </w:t>
      </w:r>
    </w:p>
    <w:p w14:paraId="48A808DB"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71689F3C" w14:textId="77777777" w:rsidR="000B408C" w:rsidRPr="00AD36BC" w:rsidRDefault="000B408C" w:rsidP="00C305DE">
      <w:pPr>
        <w:widowControl w:val="0"/>
        <w:autoSpaceDE w:val="0"/>
        <w:autoSpaceDN w:val="0"/>
        <w:adjustRightInd w:val="0"/>
        <w:spacing w:after="0" w:line="240" w:lineRule="auto"/>
        <w:rPr>
          <w:rFonts w:ascii="Times New Roman" w:eastAsia="LLOKAE+TimesNewRomanPSMT" w:hAnsi="Times New Roman"/>
          <w:b/>
          <w:bCs/>
          <w:color w:val="000000"/>
          <w:lang w:val="de-DE"/>
        </w:rPr>
      </w:pPr>
      <w:r w:rsidRPr="00AD36BC">
        <w:rPr>
          <w:rFonts w:ascii="Times New Roman" w:eastAsia="LLOKAE+TimesNewRomanPSMT" w:hAnsi="Times New Roman"/>
          <w:b/>
          <w:bCs/>
          <w:color w:val="000000"/>
          <w:lang w:val="de-DE"/>
        </w:rPr>
        <w:t>Warnhinweise und Vorsichtsmaßnahmen</w:t>
      </w:r>
    </w:p>
    <w:p w14:paraId="55B1AD4B" w14:textId="77777777" w:rsidR="00347478" w:rsidRPr="00AD36BC" w:rsidRDefault="00347478" w:rsidP="00C305DE">
      <w:pPr>
        <w:widowControl w:val="0"/>
        <w:autoSpaceDE w:val="0"/>
        <w:autoSpaceDN w:val="0"/>
        <w:adjustRightInd w:val="0"/>
        <w:spacing w:after="0" w:line="240" w:lineRule="auto"/>
        <w:rPr>
          <w:rFonts w:ascii="Times New Roman" w:eastAsia="LLOKAE+TimesNewRomanPSMT" w:hAnsi="Times New Roman"/>
          <w:color w:val="000000"/>
          <w:lang w:val="de-DE"/>
        </w:rPr>
      </w:pPr>
    </w:p>
    <w:p w14:paraId="1C51F0B0" w14:textId="77777777" w:rsidR="003535CC" w:rsidRPr="00AD36BC" w:rsidRDefault="000B408C"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Bitte sprechen Sie mit Ihrem Arzt bevor </w:t>
      </w:r>
      <w:r w:rsidR="00F47D8E" w:rsidRPr="00AD36BC">
        <w:rPr>
          <w:rFonts w:ascii="Times New Roman" w:eastAsia="LLOKAE+TimesNewRomanPSMT" w:hAnsi="Times New Roman"/>
          <w:color w:val="000000"/>
          <w:lang w:val="de-DE"/>
        </w:rPr>
        <w:t xml:space="preserve">Sie </w:t>
      </w:r>
      <w:r w:rsidR="00F47D8E" w:rsidRPr="00AD36BC">
        <w:rPr>
          <w:rFonts w:ascii="Times New Roman" w:hAnsi="Times New Roman"/>
          <w:color w:val="000000"/>
          <w:lang w:val="de-DE"/>
        </w:rPr>
        <w:t>Levetiracetam Hospira</w:t>
      </w:r>
      <w:r w:rsidR="00F47D8E" w:rsidRPr="00AD36BC">
        <w:rPr>
          <w:rFonts w:ascii="Times New Roman" w:eastAsia="LLOKAE+TimesNewRomanPSMT" w:hAnsi="Times New Roman"/>
          <w:color w:val="000000"/>
          <w:lang w:val="de-DE"/>
        </w:rPr>
        <w:t xml:space="preserve"> </w:t>
      </w:r>
      <w:r w:rsidR="003535CC" w:rsidRPr="00AD36BC">
        <w:rPr>
          <w:rFonts w:ascii="Times New Roman" w:eastAsia="LLOKAE+TimesNewRomanPSMT" w:hAnsi="Times New Roman"/>
          <w:color w:val="000000"/>
          <w:lang w:val="de-DE"/>
        </w:rPr>
        <w:t>anwenden</w:t>
      </w:r>
    </w:p>
    <w:p w14:paraId="0E8B4CA2" w14:textId="77777777" w:rsidR="00725EDF" w:rsidRPr="00AD36BC" w:rsidRDefault="003535CC" w:rsidP="00C305DE">
      <w:pPr>
        <w:pStyle w:val="ListParagraph"/>
        <w:numPr>
          <w:ilvl w:val="0"/>
          <w:numId w:val="5"/>
        </w:numPr>
        <w:autoSpaceDE w:val="0"/>
        <w:autoSpaceDN w:val="0"/>
        <w:adjustRightInd w:val="0"/>
        <w:spacing w:after="0" w:line="240" w:lineRule="auto"/>
        <w:ind w:hanging="720"/>
        <w:rPr>
          <w:rFonts w:ascii="Times New Roman" w:hAnsi="Times New Roman"/>
          <w:color w:val="000000"/>
          <w:lang w:val="de-DE"/>
        </w:rPr>
      </w:pPr>
      <w:r w:rsidRPr="00AD36BC">
        <w:rPr>
          <w:rFonts w:ascii="Times New Roman" w:eastAsia="LLOKAE+TimesNewRomanPSMT" w:hAnsi="Times New Roman"/>
          <w:color w:val="000000"/>
          <w:lang w:val="de-DE"/>
        </w:rPr>
        <w:t>Falls Sie an Nierenbeschwerden leiden: Beachten Sie in diesem Fall die Anweisungen Ihres Arztes. Er/Sie wird dann entscheiden, ob Ihre Dosis angepasst werden muss.</w:t>
      </w:r>
    </w:p>
    <w:p w14:paraId="11079B47" w14:textId="77777777" w:rsidR="003535CC" w:rsidRPr="00AD36BC" w:rsidRDefault="003535CC" w:rsidP="006A2F37">
      <w:pPr>
        <w:pStyle w:val="ListParagraph"/>
        <w:numPr>
          <w:ilvl w:val="0"/>
          <w:numId w:val="5"/>
        </w:numPr>
        <w:autoSpaceDE w:val="0"/>
        <w:autoSpaceDN w:val="0"/>
        <w:adjustRightInd w:val="0"/>
        <w:spacing w:after="0" w:line="240" w:lineRule="auto"/>
        <w:ind w:hanging="720"/>
        <w:rPr>
          <w:rFonts w:ascii="Times New Roman" w:hAnsi="Times New Roman"/>
          <w:color w:val="000000"/>
          <w:lang w:val="de-DE"/>
        </w:rPr>
      </w:pPr>
      <w:r w:rsidRPr="00AD36BC">
        <w:rPr>
          <w:rFonts w:ascii="Times New Roman" w:eastAsia="LLOKAE+TimesNewRomanPSMT" w:hAnsi="Times New Roman"/>
          <w:color w:val="000000"/>
          <w:lang w:val="de-DE"/>
        </w:rPr>
        <w:t>Falls Sie bei Ihrem Kind eine Verlangsamung des Wachstums beobachten oder die Pubertät ungewöhnlich verläuft, benachrichtigen Sie bitte Ihren Arzt.</w:t>
      </w:r>
    </w:p>
    <w:p w14:paraId="6BDC9DA6" w14:textId="77777777" w:rsidR="00AF5AF4" w:rsidRPr="00AD36BC" w:rsidRDefault="003535CC" w:rsidP="006A2F37">
      <w:pPr>
        <w:pStyle w:val="ListParagraph"/>
        <w:numPr>
          <w:ilvl w:val="0"/>
          <w:numId w:val="5"/>
        </w:numPr>
        <w:autoSpaceDE w:val="0"/>
        <w:autoSpaceDN w:val="0"/>
        <w:adjustRightInd w:val="0"/>
        <w:spacing w:after="0" w:line="240" w:lineRule="auto"/>
        <w:ind w:hanging="720"/>
        <w:rPr>
          <w:rFonts w:ascii="Times New Roman" w:hAnsi="Times New Roman"/>
          <w:color w:val="000000"/>
          <w:lang w:val="de-DE"/>
        </w:rPr>
      </w:pPr>
      <w:r w:rsidRPr="00AD36BC">
        <w:rPr>
          <w:rFonts w:ascii="Times New Roman" w:hAnsi="Times New Roman"/>
          <w:color w:val="000000"/>
          <w:lang w:val="de-DE"/>
        </w:rPr>
        <w:t>Eine geringe Anzahl von Patienten, die mit Antiepileptika</w:t>
      </w:r>
      <w:r w:rsidR="00DC0993" w:rsidRPr="00AD36BC">
        <w:rPr>
          <w:rFonts w:ascii="Times New Roman" w:hAnsi="Times New Roman"/>
          <w:color w:val="000000"/>
          <w:lang w:val="de-DE"/>
        </w:rPr>
        <w:t>,</w:t>
      </w:r>
      <w:r w:rsidRPr="00AD36BC">
        <w:rPr>
          <w:rFonts w:ascii="Times New Roman" w:hAnsi="Times New Roman"/>
          <w:color w:val="000000"/>
          <w:lang w:val="de-DE"/>
        </w:rPr>
        <w:t xml:space="preserve"> </w:t>
      </w:r>
      <w:r w:rsidR="00883746" w:rsidRPr="00AD36BC">
        <w:rPr>
          <w:rFonts w:ascii="Times New Roman" w:hAnsi="Times New Roman"/>
          <w:color w:val="000000"/>
          <w:lang w:val="de-DE"/>
        </w:rPr>
        <w:t xml:space="preserve">wie Levetiracetam Hospira </w:t>
      </w:r>
      <w:r w:rsidRPr="00AD36BC">
        <w:rPr>
          <w:rFonts w:ascii="Times New Roman" w:hAnsi="Times New Roman"/>
          <w:color w:val="000000"/>
          <w:lang w:val="de-DE"/>
        </w:rPr>
        <w:t>behandelt wurden, dachten daran, sich selbst zu verletzen oder sich das Leben zu nehmen. Wenn Sie irgendwelche Anzeichen von Depression und/oder Suizidgedanken haben, benachrichtigen Sie bitte Ihren Arzt.</w:t>
      </w:r>
    </w:p>
    <w:p w14:paraId="0998E59D" w14:textId="77777777" w:rsidR="004B78ED" w:rsidRPr="00AD36BC" w:rsidRDefault="002562A3" w:rsidP="006A2F37">
      <w:pPr>
        <w:pStyle w:val="ListParagraph"/>
        <w:numPr>
          <w:ilvl w:val="0"/>
          <w:numId w:val="5"/>
        </w:numPr>
        <w:autoSpaceDE w:val="0"/>
        <w:autoSpaceDN w:val="0"/>
        <w:adjustRightInd w:val="0"/>
        <w:spacing w:after="0" w:line="240" w:lineRule="auto"/>
        <w:ind w:hanging="720"/>
        <w:rPr>
          <w:rFonts w:ascii="Times New Roman" w:hAnsi="Times New Roman"/>
          <w:color w:val="000000"/>
          <w:lang w:val="de-DE"/>
        </w:rPr>
      </w:pPr>
      <w:r w:rsidRPr="00AD36BC">
        <w:rPr>
          <w:rFonts w:ascii="Times New Roman" w:hAnsi="Times New Roman"/>
          <w:color w:val="000000"/>
          <w:lang w:val="de-DE"/>
        </w:rPr>
        <w:t>Wenn Sie eine familiäre Vorgeschichte oder Krankengeschichte mit unregelmäßigem Herzschlag haben (sichtbar im Elektrokardiogramm) oder wenn Sie eine Erkrankung haben und/</w:t>
      </w:r>
      <w:r w:rsidR="00A0327D" w:rsidRPr="00AD36BC">
        <w:rPr>
          <w:rFonts w:ascii="Times New Roman" w:hAnsi="Times New Roman"/>
          <w:color w:val="000000"/>
          <w:lang w:val="de-DE"/>
        </w:rPr>
        <w:t xml:space="preserve"> </w:t>
      </w:r>
      <w:r w:rsidRPr="00AD36BC">
        <w:rPr>
          <w:rFonts w:ascii="Times New Roman" w:hAnsi="Times New Roman"/>
          <w:color w:val="000000"/>
          <w:lang w:val="de-DE"/>
        </w:rPr>
        <w:t xml:space="preserve">oder eine Behandlung erhalten, die Sie anfällig für einen unregelmäßigen Herzschlag oder </w:t>
      </w:r>
      <w:bookmarkStart w:id="7" w:name="_Hlk47424797"/>
      <w:r w:rsidRPr="00AD36BC">
        <w:rPr>
          <w:rFonts w:ascii="Times New Roman" w:hAnsi="Times New Roman"/>
          <w:color w:val="000000"/>
          <w:lang w:val="de-DE"/>
        </w:rPr>
        <w:t>Störungen des Salzhaushaltes</w:t>
      </w:r>
      <w:bookmarkEnd w:id="7"/>
      <w:r w:rsidRPr="00AD36BC">
        <w:rPr>
          <w:rFonts w:ascii="Times New Roman" w:hAnsi="Times New Roman"/>
          <w:color w:val="000000"/>
          <w:lang w:val="de-DE"/>
        </w:rPr>
        <w:t xml:space="preserve"> machen.</w:t>
      </w:r>
    </w:p>
    <w:p w14:paraId="49AD78B3" w14:textId="77777777" w:rsidR="00725EDF" w:rsidRPr="00AD36BC" w:rsidRDefault="00725EDF" w:rsidP="00C305DE">
      <w:pPr>
        <w:autoSpaceDE w:val="0"/>
        <w:autoSpaceDN w:val="0"/>
        <w:adjustRightInd w:val="0"/>
        <w:spacing w:after="0" w:line="240" w:lineRule="auto"/>
        <w:rPr>
          <w:rFonts w:ascii="Times New Roman" w:hAnsi="Times New Roman"/>
          <w:bCs/>
          <w:color w:val="000000"/>
          <w:lang w:val="de-DE"/>
        </w:rPr>
      </w:pPr>
    </w:p>
    <w:p w14:paraId="1EFC3B81" w14:textId="77777777" w:rsidR="003B4874" w:rsidRPr="00AD36BC" w:rsidRDefault="003B4874" w:rsidP="003B4874">
      <w:pPr>
        <w:spacing w:after="0" w:line="240" w:lineRule="auto"/>
        <w:rPr>
          <w:rFonts w:ascii="Times New Roman" w:eastAsia="Times New Roman" w:hAnsi="Times New Roman"/>
          <w:color w:val="000000"/>
          <w:szCs w:val="20"/>
          <w:lang w:val="de-DE"/>
        </w:rPr>
      </w:pPr>
      <w:r w:rsidRPr="00AD36BC">
        <w:rPr>
          <w:rFonts w:ascii="Times New Roman" w:eastAsia="Times New Roman" w:hAnsi="Times New Roman"/>
          <w:color w:val="000000"/>
          <w:szCs w:val="20"/>
          <w:lang w:val="de-DE"/>
        </w:rPr>
        <w:t>Informieren Sie Ihren Arzt oder Apotheker, wenn eine der folgenden Nebenwirkungen schwerwiegend ist oder länger als ein paar Tage anhält:</w:t>
      </w:r>
    </w:p>
    <w:p w14:paraId="4D837A7C" w14:textId="77777777" w:rsidR="003B4874" w:rsidRPr="00AD36BC" w:rsidRDefault="003B4874" w:rsidP="008764BA">
      <w:pPr>
        <w:numPr>
          <w:ilvl w:val="0"/>
          <w:numId w:val="30"/>
        </w:numPr>
        <w:autoSpaceDE w:val="0"/>
        <w:autoSpaceDN w:val="0"/>
        <w:adjustRightInd w:val="0"/>
        <w:spacing w:after="0" w:line="240" w:lineRule="auto"/>
        <w:ind w:hanging="720"/>
        <w:rPr>
          <w:rFonts w:ascii="Times New Roman" w:hAnsi="Times New Roman"/>
          <w:bCs/>
          <w:color w:val="000000"/>
          <w:lang w:val="de-DE"/>
        </w:rPr>
      </w:pPr>
      <w:r w:rsidRPr="00AD36BC">
        <w:rPr>
          <w:rFonts w:ascii="Times New Roman" w:eastAsia="Times New Roman" w:hAnsi="Times New Roman"/>
          <w:color w:val="000000"/>
          <w:szCs w:val="20"/>
          <w:lang w:val="de-DE"/>
        </w:rPr>
        <w:t>Ungewöhnliche Gedanken, Reizbarkeit oder aggressivere Reaktionen als gewöhnlich, oder wenn Sie oder Ihre Familie und Freunde wesentliche Veränderungen der Stimmung oder des Verhaltens bemerken.</w:t>
      </w:r>
    </w:p>
    <w:p w14:paraId="47FED0D8" w14:textId="7D841DD9" w:rsidR="00A0327D" w:rsidRPr="00AD36BC" w:rsidRDefault="002562A3" w:rsidP="002562A3">
      <w:pPr>
        <w:numPr>
          <w:ilvl w:val="0"/>
          <w:numId w:val="30"/>
        </w:numPr>
        <w:autoSpaceDE w:val="0"/>
        <w:autoSpaceDN w:val="0"/>
        <w:adjustRightInd w:val="0"/>
        <w:spacing w:after="0" w:line="240" w:lineRule="auto"/>
        <w:ind w:hanging="720"/>
        <w:rPr>
          <w:rFonts w:ascii="Times New Roman" w:hAnsi="Times New Roman"/>
          <w:bCs/>
          <w:color w:val="000000"/>
          <w:lang w:val="de-DE"/>
        </w:rPr>
      </w:pPr>
      <w:r w:rsidRPr="00AD36BC">
        <w:rPr>
          <w:rFonts w:ascii="Times New Roman" w:eastAsia="Times New Roman" w:hAnsi="Times New Roman"/>
          <w:color w:val="000000"/>
          <w:szCs w:val="20"/>
          <w:lang w:val="de-DE"/>
        </w:rPr>
        <w:t>Verschlechterung der Epilepsie</w:t>
      </w:r>
      <w:r w:rsidR="000153B5" w:rsidRPr="00AD36BC">
        <w:rPr>
          <w:rFonts w:ascii="Times New Roman" w:eastAsia="Times New Roman" w:hAnsi="Times New Roman"/>
          <w:color w:val="000000"/>
          <w:szCs w:val="20"/>
          <w:lang w:val="de-DE"/>
        </w:rPr>
        <w:t>:</w:t>
      </w:r>
    </w:p>
    <w:p w14:paraId="4599833F" w14:textId="77777777" w:rsidR="004D68C6" w:rsidRPr="00AD36BC" w:rsidRDefault="002562A3" w:rsidP="000153B5">
      <w:pPr>
        <w:spacing w:after="0"/>
        <w:ind w:left="709"/>
        <w:rPr>
          <w:rFonts w:ascii="Times New Roman" w:eastAsia="Times New Roman" w:hAnsi="Times New Roman"/>
          <w:color w:val="000000"/>
          <w:szCs w:val="20"/>
          <w:lang w:val="de-DE"/>
        </w:rPr>
      </w:pPr>
      <w:r w:rsidRPr="00AD36BC">
        <w:rPr>
          <w:rFonts w:ascii="Times New Roman" w:eastAsia="Times New Roman" w:hAnsi="Times New Roman"/>
          <w:color w:val="000000"/>
          <w:szCs w:val="20"/>
          <w:lang w:val="de-DE"/>
        </w:rPr>
        <w:t xml:space="preserve">Ihre Anfälle können sich in seltenen Fällen verschlechtern oder häufiger auftreten. Dies geschieht hauptsächlich im ersten Monat nach Beginn der Behandlung oder bei einer Erhöhung der Dosis. </w:t>
      </w:r>
    </w:p>
    <w:p w14:paraId="0839BCA1" w14:textId="041570EA" w:rsidR="000153B5" w:rsidRPr="00AD36BC" w:rsidRDefault="000153B5" w:rsidP="000153B5">
      <w:pPr>
        <w:spacing w:after="0"/>
        <w:ind w:left="709"/>
        <w:rPr>
          <w:rFonts w:ascii="Times New Roman" w:eastAsia="Times New Roman" w:hAnsi="Times New Roman"/>
          <w:color w:val="000000"/>
          <w:szCs w:val="20"/>
          <w:lang w:val="de-DE"/>
        </w:rPr>
      </w:pPr>
      <w:r w:rsidRPr="00AD36BC">
        <w:rPr>
          <w:rFonts w:ascii="Times New Roman" w:eastAsia="Times New Roman" w:hAnsi="Times New Roman"/>
          <w:color w:val="000000"/>
          <w:szCs w:val="20"/>
          <w:lang w:val="de-DE"/>
        </w:rPr>
        <w:t xml:space="preserve">Bei einer sehr seltenen Form einer früh einsetzenden Epilepsie (einer Epilepsie verbunden mit Mutationen im Gen SCN8A), die mit mehreren Arten von Anfällen und dem Verlust von Fähigkeiten einhergeht, werden Sie vielleicht merken, dass die Anfälle während der Behandlung bestehen bleiben oder schlimmer werden. </w:t>
      </w:r>
    </w:p>
    <w:p w14:paraId="2CFE0E8C" w14:textId="77777777" w:rsidR="005C60BC" w:rsidRPr="00AD36BC" w:rsidRDefault="005C60BC" w:rsidP="000153B5">
      <w:pPr>
        <w:widowControl w:val="0"/>
        <w:autoSpaceDE w:val="0"/>
        <w:autoSpaceDN w:val="0"/>
        <w:adjustRightInd w:val="0"/>
        <w:spacing w:after="0" w:line="240" w:lineRule="auto"/>
        <w:rPr>
          <w:rFonts w:ascii="Times New Roman" w:eastAsia="LLOKAE+TimesNewRomanPSMT" w:hAnsi="Times New Roman"/>
          <w:color w:val="000000"/>
          <w:lang w:val="de-DE"/>
        </w:rPr>
      </w:pPr>
    </w:p>
    <w:p w14:paraId="159EDA98" w14:textId="689B6852" w:rsidR="007D598D" w:rsidRPr="00AD36BC" w:rsidRDefault="002562A3" w:rsidP="000153B5">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Wenn Sie während der </w:t>
      </w:r>
      <w:r w:rsidR="004F74A7" w:rsidRPr="00AD36BC">
        <w:rPr>
          <w:rFonts w:ascii="Times New Roman" w:eastAsia="LLOKAE+TimesNewRomanPSMT" w:hAnsi="Times New Roman"/>
          <w:color w:val="000000"/>
          <w:lang w:val="de-DE"/>
        </w:rPr>
        <w:t>Anwendung</w:t>
      </w:r>
      <w:r w:rsidRPr="00AD36BC">
        <w:rPr>
          <w:rFonts w:ascii="Times New Roman" w:eastAsia="LLOKAE+TimesNewRomanPSMT" w:hAnsi="Times New Roman"/>
          <w:color w:val="000000"/>
          <w:lang w:val="de-DE"/>
        </w:rPr>
        <w:t xml:space="preserve"> von Levetiracetam Hospira eines dieser neuen Symptome verspüren, suchen Sie so schnell wie möglich einen Arzt auf.</w:t>
      </w:r>
    </w:p>
    <w:p w14:paraId="0A34B0D2" w14:textId="77777777" w:rsidR="003B4874" w:rsidRPr="00AD36BC" w:rsidRDefault="003B4874" w:rsidP="00C305DE">
      <w:pPr>
        <w:autoSpaceDE w:val="0"/>
        <w:autoSpaceDN w:val="0"/>
        <w:adjustRightInd w:val="0"/>
        <w:spacing w:after="0" w:line="240" w:lineRule="auto"/>
        <w:rPr>
          <w:rFonts w:ascii="Times New Roman" w:hAnsi="Times New Roman"/>
          <w:bCs/>
          <w:color w:val="000000"/>
          <w:lang w:val="de-DE"/>
        </w:rPr>
      </w:pPr>
    </w:p>
    <w:p w14:paraId="2270133A" w14:textId="77777777" w:rsidR="00AF5AF4" w:rsidRPr="00AD36BC" w:rsidRDefault="00AF5AF4" w:rsidP="00C305DE">
      <w:pPr>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
          <w:bCs/>
          <w:color w:val="000000"/>
          <w:lang w:val="de-DE"/>
        </w:rPr>
        <w:t>Kinder und Jugendliche</w:t>
      </w:r>
    </w:p>
    <w:p w14:paraId="409E4E9E" w14:textId="77777777" w:rsidR="00AF5AF4" w:rsidRPr="00AD36BC" w:rsidRDefault="00481E21" w:rsidP="006A2F37">
      <w:pPr>
        <w:numPr>
          <w:ilvl w:val="0"/>
          <w:numId w:val="5"/>
        </w:numPr>
        <w:autoSpaceDE w:val="0"/>
        <w:autoSpaceDN w:val="0"/>
        <w:adjustRightInd w:val="0"/>
        <w:spacing w:after="0" w:line="240" w:lineRule="auto"/>
        <w:ind w:hanging="720"/>
        <w:outlineLvl w:val="0"/>
        <w:rPr>
          <w:rFonts w:ascii="Times New Roman" w:hAnsi="Times New Roman"/>
          <w:bCs/>
          <w:color w:val="000000"/>
          <w:lang w:val="de-DE"/>
        </w:rPr>
      </w:pPr>
      <w:r w:rsidRPr="00AD36BC">
        <w:rPr>
          <w:rFonts w:ascii="Times New Roman" w:hAnsi="Times New Roman"/>
          <w:bCs/>
          <w:color w:val="000000"/>
          <w:lang w:val="de-DE"/>
        </w:rPr>
        <w:t xml:space="preserve">Levetiracetam </w:t>
      </w:r>
      <w:r w:rsidR="003B6409" w:rsidRPr="00AD36BC">
        <w:rPr>
          <w:rFonts w:ascii="Times New Roman" w:hAnsi="Times New Roman"/>
          <w:bCs/>
          <w:color w:val="000000"/>
          <w:lang w:val="de-DE"/>
        </w:rPr>
        <w:t xml:space="preserve">Hospira </w:t>
      </w:r>
      <w:r w:rsidRPr="00AD36BC">
        <w:rPr>
          <w:rFonts w:ascii="Times New Roman" w:hAnsi="Times New Roman"/>
          <w:bCs/>
          <w:color w:val="000000"/>
          <w:lang w:val="de-DE"/>
        </w:rPr>
        <w:t xml:space="preserve">darf </w:t>
      </w:r>
      <w:r w:rsidR="002A1E0B" w:rsidRPr="00AD36BC">
        <w:rPr>
          <w:rFonts w:ascii="Times New Roman" w:hAnsi="Times New Roman"/>
          <w:bCs/>
          <w:color w:val="000000"/>
          <w:lang w:val="de-DE"/>
        </w:rPr>
        <w:t xml:space="preserve">nicht zur alleinigen Behandlung </w:t>
      </w:r>
      <w:r w:rsidRPr="00AD36BC">
        <w:rPr>
          <w:rFonts w:ascii="Times New Roman" w:hAnsi="Times New Roman"/>
          <w:bCs/>
          <w:color w:val="000000"/>
          <w:lang w:val="de-DE"/>
        </w:rPr>
        <w:t>bei Kindern und Jugendliche</w:t>
      </w:r>
      <w:r w:rsidR="002A1E0B" w:rsidRPr="00AD36BC">
        <w:rPr>
          <w:rFonts w:ascii="Times New Roman" w:hAnsi="Times New Roman"/>
          <w:bCs/>
          <w:color w:val="000000"/>
          <w:lang w:val="de-DE"/>
        </w:rPr>
        <w:t>n unter 16 Jahren</w:t>
      </w:r>
      <w:r w:rsidRPr="00AD36BC">
        <w:rPr>
          <w:rFonts w:ascii="Times New Roman" w:hAnsi="Times New Roman"/>
          <w:bCs/>
          <w:color w:val="000000"/>
          <w:lang w:val="de-DE"/>
        </w:rPr>
        <w:t xml:space="preserve"> angewendet werden.</w:t>
      </w:r>
    </w:p>
    <w:p w14:paraId="143AE63B" w14:textId="77777777" w:rsidR="00481E21" w:rsidRPr="00AD36BC" w:rsidRDefault="00481E21" w:rsidP="006A2F37">
      <w:pPr>
        <w:autoSpaceDE w:val="0"/>
        <w:autoSpaceDN w:val="0"/>
        <w:adjustRightInd w:val="0"/>
        <w:spacing w:after="0" w:line="240" w:lineRule="auto"/>
        <w:ind w:left="720"/>
        <w:outlineLvl w:val="0"/>
        <w:rPr>
          <w:rFonts w:ascii="Times New Roman" w:hAnsi="Times New Roman"/>
          <w:bCs/>
          <w:color w:val="000000"/>
          <w:lang w:val="de-DE"/>
        </w:rPr>
      </w:pPr>
    </w:p>
    <w:p w14:paraId="329F2F50" w14:textId="77777777" w:rsidR="00725EDF" w:rsidRPr="00AD36BC" w:rsidRDefault="00883746" w:rsidP="00C305DE">
      <w:pPr>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
          <w:bCs/>
          <w:color w:val="000000"/>
          <w:lang w:val="de-DE"/>
        </w:rPr>
        <w:t xml:space="preserve">Anwendung von </w:t>
      </w:r>
      <w:r w:rsidRPr="00AD36BC">
        <w:rPr>
          <w:rFonts w:ascii="Times New Roman" w:hAnsi="Times New Roman"/>
          <w:b/>
          <w:color w:val="000000"/>
          <w:lang w:val="de-DE"/>
        </w:rPr>
        <w:t>Levetiracetam Hospira</w:t>
      </w:r>
      <w:r w:rsidRPr="00AD36BC">
        <w:rPr>
          <w:rFonts w:ascii="Times New Roman" w:hAnsi="Times New Roman"/>
          <w:b/>
          <w:bCs/>
          <w:color w:val="000000"/>
          <w:lang w:val="de-DE"/>
        </w:rPr>
        <w:t xml:space="preserve"> zusammen mit anderen Arzneimitteln</w:t>
      </w:r>
    </w:p>
    <w:p w14:paraId="1FE6EDA6"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7937CE1F" w14:textId="77777777" w:rsidR="00367E19" w:rsidRPr="00AD36BC" w:rsidRDefault="00457882" w:rsidP="00CD1492">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I</w:t>
      </w:r>
      <w:r w:rsidR="00883746" w:rsidRPr="00AD36BC">
        <w:rPr>
          <w:rFonts w:ascii="Times New Roman" w:eastAsia="LLOKAE+TimesNewRomanPSMT" w:hAnsi="Times New Roman"/>
          <w:color w:val="000000"/>
          <w:lang w:val="de-DE"/>
        </w:rPr>
        <w:t xml:space="preserve">nformieren Sie </w:t>
      </w:r>
      <w:r w:rsidR="00883746" w:rsidRPr="00C11C4B">
        <w:rPr>
          <w:rFonts w:ascii="Times New Roman" w:eastAsia="LLOKAE+TimesNewRomanPSMT" w:hAnsi="Times New Roman"/>
          <w:color w:val="000000"/>
          <w:lang w:val="de-DE"/>
        </w:rPr>
        <w:t>Ihren Arzt oder Apotheker</w:t>
      </w:r>
      <w:r w:rsidR="00883746" w:rsidRPr="00AD36BC">
        <w:rPr>
          <w:rFonts w:ascii="Times New Roman" w:eastAsia="LLOKAE+TimesNewRomanPSMT" w:hAnsi="Times New Roman"/>
          <w:color w:val="000000"/>
          <w:lang w:val="de-DE"/>
        </w:rPr>
        <w:t xml:space="preserve">, wenn Sie andere Arzneimittel einnehmen, </w:t>
      </w:r>
      <w:r w:rsidR="00593A25" w:rsidRPr="00AD36BC">
        <w:rPr>
          <w:rFonts w:ascii="Times New Roman" w:eastAsia="LLOKAE+TimesNewRomanPSMT" w:hAnsi="Times New Roman"/>
          <w:color w:val="000000"/>
          <w:lang w:val="de-DE"/>
        </w:rPr>
        <w:t xml:space="preserve">kürzlich andere Arzneimittel </w:t>
      </w:r>
      <w:r w:rsidR="00883746" w:rsidRPr="00AD36BC">
        <w:rPr>
          <w:rFonts w:ascii="Times New Roman" w:eastAsia="LLOKAE+TimesNewRomanPSMT" w:hAnsi="Times New Roman"/>
          <w:color w:val="000000"/>
          <w:lang w:val="de-DE"/>
        </w:rPr>
        <w:t>eingenommen haben oder beabsichtigen andere Arzneimittel einzunehmen, auch wenn es sich um nicht verschreibungspflichtige Arzneimittel handelt.</w:t>
      </w:r>
    </w:p>
    <w:p w14:paraId="6CEB6CC7" w14:textId="77777777" w:rsidR="00CD1492" w:rsidRPr="00AD36BC" w:rsidRDefault="00CD1492" w:rsidP="00CD1492">
      <w:pPr>
        <w:widowControl w:val="0"/>
        <w:autoSpaceDE w:val="0"/>
        <w:autoSpaceDN w:val="0"/>
        <w:adjustRightInd w:val="0"/>
        <w:spacing w:after="0" w:line="240" w:lineRule="auto"/>
        <w:rPr>
          <w:rFonts w:ascii="Times New Roman" w:eastAsia="LLOKAE+TimesNewRomanPSMT" w:hAnsi="Times New Roman"/>
          <w:color w:val="000000"/>
          <w:lang w:val="de-DE"/>
        </w:rPr>
      </w:pPr>
    </w:p>
    <w:p w14:paraId="1EB8EF54" w14:textId="77777777" w:rsidR="00481E21" w:rsidRPr="00AD36BC" w:rsidRDefault="00481E21" w:rsidP="00CD1492">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Sie dürfen Macrogol (ein Arzneimittel, das als Abführmittel verwendet wird) eine Stunde vor und eine Stunde nach der </w:t>
      </w:r>
      <w:r w:rsidR="004F74A7" w:rsidRPr="00AD36BC">
        <w:rPr>
          <w:rFonts w:ascii="Times New Roman" w:eastAsia="LLOKAE+TimesNewRomanPSMT" w:hAnsi="Times New Roman"/>
          <w:color w:val="000000"/>
          <w:lang w:val="de-DE"/>
        </w:rPr>
        <w:t>Anwendung</w:t>
      </w:r>
      <w:r w:rsidRPr="00AD36BC">
        <w:rPr>
          <w:rFonts w:ascii="Times New Roman" w:eastAsia="LLOKAE+TimesNewRomanPSMT" w:hAnsi="Times New Roman"/>
          <w:color w:val="000000"/>
          <w:lang w:val="de-DE"/>
        </w:rPr>
        <w:t xml:space="preserve"> von Levetiracetam nicht anwenden, da dies die Wirkung herabsetzen kann. </w:t>
      </w:r>
    </w:p>
    <w:p w14:paraId="37C225AF" w14:textId="77777777" w:rsidR="00883746" w:rsidRPr="00AD36BC" w:rsidRDefault="00883746" w:rsidP="00C305DE">
      <w:pPr>
        <w:widowControl w:val="0"/>
        <w:autoSpaceDE w:val="0"/>
        <w:autoSpaceDN w:val="0"/>
        <w:adjustRightInd w:val="0"/>
        <w:spacing w:after="0" w:line="240" w:lineRule="auto"/>
        <w:rPr>
          <w:rFonts w:ascii="Times New Roman" w:eastAsia="LLOKAE+TimesNewRomanPSMT" w:hAnsi="Times New Roman"/>
          <w:color w:val="000000"/>
          <w:lang w:val="de-DE"/>
        </w:rPr>
      </w:pPr>
    </w:p>
    <w:p w14:paraId="2E2C7EF2" w14:textId="77777777" w:rsidR="00725EDF" w:rsidRPr="00AD36BC" w:rsidRDefault="00207551" w:rsidP="006E49DE">
      <w:pPr>
        <w:keepNext/>
        <w:keepLines/>
        <w:autoSpaceDE w:val="0"/>
        <w:autoSpaceDN w:val="0"/>
        <w:adjustRightInd w:val="0"/>
        <w:spacing w:after="0" w:line="240" w:lineRule="auto"/>
        <w:outlineLvl w:val="0"/>
        <w:rPr>
          <w:rFonts w:ascii="Times New Roman" w:hAnsi="Times New Roman"/>
          <w:b/>
          <w:color w:val="000000"/>
          <w:lang w:val="de-DE"/>
        </w:rPr>
      </w:pPr>
      <w:r w:rsidRPr="00AD36BC">
        <w:rPr>
          <w:rFonts w:ascii="Times New Roman" w:eastAsia="LLOKAE+TimesNewRomanPSMT" w:hAnsi="Times New Roman"/>
          <w:b/>
          <w:bCs/>
          <w:color w:val="000000"/>
          <w:lang w:val="de-DE"/>
        </w:rPr>
        <w:lastRenderedPageBreak/>
        <w:t>Schwangerschaft und Stillzeit</w:t>
      </w:r>
    </w:p>
    <w:p w14:paraId="7C0ED19E" w14:textId="77777777" w:rsidR="00725EDF" w:rsidRPr="00AD36BC" w:rsidRDefault="00725EDF" w:rsidP="006E49DE">
      <w:pPr>
        <w:keepNext/>
        <w:keepLines/>
        <w:autoSpaceDE w:val="0"/>
        <w:autoSpaceDN w:val="0"/>
        <w:adjustRightInd w:val="0"/>
        <w:spacing w:after="0" w:line="240" w:lineRule="auto"/>
        <w:rPr>
          <w:rFonts w:ascii="Times New Roman" w:hAnsi="Times New Roman"/>
          <w:color w:val="000000"/>
          <w:lang w:val="de-DE"/>
        </w:rPr>
      </w:pPr>
    </w:p>
    <w:p w14:paraId="5F8C9415" w14:textId="77777777" w:rsidR="00207551" w:rsidRPr="00AD36BC" w:rsidRDefault="00883746" w:rsidP="006E49DE">
      <w:pPr>
        <w:keepNext/>
        <w:keepLines/>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Wenn Sie schwanger sind oder stillen, oder </w:t>
      </w:r>
      <w:r w:rsidR="005C1C00" w:rsidRPr="00AD36BC">
        <w:rPr>
          <w:rFonts w:ascii="Times New Roman" w:eastAsia="LLOKAE+TimesNewRomanPSMT" w:hAnsi="Times New Roman"/>
          <w:color w:val="000000"/>
          <w:lang w:val="de-DE"/>
        </w:rPr>
        <w:t xml:space="preserve">wenn Sie </w:t>
      </w:r>
      <w:r w:rsidRPr="00AD36BC">
        <w:rPr>
          <w:rFonts w:ascii="Times New Roman" w:eastAsia="LLOKAE+TimesNewRomanPSMT" w:hAnsi="Times New Roman"/>
          <w:color w:val="000000"/>
          <w:lang w:val="de-DE"/>
        </w:rPr>
        <w:t xml:space="preserve">vermuten, schwanger zu sein oder beabsichtigen schwanger zu werden, fragen Sie vor der Anwendung dieses Arzneimittels Ihren Arzt um Rat. </w:t>
      </w:r>
    </w:p>
    <w:p w14:paraId="2F19C2DF" w14:textId="77777777" w:rsidR="007E2EA8" w:rsidRPr="00AD36BC" w:rsidRDefault="00407B30" w:rsidP="006E49DE">
      <w:pPr>
        <w:keepNext/>
        <w:keepLines/>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Levetiracetam </w:t>
      </w:r>
      <w:r w:rsidR="004556F6" w:rsidRPr="00AD36BC">
        <w:rPr>
          <w:rFonts w:ascii="Times New Roman" w:eastAsia="LLOKAE+TimesNewRomanPSMT" w:hAnsi="Times New Roman"/>
          <w:color w:val="000000"/>
          <w:lang w:val="de-DE"/>
        </w:rPr>
        <w:t xml:space="preserve">Hospira </w:t>
      </w:r>
      <w:r w:rsidRPr="00AD36BC">
        <w:rPr>
          <w:rFonts w:ascii="Times New Roman" w:eastAsia="LLOKAE+TimesNewRomanPSMT" w:hAnsi="Times New Roman"/>
          <w:color w:val="000000"/>
          <w:lang w:val="de-DE"/>
        </w:rPr>
        <w:t>darf in der Schwangerschaft nur angewendet werden, wenn Ihr Arzt dies nach sorgfältiger Abwägung für erforderlich hält. Sie dürfen Ihre Behandlung nicht ohne vorherige Rücksprache mit Ihrem Arzt abbrechen.</w:t>
      </w:r>
      <w:r w:rsidR="00725EDF" w:rsidRPr="00AD36BC">
        <w:rPr>
          <w:rFonts w:ascii="Times New Roman" w:hAnsi="Times New Roman"/>
          <w:color w:val="000000"/>
          <w:lang w:val="de-DE"/>
        </w:rPr>
        <w:t xml:space="preserve"> </w:t>
      </w:r>
      <w:r w:rsidR="000F1C21" w:rsidRPr="00AD36BC">
        <w:rPr>
          <w:rFonts w:ascii="Times New Roman" w:hAnsi="Times New Roman"/>
          <w:color w:val="000000"/>
          <w:lang w:val="de-DE"/>
        </w:rPr>
        <w:t xml:space="preserve">Ein Risiko von Geburtsfehlern für Ihr ungeborenes Kind kann nicht vollständig ausgeschlossen werden. </w:t>
      </w:r>
      <w:r w:rsidR="007E2EA8" w:rsidRPr="00AD36BC">
        <w:rPr>
          <w:rFonts w:ascii="Times New Roman" w:eastAsia="LLOKAE+TimesNewRomanPSMT" w:hAnsi="Times New Roman"/>
          <w:color w:val="000000"/>
          <w:lang w:val="de-DE"/>
        </w:rPr>
        <w:t xml:space="preserve">Das Stillen wird während der Behandlung nicht empfohlen. </w:t>
      </w:r>
    </w:p>
    <w:p w14:paraId="0A55A54E"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12B34EF8" w14:textId="77777777" w:rsidR="00B2252F" w:rsidRPr="00AD36BC" w:rsidRDefault="00B2252F" w:rsidP="004B530F">
      <w:pPr>
        <w:keepNext/>
        <w:keepLines/>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b/>
          <w:bCs/>
          <w:color w:val="000000"/>
          <w:lang w:val="de-DE"/>
        </w:rPr>
        <w:t xml:space="preserve">Verkehrstüchtigkeit und Fähigkeit zum Bedienen von Maschinen </w:t>
      </w:r>
    </w:p>
    <w:p w14:paraId="03E94B53" w14:textId="77777777" w:rsidR="00883746" w:rsidRPr="00AD36BC" w:rsidRDefault="00883746" w:rsidP="00C305DE">
      <w:pPr>
        <w:autoSpaceDE w:val="0"/>
        <w:autoSpaceDN w:val="0"/>
        <w:adjustRightInd w:val="0"/>
        <w:spacing w:after="0" w:line="240" w:lineRule="auto"/>
        <w:rPr>
          <w:rFonts w:ascii="Times New Roman" w:hAnsi="Times New Roman"/>
          <w:color w:val="000000"/>
          <w:lang w:val="de-DE"/>
        </w:rPr>
      </w:pPr>
    </w:p>
    <w:p w14:paraId="27FB70B7" w14:textId="77777777" w:rsidR="00B2252F" w:rsidRPr="00AD36BC" w:rsidRDefault="00883746"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hAnsi="Times New Roman"/>
          <w:color w:val="000000"/>
          <w:lang w:val="de-DE"/>
        </w:rPr>
        <w:t>Levetiracetam Hospira</w:t>
      </w:r>
      <w:r w:rsidRPr="00AD36BC">
        <w:rPr>
          <w:rFonts w:ascii="Times New Roman" w:eastAsia="LLOKAE+TimesNewRomanPSMT" w:hAnsi="Times New Roman"/>
          <w:color w:val="000000"/>
          <w:lang w:val="de-DE"/>
        </w:rPr>
        <w:t xml:space="preserve"> </w:t>
      </w:r>
      <w:r w:rsidR="00B2252F" w:rsidRPr="00AD36BC">
        <w:rPr>
          <w:rFonts w:ascii="Times New Roman" w:eastAsia="LLOKAE+TimesNewRomanPSMT" w:hAnsi="Times New Roman"/>
          <w:color w:val="000000"/>
          <w:lang w:val="de-DE"/>
        </w:rPr>
        <w:t xml:space="preserve">kann Ihre Fähigkeit zum </w:t>
      </w:r>
      <w:r w:rsidR="005C1C00" w:rsidRPr="00AD36BC">
        <w:rPr>
          <w:rFonts w:ascii="Times New Roman" w:eastAsia="LLOKAE+TimesNewRomanPSMT" w:hAnsi="Times New Roman"/>
          <w:color w:val="000000"/>
          <w:lang w:val="de-DE"/>
        </w:rPr>
        <w:t xml:space="preserve">Führen </w:t>
      </w:r>
      <w:r w:rsidR="00B2252F" w:rsidRPr="00AD36BC">
        <w:rPr>
          <w:rFonts w:ascii="Times New Roman" w:eastAsia="LLOKAE+TimesNewRomanPSMT" w:hAnsi="Times New Roman"/>
          <w:color w:val="000000"/>
          <w:lang w:val="de-DE"/>
        </w:rPr>
        <w:t xml:space="preserve">eines Fahrzeugs oder zum Bedienen von Werkzeugen oder Maschinen beeinträchtigen, denn Sie können sich bei der Behandlung </w:t>
      </w:r>
      <w:r w:rsidR="008234A5" w:rsidRPr="00AD36BC">
        <w:rPr>
          <w:rFonts w:ascii="Times New Roman" w:eastAsia="LLOKAE+TimesNewRomanPSMT" w:hAnsi="Times New Roman"/>
          <w:color w:val="000000"/>
          <w:lang w:val="de-DE"/>
        </w:rPr>
        <w:t>da</w:t>
      </w:r>
      <w:r w:rsidR="00B2252F" w:rsidRPr="00AD36BC">
        <w:rPr>
          <w:rFonts w:ascii="Times New Roman" w:eastAsia="LLOKAE+TimesNewRomanPSMT" w:hAnsi="Times New Roman"/>
          <w:color w:val="000000"/>
          <w:lang w:val="de-DE"/>
        </w:rPr>
        <w:t>mit</w:t>
      </w:r>
      <w:r w:rsidR="00812608" w:rsidRPr="00AD36BC">
        <w:rPr>
          <w:rFonts w:ascii="Times New Roman" w:eastAsia="LLOKAE+TimesNewRomanPSMT" w:hAnsi="Times New Roman"/>
          <w:color w:val="000000"/>
          <w:lang w:val="de-DE"/>
        </w:rPr>
        <w:t xml:space="preserve"> </w:t>
      </w:r>
      <w:r w:rsidR="00B2252F" w:rsidRPr="00AD36BC">
        <w:rPr>
          <w:rFonts w:ascii="Times New Roman" w:eastAsia="LLOKAE+TimesNewRomanPSMT" w:hAnsi="Times New Roman"/>
          <w:color w:val="000000"/>
          <w:lang w:val="de-DE"/>
        </w:rPr>
        <w:t xml:space="preserve">müde fühlen. Dies gilt besonders zu Behandlungsbeginn oder nach einer Dosissteigerung. Sie sollten kein Fahrzeug </w:t>
      </w:r>
      <w:r w:rsidR="005C1C00" w:rsidRPr="00AD36BC">
        <w:rPr>
          <w:rFonts w:ascii="Times New Roman" w:eastAsia="LLOKAE+TimesNewRomanPSMT" w:hAnsi="Times New Roman"/>
          <w:color w:val="000000"/>
          <w:lang w:val="de-DE"/>
        </w:rPr>
        <w:t xml:space="preserve">führen </w:t>
      </w:r>
      <w:r w:rsidR="00B2252F" w:rsidRPr="00AD36BC">
        <w:rPr>
          <w:rFonts w:ascii="Times New Roman" w:eastAsia="LLOKAE+TimesNewRomanPSMT" w:hAnsi="Times New Roman"/>
          <w:color w:val="000000"/>
          <w:lang w:val="de-DE"/>
        </w:rPr>
        <w:t xml:space="preserve">oder Werkzeuge oder Maschinen bedienen, bis sich herausgestellt hat, dass Ihre Fähigkeit zur Durchführung solcher Aktivitäten nicht beeinträchtigt ist. </w:t>
      </w:r>
    </w:p>
    <w:p w14:paraId="741FF3D8" w14:textId="77777777" w:rsidR="00491F2B" w:rsidRPr="00AD36BC" w:rsidRDefault="00491F2B" w:rsidP="00C305DE">
      <w:pPr>
        <w:widowControl w:val="0"/>
        <w:autoSpaceDE w:val="0"/>
        <w:autoSpaceDN w:val="0"/>
        <w:adjustRightInd w:val="0"/>
        <w:spacing w:after="0" w:line="240" w:lineRule="auto"/>
        <w:rPr>
          <w:rFonts w:ascii="Times New Roman" w:eastAsia="LLOKAE+TimesNewRomanPSMT" w:hAnsi="Times New Roman"/>
          <w:color w:val="000000"/>
          <w:lang w:val="de-DE"/>
        </w:rPr>
      </w:pPr>
    </w:p>
    <w:p w14:paraId="08DA9DBB" w14:textId="77777777" w:rsidR="00883746" w:rsidRPr="00AD36BC" w:rsidRDefault="00883746" w:rsidP="00CD1492">
      <w:pPr>
        <w:keepNext/>
        <w:keepLines/>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hAnsi="Times New Roman"/>
          <w:b/>
          <w:color w:val="000000"/>
          <w:lang w:val="de-DE"/>
        </w:rPr>
        <w:t xml:space="preserve">Levetiracetam Hospira enthält </w:t>
      </w:r>
      <w:r w:rsidRPr="00AD36BC">
        <w:rPr>
          <w:rFonts w:ascii="Times New Roman" w:eastAsia="LLOKAE+TimesNewRomanPSMT" w:hAnsi="Times New Roman"/>
          <w:b/>
          <w:color w:val="000000"/>
          <w:lang w:val="de-DE"/>
        </w:rPr>
        <w:t>Natrium</w:t>
      </w:r>
      <w:r w:rsidRPr="00AD36BC">
        <w:rPr>
          <w:rFonts w:ascii="Times New Roman" w:eastAsia="LLOKAE+TimesNewRomanPSMT" w:hAnsi="Times New Roman"/>
          <w:color w:val="000000"/>
          <w:lang w:val="de-DE"/>
        </w:rPr>
        <w:t xml:space="preserve">. </w:t>
      </w:r>
    </w:p>
    <w:p w14:paraId="45E1D6F1" w14:textId="77777777" w:rsidR="00491F2B" w:rsidRPr="00AD36BC" w:rsidRDefault="00491F2B" w:rsidP="00CD1492">
      <w:pPr>
        <w:keepNext/>
        <w:keepLines/>
        <w:widowControl w:val="0"/>
        <w:autoSpaceDE w:val="0"/>
        <w:autoSpaceDN w:val="0"/>
        <w:adjustRightInd w:val="0"/>
        <w:spacing w:after="0" w:line="240" w:lineRule="auto"/>
        <w:rPr>
          <w:rFonts w:ascii="Times New Roman" w:eastAsia="LLOKAE+TimesNewRomanPSMT" w:hAnsi="Times New Roman"/>
          <w:color w:val="000000"/>
          <w:lang w:val="de-DE"/>
        </w:rPr>
      </w:pPr>
    </w:p>
    <w:p w14:paraId="03FFA463" w14:textId="77777777" w:rsidR="00491F2B" w:rsidRPr="00AD36BC" w:rsidRDefault="00491F2B"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Die maximale Einzeldosis von </w:t>
      </w:r>
      <w:r w:rsidR="00F31E5A" w:rsidRPr="00AD36BC">
        <w:rPr>
          <w:rFonts w:ascii="Times New Roman" w:hAnsi="Times New Roman"/>
          <w:color w:val="000000"/>
          <w:lang w:val="de-DE"/>
        </w:rPr>
        <w:t xml:space="preserve">Levetiracetam Hospira </w:t>
      </w:r>
      <w:r w:rsidRPr="00AD36BC">
        <w:rPr>
          <w:rFonts w:ascii="Times New Roman" w:eastAsia="LLOKAE+TimesNewRomanPSMT" w:hAnsi="Times New Roman"/>
          <w:color w:val="000000"/>
          <w:lang w:val="de-DE"/>
        </w:rPr>
        <w:t xml:space="preserve">Konzentrat enthält </w:t>
      </w:r>
      <w:r w:rsidRPr="00AD36BC">
        <w:rPr>
          <w:rFonts w:ascii="Times New Roman" w:hAnsi="Times New Roman"/>
          <w:color w:val="000000"/>
          <w:lang w:val="de-DE"/>
        </w:rPr>
        <w:t>57 mg</w:t>
      </w:r>
      <w:r w:rsidRPr="00AD36BC">
        <w:rPr>
          <w:rFonts w:ascii="Times New Roman" w:eastAsia="LLOKAE+TimesNewRomanPSMT" w:hAnsi="Times New Roman"/>
          <w:color w:val="000000"/>
          <w:lang w:val="de-DE"/>
        </w:rPr>
        <w:t xml:space="preserve"> Natrium (19</w:t>
      </w:r>
      <w:r w:rsidRPr="00AD36BC">
        <w:rPr>
          <w:rFonts w:ascii="Times New Roman" w:hAnsi="Times New Roman"/>
          <w:color w:val="000000"/>
          <w:lang w:val="de-DE"/>
        </w:rPr>
        <w:t> </w:t>
      </w:r>
      <w:r w:rsidRPr="00AD36BC">
        <w:rPr>
          <w:rFonts w:ascii="Times New Roman" w:eastAsia="LLOKAE+TimesNewRomanPSMT" w:hAnsi="Times New Roman"/>
          <w:color w:val="000000"/>
          <w:lang w:val="de-DE"/>
        </w:rPr>
        <w:t>mg Natrium je Durchstechflasche)</w:t>
      </w:r>
      <w:r w:rsidR="001C3982" w:rsidRPr="00AD36BC">
        <w:rPr>
          <w:rFonts w:ascii="Times New Roman" w:eastAsia="LLOKAE+TimesNewRomanPSMT" w:hAnsi="Times New Roman"/>
          <w:color w:val="000000"/>
          <w:lang w:val="de-DE"/>
        </w:rPr>
        <w:t>. Dies entspricht 2.85% der für einen Erwachsenen empfohlenen maximalen täglichen Natriumaufnahme mit der Nahrung</w:t>
      </w:r>
      <w:r w:rsidRPr="00AD36BC">
        <w:rPr>
          <w:rFonts w:ascii="Times New Roman" w:eastAsia="LLOKAE+TimesNewRomanPSMT" w:hAnsi="Times New Roman"/>
          <w:color w:val="000000"/>
          <w:lang w:val="de-DE"/>
        </w:rPr>
        <w:t xml:space="preserve">. </w:t>
      </w:r>
      <w:r w:rsidR="005C1C00" w:rsidRPr="00AD36BC">
        <w:rPr>
          <w:rFonts w:ascii="Times New Roman" w:eastAsia="LLOKAE+TimesNewRomanPSMT" w:hAnsi="Times New Roman"/>
          <w:color w:val="000000"/>
          <w:lang w:val="de-DE"/>
        </w:rPr>
        <w:t>Wenn Sie eine kochsalzarme Diät einhalten müssen, sollten Sie dies berücksichtigen</w:t>
      </w:r>
      <w:r w:rsidRPr="00AD36BC">
        <w:rPr>
          <w:rFonts w:ascii="Times New Roman" w:eastAsia="LLOKAE+TimesNewRomanPSMT" w:hAnsi="Times New Roman"/>
          <w:color w:val="000000"/>
          <w:lang w:val="de-DE"/>
        </w:rPr>
        <w:t xml:space="preserve">. </w:t>
      </w:r>
    </w:p>
    <w:p w14:paraId="01520C5C" w14:textId="77777777" w:rsidR="001213F5" w:rsidRPr="00AD36BC" w:rsidRDefault="001213F5" w:rsidP="001E3A14">
      <w:pPr>
        <w:autoSpaceDE w:val="0"/>
        <w:autoSpaceDN w:val="0"/>
        <w:adjustRightInd w:val="0"/>
        <w:spacing w:after="0" w:line="240" w:lineRule="auto"/>
        <w:rPr>
          <w:rFonts w:ascii="Times New Roman" w:hAnsi="Times New Roman"/>
          <w:b/>
          <w:color w:val="000000"/>
          <w:lang w:val="de-DE"/>
        </w:rPr>
      </w:pPr>
    </w:p>
    <w:p w14:paraId="43B0E736" w14:textId="77777777" w:rsidR="00FA30FE" w:rsidRPr="00AD36BC" w:rsidRDefault="00FA30FE" w:rsidP="001E3A14">
      <w:pPr>
        <w:autoSpaceDE w:val="0"/>
        <w:autoSpaceDN w:val="0"/>
        <w:adjustRightInd w:val="0"/>
        <w:spacing w:after="0" w:line="240" w:lineRule="auto"/>
        <w:rPr>
          <w:rFonts w:ascii="Times New Roman" w:hAnsi="Times New Roman"/>
          <w:b/>
          <w:color w:val="000000"/>
          <w:lang w:val="de-DE"/>
        </w:rPr>
      </w:pPr>
    </w:p>
    <w:p w14:paraId="74A2C886" w14:textId="77777777" w:rsidR="00725EDF" w:rsidRPr="00AD36BC" w:rsidRDefault="00725EDF" w:rsidP="00C305DE">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3.</w:t>
      </w:r>
      <w:r w:rsidRPr="00AD36BC">
        <w:rPr>
          <w:rFonts w:ascii="Times New Roman" w:hAnsi="Times New Roman"/>
          <w:b/>
          <w:bCs/>
          <w:color w:val="000000"/>
          <w:lang w:val="de-DE"/>
        </w:rPr>
        <w:tab/>
      </w:r>
      <w:r w:rsidR="00F31E5A" w:rsidRPr="00AD36BC">
        <w:rPr>
          <w:rFonts w:ascii="Times New Roman" w:hAnsi="Times New Roman"/>
          <w:b/>
          <w:bCs/>
          <w:color w:val="000000"/>
          <w:lang w:val="de-DE"/>
        </w:rPr>
        <w:t xml:space="preserve">Wie ist </w:t>
      </w:r>
      <w:r w:rsidR="00F31E5A" w:rsidRPr="00AD36BC">
        <w:rPr>
          <w:rFonts w:ascii="Times New Roman" w:hAnsi="Times New Roman"/>
          <w:b/>
          <w:color w:val="000000"/>
          <w:lang w:val="de-DE"/>
        </w:rPr>
        <w:t xml:space="preserve">Levetiracetam Hospira </w:t>
      </w:r>
      <w:r w:rsidR="00F31E5A" w:rsidRPr="00AD36BC">
        <w:rPr>
          <w:rFonts w:ascii="Times New Roman" w:hAnsi="Times New Roman"/>
          <w:b/>
          <w:bCs/>
          <w:color w:val="000000"/>
          <w:lang w:val="de-DE"/>
        </w:rPr>
        <w:t>anzuwenden?</w:t>
      </w:r>
    </w:p>
    <w:p w14:paraId="23F3B40B" w14:textId="77777777" w:rsidR="00725EDF" w:rsidRPr="00AD36BC" w:rsidRDefault="00725EDF" w:rsidP="001E3A14">
      <w:pPr>
        <w:keepNext/>
        <w:autoSpaceDE w:val="0"/>
        <w:autoSpaceDN w:val="0"/>
        <w:adjustRightInd w:val="0"/>
        <w:spacing w:after="0" w:line="240" w:lineRule="auto"/>
        <w:rPr>
          <w:rFonts w:ascii="Times New Roman" w:hAnsi="Times New Roman"/>
          <w:color w:val="000000"/>
          <w:lang w:val="de-DE"/>
        </w:rPr>
      </w:pPr>
    </w:p>
    <w:p w14:paraId="574ECB1C" w14:textId="77777777" w:rsidR="00725EDF" w:rsidRPr="00AD36BC" w:rsidRDefault="00AD12AE"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Ihr Arzt oder </w:t>
      </w:r>
      <w:r w:rsidR="005C1C00" w:rsidRPr="00AD36BC">
        <w:rPr>
          <w:rFonts w:ascii="Times New Roman" w:hAnsi="Times New Roman"/>
          <w:color w:val="000000"/>
          <w:lang w:val="de-DE"/>
        </w:rPr>
        <w:t>das medizinische Fachpersonal</w:t>
      </w:r>
      <w:r w:rsidRPr="00AD36BC">
        <w:rPr>
          <w:rFonts w:ascii="Times New Roman" w:hAnsi="Times New Roman"/>
          <w:color w:val="000000"/>
          <w:lang w:val="de-DE"/>
        </w:rPr>
        <w:t xml:space="preserve"> wird Ihnen </w:t>
      </w:r>
      <w:r w:rsidR="00F31E5A" w:rsidRPr="00AD36BC">
        <w:rPr>
          <w:rFonts w:ascii="Times New Roman" w:hAnsi="Times New Roman"/>
          <w:color w:val="000000"/>
          <w:lang w:val="de-DE"/>
        </w:rPr>
        <w:t xml:space="preserve">Levetiracetam Hospira </w:t>
      </w:r>
      <w:r w:rsidRPr="00AD36BC">
        <w:rPr>
          <w:rFonts w:ascii="Times New Roman" w:hAnsi="Times New Roman"/>
          <w:color w:val="000000"/>
          <w:lang w:val="de-DE"/>
        </w:rPr>
        <w:t xml:space="preserve">als intravenöse Infusion verabreichen. </w:t>
      </w:r>
      <w:r w:rsidR="00F31E5A" w:rsidRPr="00AD36BC">
        <w:rPr>
          <w:rFonts w:ascii="Times New Roman" w:hAnsi="Times New Roman"/>
          <w:color w:val="000000"/>
          <w:lang w:val="de-DE"/>
        </w:rPr>
        <w:t xml:space="preserve">Levetiracetam Hospira </w:t>
      </w:r>
      <w:r w:rsidRPr="00AD36BC">
        <w:rPr>
          <w:rFonts w:ascii="Times New Roman" w:hAnsi="Times New Roman"/>
          <w:color w:val="000000"/>
          <w:lang w:val="de-DE"/>
        </w:rPr>
        <w:t>muss zweimal täglich verabreicht werden, morgens und abends, jeden Tag ungefähr zur gleichen Uhrzeit.</w:t>
      </w:r>
    </w:p>
    <w:p w14:paraId="04D2C518"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24DFEDFB" w14:textId="77777777" w:rsidR="00AD12AE" w:rsidRPr="00AD36BC" w:rsidRDefault="00AD12AE"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Die intravenöse Anwendung ist eine Alternative zur oralen Einnahme. Sie können von </w:t>
      </w:r>
      <w:r w:rsidR="005C1C00" w:rsidRPr="00AD36BC">
        <w:rPr>
          <w:rFonts w:ascii="Times New Roman" w:hAnsi="Times New Roman"/>
          <w:color w:val="000000"/>
          <w:lang w:val="de-DE"/>
        </w:rPr>
        <w:t xml:space="preserve">Levetiracetam </w:t>
      </w:r>
      <w:r w:rsidRPr="00AD36BC">
        <w:rPr>
          <w:rFonts w:ascii="Times New Roman" w:hAnsi="Times New Roman"/>
          <w:color w:val="000000"/>
          <w:lang w:val="de-DE"/>
        </w:rPr>
        <w:t xml:space="preserve">Filmtabletten oder Lösung zum Einnehmen direkt zu der intravenösen Anwendung wechseln oder umgekehrt, ohne Anpassung der Dosis. Ihre Tagesdosis und die Häufigkeit der Anwendung bleiben gleich. </w:t>
      </w:r>
    </w:p>
    <w:p w14:paraId="3DB97BDE"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0FD1CAA5" w14:textId="77777777" w:rsidR="00725EDF" w:rsidRPr="00AD36BC" w:rsidRDefault="00422872" w:rsidP="001E3A14">
      <w:pPr>
        <w:keepNext/>
        <w:autoSpaceDE w:val="0"/>
        <w:autoSpaceDN w:val="0"/>
        <w:adjustRightInd w:val="0"/>
        <w:spacing w:after="0" w:line="240" w:lineRule="auto"/>
        <w:outlineLvl w:val="0"/>
        <w:rPr>
          <w:rFonts w:ascii="Times New Roman" w:hAnsi="Times New Roman"/>
          <w:b/>
          <w:i/>
          <w:color w:val="000000"/>
          <w:lang w:val="de-DE"/>
        </w:rPr>
      </w:pPr>
      <w:r w:rsidRPr="00AD36BC">
        <w:rPr>
          <w:rFonts w:ascii="Times New Roman" w:hAnsi="Times New Roman"/>
          <w:b/>
          <w:i/>
          <w:color w:val="000000"/>
          <w:lang w:val="de-DE"/>
        </w:rPr>
        <w:t xml:space="preserve">Begleittherapie und </w:t>
      </w:r>
      <w:r w:rsidR="00725EDF" w:rsidRPr="00AD36BC">
        <w:rPr>
          <w:rFonts w:ascii="Times New Roman" w:hAnsi="Times New Roman"/>
          <w:b/>
          <w:i/>
          <w:color w:val="000000"/>
          <w:lang w:val="de-DE"/>
        </w:rPr>
        <w:t>Monotherap</w:t>
      </w:r>
      <w:r w:rsidR="00AD12AE" w:rsidRPr="00AD36BC">
        <w:rPr>
          <w:rFonts w:ascii="Times New Roman" w:hAnsi="Times New Roman"/>
          <w:b/>
          <w:i/>
          <w:color w:val="000000"/>
          <w:lang w:val="de-DE"/>
        </w:rPr>
        <w:t>ie</w:t>
      </w:r>
      <w:r w:rsidRPr="00AD36BC">
        <w:rPr>
          <w:rFonts w:ascii="Times New Roman" w:hAnsi="Times New Roman"/>
          <w:b/>
          <w:i/>
          <w:color w:val="000000"/>
          <w:lang w:val="de-DE"/>
        </w:rPr>
        <w:t xml:space="preserve"> (ab 16 Jahre)</w:t>
      </w:r>
    </w:p>
    <w:p w14:paraId="7E57CAFE" w14:textId="77777777" w:rsidR="00AD12AE" w:rsidRPr="00AD36BC" w:rsidRDefault="00AD12AE"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b/>
          <w:bCs/>
          <w:color w:val="000000"/>
          <w:lang w:val="de-DE"/>
        </w:rPr>
        <w:t xml:space="preserve">Erwachsene </w:t>
      </w:r>
      <w:r w:rsidR="00422872" w:rsidRPr="00AD36BC">
        <w:rPr>
          <w:rFonts w:ascii="Times New Roman" w:eastAsia="Times New Roman" w:hAnsi="Times New Roman"/>
          <w:b/>
          <w:color w:val="000000"/>
          <w:lang w:val="de-DE"/>
        </w:rPr>
        <w:t>(≥ 18 Jahre)</w:t>
      </w:r>
      <w:r w:rsidR="00422872" w:rsidRPr="00AD36BC">
        <w:rPr>
          <w:rFonts w:ascii="Times New Roman" w:eastAsia="LLOKAE+TimesNewRomanPSMT" w:hAnsi="Times New Roman"/>
          <w:b/>
          <w:bCs/>
          <w:color w:val="000000"/>
          <w:lang w:val="de-DE"/>
        </w:rPr>
        <w:t xml:space="preserve"> </w:t>
      </w:r>
      <w:r w:rsidRPr="00AD36BC">
        <w:rPr>
          <w:rFonts w:ascii="Times New Roman" w:eastAsia="LLOKAE+TimesNewRomanPSMT" w:hAnsi="Times New Roman"/>
          <w:b/>
          <w:bCs/>
          <w:color w:val="000000"/>
          <w:lang w:val="de-DE"/>
        </w:rPr>
        <w:t>und Jugendliche (</w:t>
      </w:r>
      <w:r w:rsidR="00422872" w:rsidRPr="00AD36BC">
        <w:rPr>
          <w:rFonts w:ascii="Times New Roman" w:eastAsia="LLOKAE+TimesNewRomanPSMT" w:hAnsi="Times New Roman"/>
          <w:b/>
          <w:bCs/>
          <w:color w:val="000000"/>
          <w:lang w:val="de-DE"/>
        </w:rPr>
        <w:t>12 bis 17</w:t>
      </w:r>
      <w:r w:rsidR="008661D6" w:rsidRPr="00AD36BC">
        <w:rPr>
          <w:rFonts w:ascii="Times New Roman" w:eastAsia="LLOKAE+TimesNewRomanPSMT" w:hAnsi="Times New Roman"/>
          <w:b/>
          <w:bCs/>
          <w:color w:val="000000"/>
          <w:lang w:val="de-DE"/>
        </w:rPr>
        <w:t> </w:t>
      </w:r>
      <w:r w:rsidRPr="00AD36BC">
        <w:rPr>
          <w:rFonts w:ascii="Times New Roman" w:eastAsia="LLOKAE+TimesNewRomanPSMT" w:hAnsi="Times New Roman"/>
          <w:b/>
          <w:bCs/>
          <w:color w:val="000000"/>
          <w:lang w:val="de-DE"/>
        </w:rPr>
        <w:t>Jahre)</w:t>
      </w:r>
      <w:r w:rsidR="00422872" w:rsidRPr="00AD36BC">
        <w:rPr>
          <w:rFonts w:ascii="Times New Roman" w:eastAsia="LLOKAE+TimesNewRomanPSMT" w:hAnsi="Times New Roman"/>
          <w:b/>
          <w:bCs/>
          <w:color w:val="000000"/>
          <w:lang w:val="de-DE"/>
        </w:rPr>
        <w:t xml:space="preserve"> ab 50 kg Körpergewicht</w:t>
      </w:r>
      <w:r w:rsidRPr="00AD36BC">
        <w:rPr>
          <w:rFonts w:ascii="Times New Roman" w:eastAsia="LLOKAE+TimesNewRomanPSMT" w:hAnsi="Times New Roman"/>
          <w:b/>
          <w:bCs/>
          <w:color w:val="000000"/>
          <w:lang w:val="de-DE"/>
        </w:rPr>
        <w:t>:</w:t>
      </w:r>
    </w:p>
    <w:p w14:paraId="0913752D" w14:textId="3A536935" w:rsidR="00F31E5A" w:rsidRPr="00AD36BC" w:rsidRDefault="00E048B5"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Empfohlene</w:t>
      </w:r>
      <w:r w:rsidR="00422872" w:rsidRPr="00AD36BC">
        <w:rPr>
          <w:rFonts w:ascii="Times New Roman" w:eastAsia="LLOKAE+TimesNewRomanPSMT" w:hAnsi="Times New Roman"/>
          <w:color w:val="000000"/>
          <w:lang w:val="de-DE"/>
        </w:rPr>
        <w:t xml:space="preserve"> Dosierung:</w:t>
      </w:r>
      <w:r w:rsidR="00F31E5A" w:rsidRPr="00AD36BC">
        <w:rPr>
          <w:rFonts w:ascii="Times New Roman" w:eastAsia="LLOKAE+TimesNewRomanPSMT" w:hAnsi="Times New Roman"/>
          <w:color w:val="000000"/>
          <w:lang w:val="de-DE"/>
        </w:rPr>
        <w:t xml:space="preserve"> zwischen 1</w:t>
      </w:r>
      <w:r w:rsidR="00D30521">
        <w:rPr>
          <w:rFonts w:ascii="Times New Roman" w:eastAsia="LLOKAE+TimesNewRomanPSMT" w:hAnsi="Times New Roman"/>
          <w:color w:val="000000"/>
          <w:lang w:val="de-DE"/>
        </w:rPr>
        <w:t> </w:t>
      </w:r>
      <w:r w:rsidR="00F31E5A" w:rsidRPr="00AD36BC">
        <w:rPr>
          <w:rFonts w:ascii="Times New Roman" w:eastAsia="LLOKAE+TimesNewRomanPSMT" w:hAnsi="Times New Roman"/>
          <w:color w:val="000000"/>
          <w:lang w:val="de-DE"/>
        </w:rPr>
        <w:t>000</w:t>
      </w:r>
      <w:r w:rsidR="00F31E5A" w:rsidRPr="00AD36BC">
        <w:rPr>
          <w:rFonts w:ascii="Times New Roman" w:hAnsi="Times New Roman"/>
          <w:color w:val="000000"/>
          <w:lang w:val="de-DE"/>
        </w:rPr>
        <w:t> </w:t>
      </w:r>
      <w:r w:rsidR="00F31E5A" w:rsidRPr="00AD36BC">
        <w:rPr>
          <w:rFonts w:ascii="Times New Roman" w:eastAsia="LLOKAE+TimesNewRomanPSMT" w:hAnsi="Times New Roman"/>
          <w:color w:val="000000"/>
          <w:lang w:val="de-DE"/>
        </w:rPr>
        <w:t>mg und 3</w:t>
      </w:r>
      <w:r w:rsidR="00D30521">
        <w:rPr>
          <w:rFonts w:ascii="Times New Roman" w:eastAsia="LLOKAE+TimesNewRomanPSMT" w:hAnsi="Times New Roman"/>
          <w:color w:val="000000"/>
          <w:lang w:val="de-DE"/>
        </w:rPr>
        <w:t> </w:t>
      </w:r>
      <w:r w:rsidR="00F31E5A" w:rsidRPr="00AD36BC">
        <w:rPr>
          <w:rFonts w:ascii="Times New Roman" w:eastAsia="LLOKAE+TimesNewRomanPSMT" w:hAnsi="Times New Roman"/>
          <w:color w:val="000000"/>
          <w:lang w:val="de-DE"/>
        </w:rPr>
        <w:t>000</w:t>
      </w:r>
      <w:r w:rsidR="00F31E5A" w:rsidRPr="00AD36BC">
        <w:rPr>
          <w:rFonts w:ascii="Times New Roman" w:hAnsi="Times New Roman"/>
          <w:color w:val="000000"/>
          <w:lang w:val="de-DE"/>
        </w:rPr>
        <w:t> </w:t>
      </w:r>
      <w:r w:rsidR="00F31E5A" w:rsidRPr="00AD36BC">
        <w:rPr>
          <w:rFonts w:ascii="Times New Roman" w:eastAsia="LLOKAE+TimesNewRomanPSMT" w:hAnsi="Times New Roman"/>
          <w:color w:val="000000"/>
          <w:lang w:val="de-DE"/>
        </w:rPr>
        <w:t>mg täglich.</w:t>
      </w:r>
    </w:p>
    <w:p w14:paraId="4A82FF69" w14:textId="31FE66A2" w:rsidR="00AD12AE" w:rsidRPr="00AD36BC" w:rsidRDefault="00F31E5A"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Zu Beginn der Behandlung mit </w:t>
      </w:r>
      <w:r w:rsidRPr="00AD36BC">
        <w:rPr>
          <w:rFonts w:ascii="Times New Roman" w:hAnsi="Times New Roman"/>
          <w:color w:val="000000"/>
          <w:lang w:val="de-DE"/>
        </w:rPr>
        <w:t>Levetiracetam Hospira</w:t>
      </w:r>
      <w:r w:rsidRPr="00AD36BC">
        <w:rPr>
          <w:rFonts w:ascii="Times New Roman" w:eastAsia="LLOKAE+TimesNewRomanPSMT" w:hAnsi="Times New Roman"/>
          <w:color w:val="000000"/>
          <w:lang w:val="de-DE"/>
        </w:rPr>
        <w:t xml:space="preserve"> wird Ihr Arzt Ihnen zunächst für zwei Wochen eine </w:t>
      </w:r>
      <w:r w:rsidRPr="00AD36BC">
        <w:rPr>
          <w:rFonts w:ascii="Times New Roman" w:eastAsia="LLOKAE+TimesNewRomanPSMT" w:hAnsi="Times New Roman"/>
          <w:b/>
          <w:bCs/>
          <w:color w:val="000000"/>
          <w:lang w:val="de-DE"/>
        </w:rPr>
        <w:t xml:space="preserve">niedrigere Dosis </w:t>
      </w:r>
      <w:r w:rsidRPr="00AD36BC">
        <w:rPr>
          <w:rFonts w:ascii="Times New Roman" w:eastAsia="LLOKAE+TimesNewRomanPSMT" w:hAnsi="Times New Roman"/>
          <w:color w:val="000000"/>
          <w:lang w:val="de-DE"/>
        </w:rPr>
        <w:t xml:space="preserve">verschreiben, bevor Sie die niedrigste </w:t>
      </w:r>
      <w:r w:rsidR="00E048B5" w:rsidRPr="00AD36BC">
        <w:rPr>
          <w:rFonts w:ascii="Times New Roman" w:eastAsia="LLOKAE+TimesNewRomanPSMT" w:hAnsi="Times New Roman"/>
          <w:color w:val="000000"/>
          <w:lang w:val="de-DE"/>
        </w:rPr>
        <w:t>Tagesd</w:t>
      </w:r>
      <w:r w:rsidRPr="00AD36BC">
        <w:rPr>
          <w:rFonts w:ascii="Times New Roman" w:eastAsia="LLOKAE+TimesNewRomanPSMT" w:hAnsi="Times New Roman"/>
          <w:color w:val="000000"/>
          <w:lang w:val="de-DE"/>
        </w:rPr>
        <w:t xml:space="preserve">osis erhalten. </w:t>
      </w:r>
    </w:p>
    <w:p w14:paraId="1E8D449A" w14:textId="77777777" w:rsidR="00B45E73" w:rsidRPr="00AD36BC" w:rsidRDefault="00B45E73" w:rsidP="00C305DE">
      <w:pPr>
        <w:autoSpaceDE w:val="0"/>
        <w:autoSpaceDN w:val="0"/>
        <w:adjustRightInd w:val="0"/>
        <w:spacing w:after="0" w:line="240" w:lineRule="auto"/>
        <w:rPr>
          <w:rFonts w:ascii="Times New Roman" w:hAnsi="Times New Roman"/>
          <w:b/>
          <w:bCs/>
          <w:color w:val="000000"/>
          <w:lang w:val="de-DE"/>
        </w:rPr>
      </w:pPr>
    </w:p>
    <w:p w14:paraId="2C8D792D" w14:textId="77777777" w:rsidR="00AD12AE" w:rsidRPr="00AD36BC" w:rsidRDefault="00AD12AE"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b/>
          <w:bCs/>
          <w:color w:val="000000"/>
          <w:lang w:val="de-DE"/>
        </w:rPr>
        <w:t>Dosierung bei Kindern (4 bis 11</w:t>
      </w:r>
      <w:r w:rsidR="008661D6" w:rsidRPr="00AD36BC">
        <w:rPr>
          <w:rFonts w:ascii="Times New Roman" w:eastAsia="LLOKAE+TimesNewRomanPSMT" w:hAnsi="Times New Roman"/>
          <w:b/>
          <w:bCs/>
          <w:color w:val="000000"/>
          <w:lang w:val="de-DE"/>
        </w:rPr>
        <w:t> </w:t>
      </w:r>
      <w:r w:rsidRPr="00AD36BC">
        <w:rPr>
          <w:rFonts w:ascii="Times New Roman" w:eastAsia="LLOKAE+TimesNewRomanPSMT" w:hAnsi="Times New Roman"/>
          <w:b/>
          <w:bCs/>
          <w:color w:val="000000"/>
          <w:lang w:val="de-DE"/>
        </w:rPr>
        <w:t>Jahre) und Jugendlichen (12 bis 17</w:t>
      </w:r>
      <w:r w:rsidR="008661D6" w:rsidRPr="00AD36BC">
        <w:rPr>
          <w:rFonts w:ascii="Times New Roman" w:eastAsia="LLOKAE+TimesNewRomanPSMT" w:hAnsi="Times New Roman"/>
          <w:b/>
          <w:bCs/>
          <w:color w:val="000000"/>
          <w:lang w:val="de-DE"/>
        </w:rPr>
        <w:t> </w:t>
      </w:r>
      <w:r w:rsidRPr="00AD36BC">
        <w:rPr>
          <w:rFonts w:ascii="Times New Roman" w:eastAsia="LLOKAE+TimesNewRomanPSMT" w:hAnsi="Times New Roman"/>
          <w:b/>
          <w:bCs/>
          <w:color w:val="000000"/>
          <w:lang w:val="de-DE"/>
        </w:rPr>
        <w:t>Jahre) unter 50 kg Körpergewicht:</w:t>
      </w:r>
    </w:p>
    <w:p w14:paraId="4A6E73C9" w14:textId="07B41B5D" w:rsidR="00AD12AE" w:rsidRPr="00AD36BC" w:rsidRDefault="00E048B5"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Empfohlene</w:t>
      </w:r>
      <w:r w:rsidR="004F74A7" w:rsidRPr="00AD36BC">
        <w:rPr>
          <w:rFonts w:ascii="Times New Roman" w:eastAsia="LLOKAE+TimesNewRomanPSMT" w:hAnsi="Times New Roman"/>
          <w:color w:val="000000"/>
          <w:lang w:val="de-DE"/>
        </w:rPr>
        <w:t xml:space="preserve"> Dosierung:</w:t>
      </w:r>
      <w:r w:rsidR="00F31E5A" w:rsidRPr="00AD36BC">
        <w:rPr>
          <w:rFonts w:ascii="Times New Roman" w:eastAsia="LLOKAE+TimesNewRomanPSMT" w:hAnsi="Times New Roman"/>
          <w:color w:val="000000"/>
          <w:lang w:val="de-DE"/>
        </w:rPr>
        <w:t xml:space="preserve"> zwischen 20</w:t>
      </w:r>
      <w:r w:rsidR="00F31E5A" w:rsidRPr="00AD36BC">
        <w:rPr>
          <w:rFonts w:ascii="Times New Roman" w:hAnsi="Times New Roman"/>
          <w:color w:val="000000"/>
          <w:lang w:val="de-DE"/>
        </w:rPr>
        <w:t> </w:t>
      </w:r>
      <w:r w:rsidR="00F31E5A" w:rsidRPr="00AD36BC">
        <w:rPr>
          <w:rFonts w:ascii="Times New Roman" w:eastAsia="LLOKAE+TimesNewRomanPSMT" w:hAnsi="Times New Roman"/>
          <w:color w:val="000000"/>
          <w:lang w:val="de-DE"/>
        </w:rPr>
        <w:t>mg pro kg Körpergewicht und 60</w:t>
      </w:r>
      <w:r w:rsidR="00F31E5A" w:rsidRPr="00AD36BC">
        <w:rPr>
          <w:rFonts w:ascii="Times New Roman" w:hAnsi="Times New Roman"/>
          <w:color w:val="000000"/>
          <w:lang w:val="de-DE"/>
        </w:rPr>
        <w:t> </w:t>
      </w:r>
      <w:r w:rsidR="00F31E5A" w:rsidRPr="00AD36BC">
        <w:rPr>
          <w:rFonts w:ascii="Times New Roman" w:eastAsia="LLOKAE+TimesNewRomanPSMT" w:hAnsi="Times New Roman"/>
          <w:color w:val="000000"/>
          <w:lang w:val="de-DE"/>
        </w:rPr>
        <w:t xml:space="preserve">mg pro kg Körpergewicht täglich. </w:t>
      </w:r>
    </w:p>
    <w:p w14:paraId="0A5CC7F4"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246F9EA1" w14:textId="77777777" w:rsidR="00D1373F" w:rsidRPr="00AD36BC" w:rsidRDefault="00F56463" w:rsidP="00C305DE">
      <w:pPr>
        <w:widowControl w:val="0"/>
        <w:autoSpaceDE w:val="0"/>
        <w:autoSpaceDN w:val="0"/>
        <w:adjustRightInd w:val="0"/>
        <w:spacing w:after="0" w:line="240" w:lineRule="auto"/>
        <w:rPr>
          <w:rFonts w:ascii="Times New Roman" w:hAnsi="Times New Roman"/>
          <w:color w:val="000000"/>
          <w:lang w:val="de-DE"/>
        </w:rPr>
      </w:pPr>
      <w:r w:rsidRPr="00AD36BC">
        <w:rPr>
          <w:rFonts w:ascii="Times New Roman" w:eastAsia="LLOKAE+TimesNewRomanPSMT" w:hAnsi="Times New Roman"/>
          <w:b/>
          <w:bCs/>
          <w:color w:val="000000"/>
          <w:lang w:val="de-DE"/>
        </w:rPr>
        <w:t>Art der Anwendung:</w:t>
      </w:r>
    </w:p>
    <w:p w14:paraId="692548CC" w14:textId="77777777" w:rsidR="00354DA2" w:rsidRPr="00AD36BC" w:rsidRDefault="00354DA2" w:rsidP="00C305DE">
      <w:pPr>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Levetiracetam Hospira ist zur intravenöse</w:t>
      </w:r>
      <w:r w:rsidR="0035462C" w:rsidRPr="00AD36BC">
        <w:rPr>
          <w:rFonts w:ascii="Times New Roman" w:hAnsi="Times New Roman"/>
          <w:color w:val="000000"/>
          <w:lang w:val="de-DE"/>
        </w:rPr>
        <w:t>n</w:t>
      </w:r>
      <w:r w:rsidRPr="00AD36BC">
        <w:rPr>
          <w:rFonts w:ascii="Times New Roman" w:hAnsi="Times New Roman"/>
          <w:color w:val="000000"/>
          <w:lang w:val="de-DE"/>
        </w:rPr>
        <w:t xml:space="preserve"> Anwendung. </w:t>
      </w:r>
    </w:p>
    <w:p w14:paraId="5666B0CB" w14:textId="77777777" w:rsidR="00736550" w:rsidRPr="00AD36BC" w:rsidRDefault="004166F4"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hAnsi="Times New Roman"/>
          <w:color w:val="000000"/>
          <w:lang w:val="de-DE"/>
        </w:rPr>
        <w:t>Die empfohlene Dosis</w:t>
      </w:r>
      <w:r w:rsidR="00F31E5A" w:rsidRPr="00AD36BC">
        <w:rPr>
          <w:rFonts w:ascii="Times New Roman" w:hAnsi="Times New Roman"/>
          <w:color w:val="000000"/>
          <w:lang w:val="de-DE"/>
        </w:rPr>
        <w:t xml:space="preserve"> </w:t>
      </w:r>
      <w:r w:rsidR="00F56463" w:rsidRPr="00AD36BC">
        <w:rPr>
          <w:rFonts w:ascii="Times New Roman" w:eastAsia="LLOKAE+TimesNewRomanPSMT" w:hAnsi="Times New Roman"/>
          <w:color w:val="000000"/>
          <w:lang w:val="de-DE"/>
        </w:rPr>
        <w:t>wird in mindestens 100</w:t>
      </w:r>
      <w:r w:rsidR="00F56463" w:rsidRPr="00AD36BC">
        <w:rPr>
          <w:rFonts w:ascii="Times New Roman" w:hAnsi="Times New Roman"/>
          <w:color w:val="000000"/>
          <w:lang w:val="de-DE"/>
        </w:rPr>
        <w:t> </w:t>
      </w:r>
      <w:r w:rsidR="00F56463" w:rsidRPr="00AD36BC">
        <w:rPr>
          <w:rFonts w:ascii="Times New Roman" w:eastAsia="LLOKAE+TimesNewRomanPSMT" w:hAnsi="Times New Roman"/>
          <w:color w:val="000000"/>
          <w:lang w:val="de-DE"/>
        </w:rPr>
        <w:t>ml eines kompatiblen Verdünnungsmittels verdünnt und über 15 Minuten infundiert.</w:t>
      </w:r>
    </w:p>
    <w:p w14:paraId="3C995129" w14:textId="77777777" w:rsidR="0035462C" w:rsidRPr="00AD36BC" w:rsidRDefault="0035462C" w:rsidP="00C305DE">
      <w:pPr>
        <w:widowControl w:val="0"/>
        <w:autoSpaceDE w:val="0"/>
        <w:autoSpaceDN w:val="0"/>
        <w:adjustRightInd w:val="0"/>
        <w:spacing w:after="0" w:line="240" w:lineRule="auto"/>
        <w:rPr>
          <w:rFonts w:ascii="Times New Roman" w:eastAsia="LLOKAE+TimesNewRomanPSMT" w:hAnsi="Times New Roman"/>
          <w:color w:val="000000"/>
          <w:lang w:val="de-DE"/>
        </w:rPr>
      </w:pPr>
    </w:p>
    <w:p w14:paraId="60CB5D92" w14:textId="77777777" w:rsidR="00F56463" w:rsidRPr="00AD36BC" w:rsidRDefault="00F56463" w:rsidP="00C305DE">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Für Ärzte </w:t>
      </w:r>
      <w:r w:rsidR="005C1C00" w:rsidRPr="00AD36BC">
        <w:rPr>
          <w:rFonts w:ascii="Times New Roman" w:eastAsia="LLOKAE+TimesNewRomanPSMT" w:hAnsi="Times New Roman"/>
          <w:color w:val="000000"/>
          <w:lang w:val="de-DE"/>
        </w:rPr>
        <w:t xml:space="preserve">und medizinisches Fachpersonal </w:t>
      </w:r>
      <w:r w:rsidRPr="00AD36BC">
        <w:rPr>
          <w:rFonts w:ascii="Times New Roman" w:eastAsia="LLOKAE+TimesNewRomanPSMT" w:hAnsi="Times New Roman"/>
          <w:color w:val="000000"/>
          <w:lang w:val="de-DE"/>
        </w:rPr>
        <w:t>sind in Abschnitt</w:t>
      </w:r>
      <w:r w:rsidRPr="00AD36BC">
        <w:rPr>
          <w:rFonts w:ascii="Times New Roman" w:hAnsi="Times New Roman"/>
          <w:color w:val="000000"/>
          <w:lang w:val="de-DE"/>
        </w:rPr>
        <w:t> </w:t>
      </w:r>
      <w:r w:rsidRPr="00AD36BC">
        <w:rPr>
          <w:rFonts w:ascii="Times New Roman" w:eastAsia="LLOKAE+TimesNewRomanPSMT" w:hAnsi="Times New Roman"/>
          <w:color w:val="000000"/>
          <w:lang w:val="de-DE"/>
        </w:rPr>
        <w:t xml:space="preserve"> 6 detailliertere Anleitungen zur korrekten Anwendung </w:t>
      </w:r>
      <w:r w:rsidR="00F31E5A" w:rsidRPr="00AD36BC">
        <w:rPr>
          <w:rFonts w:ascii="Times New Roman" w:eastAsia="LLOKAE+TimesNewRomanPSMT" w:hAnsi="Times New Roman"/>
          <w:color w:val="000000"/>
          <w:lang w:val="de-DE"/>
        </w:rPr>
        <w:t xml:space="preserve">von </w:t>
      </w:r>
      <w:r w:rsidR="00F31E5A" w:rsidRPr="00AD36BC">
        <w:rPr>
          <w:rFonts w:ascii="Times New Roman" w:hAnsi="Times New Roman"/>
          <w:color w:val="000000"/>
          <w:lang w:val="de-DE"/>
        </w:rPr>
        <w:t xml:space="preserve">Levetiracetam Hospira </w:t>
      </w:r>
      <w:r w:rsidRPr="00AD36BC">
        <w:rPr>
          <w:rFonts w:ascii="Times New Roman" w:eastAsia="LLOKAE+TimesNewRomanPSMT" w:hAnsi="Times New Roman"/>
          <w:color w:val="000000"/>
          <w:lang w:val="de-DE"/>
        </w:rPr>
        <w:t xml:space="preserve">enthalten. </w:t>
      </w:r>
    </w:p>
    <w:p w14:paraId="74D19569"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275DC226" w14:textId="77777777" w:rsidR="00725EDF" w:rsidRPr="00DF382C" w:rsidRDefault="007D4DDC" w:rsidP="00481F05">
      <w:pPr>
        <w:pStyle w:val="ListParagraph"/>
        <w:keepNext/>
        <w:autoSpaceDE w:val="0"/>
        <w:autoSpaceDN w:val="0"/>
        <w:adjustRightInd w:val="0"/>
        <w:spacing w:after="0" w:line="240" w:lineRule="auto"/>
        <w:ind w:left="567"/>
        <w:rPr>
          <w:color w:val="000000"/>
          <w:lang w:val="de-DE"/>
        </w:rPr>
      </w:pPr>
      <w:r w:rsidRPr="00AD36BC">
        <w:rPr>
          <w:rFonts w:ascii="Times New Roman" w:hAnsi="Times New Roman"/>
          <w:b/>
          <w:bCs/>
          <w:color w:val="000000"/>
          <w:lang w:val="de-DE"/>
        </w:rPr>
        <w:lastRenderedPageBreak/>
        <w:t>Dauer der Anwendung:</w:t>
      </w:r>
    </w:p>
    <w:p w14:paraId="52EDFFF3" w14:textId="77777777" w:rsidR="00725EDF" w:rsidRPr="00AD36BC" w:rsidRDefault="007D4DDC" w:rsidP="00481F05">
      <w:pPr>
        <w:pStyle w:val="ListParagraph"/>
        <w:keepNext/>
        <w:numPr>
          <w:ilvl w:val="0"/>
          <w:numId w:val="6"/>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Es liegen keine Erfahrungen mit der intravenösen Anwendung von Levetiracetam über einen längeren Zeitraum als 4</w:t>
      </w:r>
      <w:r w:rsidR="008661D6" w:rsidRPr="00AD36BC">
        <w:rPr>
          <w:rFonts w:ascii="Times New Roman" w:hAnsi="Times New Roman"/>
          <w:color w:val="000000"/>
          <w:lang w:val="de-DE"/>
        </w:rPr>
        <w:t> </w:t>
      </w:r>
      <w:r w:rsidRPr="00AD36BC">
        <w:rPr>
          <w:rFonts w:ascii="Times New Roman" w:hAnsi="Times New Roman"/>
          <w:color w:val="000000"/>
          <w:lang w:val="de-DE"/>
        </w:rPr>
        <w:t xml:space="preserve">Tage vor. </w:t>
      </w:r>
    </w:p>
    <w:p w14:paraId="0F80E672" w14:textId="77777777" w:rsidR="00725EDF" w:rsidRPr="00AD36BC" w:rsidRDefault="00725EDF" w:rsidP="00FB4865">
      <w:pPr>
        <w:autoSpaceDE w:val="0"/>
        <w:autoSpaceDN w:val="0"/>
        <w:adjustRightInd w:val="0"/>
        <w:spacing w:after="0" w:line="240" w:lineRule="auto"/>
        <w:rPr>
          <w:rFonts w:ascii="Times New Roman" w:hAnsi="Times New Roman"/>
          <w:b/>
          <w:bCs/>
          <w:color w:val="000000"/>
          <w:lang w:val="de-DE"/>
        </w:rPr>
      </w:pPr>
    </w:p>
    <w:p w14:paraId="5F155CBC" w14:textId="77777777" w:rsidR="00C14D5B" w:rsidRPr="00AD36BC" w:rsidRDefault="00F31E5A" w:rsidP="00540F16">
      <w:p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b/>
          <w:bCs/>
          <w:color w:val="000000"/>
          <w:lang w:val="de-DE"/>
        </w:rPr>
        <w:t xml:space="preserve">Wenn Sie die Anwendung von </w:t>
      </w:r>
      <w:r w:rsidRPr="00AD36BC">
        <w:rPr>
          <w:rFonts w:ascii="Times New Roman" w:hAnsi="Times New Roman"/>
          <w:b/>
          <w:color w:val="000000"/>
          <w:lang w:val="de-DE"/>
        </w:rPr>
        <w:t>Levetiracetam Hospira</w:t>
      </w:r>
      <w:r w:rsidRPr="00AD36BC">
        <w:rPr>
          <w:rFonts w:ascii="Times New Roman" w:eastAsia="LLOKAE+TimesNewRomanPSMT" w:hAnsi="Times New Roman"/>
          <w:b/>
          <w:bCs/>
          <w:color w:val="000000"/>
          <w:lang w:val="de-DE"/>
        </w:rPr>
        <w:t xml:space="preserve"> abbrechen</w:t>
      </w:r>
      <w:r w:rsidRPr="00AD36BC">
        <w:rPr>
          <w:rFonts w:ascii="Times New Roman" w:hAnsi="Times New Roman"/>
          <w:b/>
          <w:bCs/>
          <w:color w:val="000000"/>
          <w:lang w:val="de-DE"/>
        </w:rPr>
        <w:t>:</w:t>
      </w:r>
    </w:p>
    <w:p w14:paraId="51937069" w14:textId="77777777" w:rsidR="00C14D5B" w:rsidRPr="00AD36BC" w:rsidRDefault="00C14D5B" w:rsidP="00FB4865">
      <w:pPr>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Bei Beendigung der Behandlung sollte</w:t>
      </w:r>
      <w:r w:rsidR="00F31E5A" w:rsidRPr="00AD36BC">
        <w:rPr>
          <w:rFonts w:ascii="Times New Roman" w:eastAsia="LLOKAE+TimesNewRomanPSMT" w:hAnsi="Times New Roman"/>
          <w:color w:val="000000"/>
          <w:lang w:val="de-DE"/>
        </w:rPr>
        <w:t xml:space="preserve"> </w:t>
      </w:r>
      <w:r w:rsidR="00F31E5A" w:rsidRPr="00AD36BC">
        <w:rPr>
          <w:rFonts w:ascii="Times New Roman" w:hAnsi="Times New Roman"/>
          <w:color w:val="000000"/>
          <w:lang w:val="de-DE"/>
        </w:rPr>
        <w:t xml:space="preserve">Levetiracetam Hospira </w:t>
      </w:r>
      <w:r w:rsidRPr="00AD36BC">
        <w:rPr>
          <w:rFonts w:ascii="Times New Roman" w:eastAsia="LLOKAE+TimesNewRomanPSMT" w:hAnsi="Times New Roman"/>
          <w:color w:val="000000"/>
          <w:lang w:val="de-DE"/>
        </w:rPr>
        <w:t xml:space="preserve">genauso wie andere antiepileptische Arzneimittel schrittweise abgesetzt werden, um eine Erhöhung der Anfallshäufigkeit zu vermeiden. </w:t>
      </w:r>
      <w:r w:rsidR="00A96B9C" w:rsidRPr="00AD36BC">
        <w:rPr>
          <w:rFonts w:ascii="Times New Roman" w:eastAsia="LLOKAE+TimesNewRomanPSMT" w:hAnsi="Times New Roman"/>
          <w:color w:val="000000"/>
          <w:lang w:val="de-DE"/>
        </w:rPr>
        <w:t xml:space="preserve">Sollte Ihr Arzt die Behandlung mit Levetiracetam beenden, wird er/sie Ihnen genaue Anweisungen zum </w:t>
      </w:r>
      <w:r w:rsidR="004F74A7" w:rsidRPr="00AD36BC">
        <w:rPr>
          <w:rFonts w:ascii="Times New Roman" w:eastAsia="LLOKAE+TimesNewRomanPSMT" w:hAnsi="Times New Roman"/>
          <w:color w:val="000000"/>
          <w:lang w:val="de-DE"/>
        </w:rPr>
        <w:t>schrittweisen Absetzen</w:t>
      </w:r>
      <w:r w:rsidR="00A96B9C" w:rsidRPr="00AD36BC">
        <w:rPr>
          <w:rFonts w:ascii="Times New Roman" w:eastAsia="LLOKAE+TimesNewRomanPSMT" w:hAnsi="Times New Roman"/>
          <w:color w:val="000000"/>
          <w:lang w:val="de-DE"/>
        </w:rPr>
        <w:t xml:space="preserve"> der </w:t>
      </w:r>
      <w:r w:rsidR="004F74A7" w:rsidRPr="00AD36BC">
        <w:rPr>
          <w:rFonts w:ascii="Times New Roman" w:eastAsia="LLOKAE+TimesNewRomanPSMT" w:hAnsi="Times New Roman"/>
          <w:color w:val="000000"/>
          <w:lang w:val="de-DE"/>
        </w:rPr>
        <w:t>Anwendung</w:t>
      </w:r>
      <w:r w:rsidR="00A96B9C" w:rsidRPr="00AD36BC">
        <w:rPr>
          <w:rFonts w:ascii="Times New Roman" w:eastAsia="LLOKAE+TimesNewRomanPSMT" w:hAnsi="Times New Roman"/>
          <w:color w:val="000000"/>
          <w:lang w:val="de-DE"/>
        </w:rPr>
        <w:t xml:space="preserve"> geben.</w:t>
      </w:r>
    </w:p>
    <w:p w14:paraId="204C5D5D" w14:textId="77777777" w:rsidR="00A96B9C" w:rsidRPr="00AD36BC" w:rsidRDefault="00A96B9C" w:rsidP="00FB4865">
      <w:pPr>
        <w:widowControl w:val="0"/>
        <w:autoSpaceDE w:val="0"/>
        <w:autoSpaceDN w:val="0"/>
        <w:adjustRightInd w:val="0"/>
        <w:spacing w:after="0" w:line="240" w:lineRule="auto"/>
        <w:rPr>
          <w:rFonts w:ascii="Times New Roman" w:eastAsia="LLOKAE+TimesNewRomanPSMT" w:hAnsi="Times New Roman"/>
          <w:color w:val="000000"/>
          <w:lang w:val="de-DE"/>
        </w:rPr>
      </w:pPr>
    </w:p>
    <w:p w14:paraId="2CA67DDF" w14:textId="77777777" w:rsidR="00C14D5B" w:rsidRPr="00AD36BC" w:rsidRDefault="00C14D5B" w:rsidP="00FB4865">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Wenn Sie weitere Fragen zur Anwendung dieses Arzneimittels haben, wenden Sie sich an Ihren Arzt oder Apotheker. </w:t>
      </w:r>
    </w:p>
    <w:p w14:paraId="0A3799A0" w14:textId="77777777" w:rsidR="00725EDF" w:rsidRPr="00AD36BC" w:rsidRDefault="00725EDF" w:rsidP="00FB4865">
      <w:pPr>
        <w:autoSpaceDE w:val="0"/>
        <w:autoSpaceDN w:val="0"/>
        <w:adjustRightInd w:val="0"/>
        <w:spacing w:after="0" w:line="240" w:lineRule="auto"/>
        <w:rPr>
          <w:rFonts w:ascii="Times New Roman" w:hAnsi="Times New Roman"/>
          <w:b/>
          <w:bCs/>
          <w:color w:val="000000"/>
          <w:lang w:val="de-DE"/>
        </w:rPr>
      </w:pPr>
    </w:p>
    <w:p w14:paraId="120D38CA" w14:textId="77777777" w:rsidR="00725EDF" w:rsidRPr="00AD36BC" w:rsidRDefault="00725EDF" w:rsidP="00FB4865">
      <w:pPr>
        <w:autoSpaceDE w:val="0"/>
        <w:autoSpaceDN w:val="0"/>
        <w:adjustRightInd w:val="0"/>
        <w:spacing w:after="0" w:line="240" w:lineRule="auto"/>
        <w:rPr>
          <w:rFonts w:ascii="Times New Roman" w:hAnsi="Times New Roman"/>
          <w:b/>
          <w:bCs/>
          <w:color w:val="000000"/>
          <w:lang w:val="de-DE"/>
        </w:rPr>
      </w:pPr>
    </w:p>
    <w:p w14:paraId="20485090" w14:textId="77777777" w:rsidR="00725EDF" w:rsidRPr="00AD36BC" w:rsidRDefault="00725EDF" w:rsidP="00C305DE">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4.</w:t>
      </w:r>
      <w:r w:rsidRPr="00AD36BC">
        <w:rPr>
          <w:rFonts w:ascii="Times New Roman" w:hAnsi="Times New Roman"/>
          <w:b/>
          <w:bCs/>
          <w:color w:val="000000"/>
          <w:lang w:val="de-DE"/>
        </w:rPr>
        <w:tab/>
      </w:r>
      <w:r w:rsidR="00737BB9" w:rsidRPr="00AD36BC">
        <w:rPr>
          <w:rFonts w:ascii="Times New Roman" w:hAnsi="Times New Roman"/>
          <w:b/>
          <w:bCs/>
          <w:color w:val="000000"/>
          <w:lang w:val="de-DE"/>
        </w:rPr>
        <w:t>Welche Nebenwirkungen sind möglich?</w:t>
      </w:r>
    </w:p>
    <w:p w14:paraId="11475A1D" w14:textId="77777777" w:rsidR="00725EDF" w:rsidRPr="00AD36BC" w:rsidRDefault="00725EDF" w:rsidP="00C929E7">
      <w:pPr>
        <w:keepNext/>
        <w:autoSpaceDE w:val="0"/>
        <w:autoSpaceDN w:val="0"/>
        <w:adjustRightInd w:val="0"/>
        <w:spacing w:after="0" w:line="240" w:lineRule="auto"/>
        <w:rPr>
          <w:rFonts w:ascii="Times New Roman" w:hAnsi="Times New Roman"/>
          <w:color w:val="000000"/>
          <w:lang w:val="de-DE"/>
        </w:rPr>
      </w:pPr>
    </w:p>
    <w:p w14:paraId="7958CE0B" w14:textId="77777777" w:rsidR="00B563A9" w:rsidRPr="00AD36BC" w:rsidRDefault="00B563A9" w:rsidP="00C367B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Wie alle Arzneimittel kann auch dieses Arzneimittel Nebenwirkungen haben, die aber nicht bei jedem auftreten müssen.</w:t>
      </w:r>
    </w:p>
    <w:p w14:paraId="5EE56F16" w14:textId="77777777" w:rsidR="00B563A9" w:rsidRPr="00AD36BC" w:rsidRDefault="00B563A9" w:rsidP="00C367BE">
      <w:pPr>
        <w:autoSpaceDE w:val="0"/>
        <w:autoSpaceDN w:val="0"/>
        <w:adjustRightInd w:val="0"/>
        <w:spacing w:after="0" w:line="240" w:lineRule="auto"/>
        <w:rPr>
          <w:rFonts w:ascii="Times New Roman" w:hAnsi="Times New Roman"/>
          <w:color w:val="000000"/>
          <w:lang w:val="de-DE"/>
        </w:rPr>
      </w:pPr>
    </w:p>
    <w:p w14:paraId="22E378D5" w14:textId="77777777" w:rsidR="00511EED" w:rsidRPr="00AD36BC" w:rsidRDefault="007472B7" w:rsidP="00511EED">
      <w:pPr>
        <w:autoSpaceDE w:val="0"/>
        <w:autoSpaceDN w:val="0"/>
        <w:adjustRightInd w:val="0"/>
        <w:spacing w:after="0" w:line="240" w:lineRule="auto"/>
        <w:outlineLvl w:val="0"/>
        <w:rPr>
          <w:rFonts w:ascii="Times New Roman" w:hAnsi="Times New Roman"/>
          <w:b/>
          <w:color w:val="000000"/>
          <w:lang w:val="de-DE"/>
        </w:rPr>
      </w:pPr>
      <w:r w:rsidRPr="00AD36BC">
        <w:rPr>
          <w:rFonts w:ascii="Times New Roman" w:hAnsi="Times New Roman"/>
          <w:b/>
          <w:color w:val="000000"/>
          <w:lang w:val="de-DE"/>
        </w:rPr>
        <w:t>Sprechen Sie umgehend mit Ihrem Arzt oder suchen Sie Ihre nächstgelegene Notfallambulanz auf bei:</w:t>
      </w:r>
    </w:p>
    <w:p w14:paraId="0B9F550E" w14:textId="77777777" w:rsidR="00511EED" w:rsidRPr="00AD36BC" w:rsidRDefault="00511EED" w:rsidP="00511EED">
      <w:pPr>
        <w:autoSpaceDE w:val="0"/>
        <w:autoSpaceDN w:val="0"/>
        <w:adjustRightInd w:val="0"/>
        <w:spacing w:after="0" w:line="240" w:lineRule="auto"/>
        <w:outlineLvl w:val="0"/>
        <w:rPr>
          <w:rFonts w:ascii="Times New Roman" w:hAnsi="Times New Roman"/>
          <w:color w:val="000000"/>
          <w:lang w:val="de-DE"/>
        </w:rPr>
      </w:pPr>
    </w:p>
    <w:p w14:paraId="7A8EAD1C" w14:textId="77777777" w:rsidR="00511EED" w:rsidRPr="00AD36BC" w:rsidRDefault="000E6397" w:rsidP="006D457D">
      <w:pPr>
        <w:numPr>
          <w:ilvl w:val="0"/>
          <w:numId w:val="28"/>
        </w:numPr>
        <w:autoSpaceDE w:val="0"/>
        <w:autoSpaceDN w:val="0"/>
        <w:adjustRightInd w:val="0"/>
        <w:spacing w:after="0" w:line="240" w:lineRule="auto"/>
        <w:ind w:left="709" w:hanging="709"/>
        <w:outlineLvl w:val="0"/>
        <w:rPr>
          <w:rFonts w:ascii="Times New Roman" w:hAnsi="Times New Roman"/>
          <w:color w:val="000000"/>
          <w:lang w:val="de-DE"/>
        </w:rPr>
      </w:pPr>
      <w:r w:rsidRPr="00AD36BC">
        <w:rPr>
          <w:rFonts w:ascii="Times New Roman" w:hAnsi="Times New Roman"/>
          <w:color w:val="000000"/>
          <w:lang w:val="de-DE"/>
        </w:rPr>
        <w:t>Schwäche</w:t>
      </w:r>
      <w:r w:rsidR="00511EED" w:rsidRPr="00AD36BC">
        <w:rPr>
          <w:rFonts w:ascii="Times New Roman" w:hAnsi="Times New Roman"/>
          <w:color w:val="000000"/>
          <w:lang w:val="de-DE"/>
        </w:rPr>
        <w:t xml:space="preserve">, </w:t>
      </w:r>
      <w:r w:rsidR="00C27DCC" w:rsidRPr="00AD36BC">
        <w:rPr>
          <w:rFonts w:ascii="Times New Roman" w:hAnsi="Times New Roman"/>
          <w:color w:val="000000"/>
          <w:lang w:val="de-DE"/>
        </w:rPr>
        <w:t>Gefühl von</w:t>
      </w:r>
      <w:r w:rsidR="008E72EB" w:rsidRPr="00AD36BC">
        <w:rPr>
          <w:rFonts w:ascii="Times New Roman" w:hAnsi="Times New Roman"/>
          <w:color w:val="000000"/>
          <w:lang w:val="de-DE"/>
        </w:rPr>
        <w:t xml:space="preserve"> </w:t>
      </w:r>
      <w:r w:rsidRPr="00AD36BC">
        <w:rPr>
          <w:rFonts w:ascii="Times New Roman" w:hAnsi="Times New Roman"/>
          <w:color w:val="000000"/>
          <w:lang w:val="de-DE"/>
        </w:rPr>
        <w:t xml:space="preserve">Benommenheit </w:t>
      </w:r>
      <w:r w:rsidR="00C27DCC" w:rsidRPr="00AD36BC">
        <w:rPr>
          <w:rFonts w:ascii="Times New Roman" w:hAnsi="Times New Roman"/>
          <w:color w:val="000000"/>
          <w:lang w:val="de-DE"/>
        </w:rPr>
        <w:t xml:space="preserve">oder Schwindel </w:t>
      </w:r>
      <w:r w:rsidRPr="00AD36BC">
        <w:rPr>
          <w:rFonts w:ascii="Times New Roman" w:hAnsi="Times New Roman"/>
          <w:color w:val="000000"/>
          <w:lang w:val="de-DE"/>
        </w:rPr>
        <w:t xml:space="preserve">oder </w:t>
      </w:r>
      <w:r w:rsidR="00C27DCC" w:rsidRPr="00AD36BC">
        <w:rPr>
          <w:rFonts w:ascii="Times New Roman" w:hAnsi="Times New Roman"/>
          <w:color w:val="000000"/>
          <w:lang w:val="de-DE"/>
        </w:rPr>
        <w:t xml:space="preserve">Schwierigkeiten </w:t>
      </w:r>
      <w:r w:rsidR="006D457D" w:rsidRPr="00AD36BC">
        <w:rPr>
          <w:rFonts w:ascii="Times New Roman" w:hAnsi="Times New Roman"/>
          <w:color w:val="000000"/>
          <w:lang w:val="de-DE"/>
        </w:rPr>
        <w:t>zu atmen</w:t>
      </w:r>
      <w:r w:rsidR="00FB078D" w:rsidRPr="00AD36BC">
        <w:rPr>
          <w:rFonts w:ascii="Times New Roman" w:hAnsi="Times New Roman"/>
          <w:color w:val="000000"/>
          <w:lang w:val="de-DE"/>
        </w:rPr>
        <w:t xml:space="preserve">, da </w:t>
      </w:r>
      <w:r w:rsidR="00C27DCC" w:rsidRPr="00AD36BC">
        <w:rPr>
          <w:rFonts w:ascii="Times New Roman" w:hAnsi="Times New Roman"/>
          <w:color w:val="000000"/>
          <w:lang w:val="de-DE"/>
        </w:rPr>
        <w:t xml:space="preserve">dies </w:t>
      </w:r>
      <w:r w:rsidR="00FB078D" w:rsidRPr="00AD36BC">
        <w:rPr>
          <w:rFonts w:ascii="Times New Roman" w:hAnsi="Times New Roman"/>
          <w:color w:val="000000"/>
          <w:lang w:val="de-DE"/>
        </w:rPr>
        <w:t xml:space="preserve">Anzeichen einer schwerwiegenden </w:t>
      </w:r>
      <w:r w:rsidR="00511EED" w:rsidRPr="00AD36BC">
        <w:rPr>
          <w:rFonts w:ascii="Times New Roman" w:hAnsi="Times New Roman"/>
          <w:color w:val="000000"/>
          <w:lang w:val="de-DE"/>
        </w:rPr>
        <w:t>allergi</w:t>
      </w:r>
      <w:r w:rsidR="00FB078D" w:rsidRPr="00AD36BC">
        <w:rPr>
          <w:rFonts w:ascii="Times New Roman" w:hAnsi="Times New Roman"/>
          <w:color w:val="000000"/>
          <w:lang w:val="de-DE"/>
        </w:rPr>
        <w:t>s</w:t>
      </w:r>
      <w:r w:rsidR="00511EED" w:rsidRPr="00AD36BC">
        <w:rPr>
          <w:rFonts w:ascii="Times New Roman" w:hAnsi="Times New Roman"/>
          <w:color w:val="000000"/>
          <w:lang w:val="de-DE"/>
        </w:rPr>
        <w:t>c</w:t>
      </w:r>
      <w:r w:rsidR="00FB078D" w:rsidRPr="00AD36BC">
        <w:rPr>
          <w:rFonts w:ascii="Times New Roman" w:hAnsi="Times New Roman"/>
          <w:color w:val="000000"/>
          <w:lang w:val="de-DE"/>
        </w:rPr>
        <w:t>hen</w:t>
      </w:r>
      <w:r w:rsidR="00511EED" w:rsidRPr="00AD36BC">
        <w:rPr>
          <w:rFonts w:ascii="Times New Roman" w:hAnsi="Times New Roman"/>
          <w:color w:val="000000"/>
          <w:lang w:val="de-DE"/>
        </w:rPr>
        <w:t xml:space="preserve"> (anaphyla</w:t>
      </w:r>
      <w:r w:rsidR="00FB078D" w:rsidRPr="00AD36BC">
        <w:rPr>
          <w:rFonts w:ascii="Times New Roman" w:hAnsi="Times New Roman"/>
          <w:color w:val="000000"/>
          <w:lang w:val="de-DE"/>
        </w:rPr>
        <w:t>k</w:t>
      </w:r>
      <w:r w:rsidR="00511EED" w:rsidRPr="00AD36BC">
        <w:rPr>
          <w:rFonts w:ascii="Times New Roman" w:hAnsi="Times New Roman"/>
          <w:color w:val="000000"/>
          <w:lang w:val="de-DE"/>
        </w:rPr>
        <w:t>ti</w:t>
      </w:r>
      <w:r w:rsidR="00FB078D" w:rsidRPr="00AD36BC">
        <w:rPr>
          <w:rFonts w:ascii="Times New Roman" w:hAnsi="Times New Roman"/>
          <w:color w:val="000000"/>
          <w:lang w:val="de-DE"/>
        </w:rPr>
        <w:t>s</w:t>
      </w:r>
      <w:r w:rsidR="00511EED" w:rsidRPr="00AD36BC">
        <w:rPr>
          <w:rFonts w:ascii="Times New Roman" w:hAnsi="Times New Roman"/>
          <w:color w:val="000000"/>
          <w:lang w:val="de-DE"/>
        </w:rPr>
        <w:t>c</w:t>
      </w:r>
      <w:r w:rsidR="00FB078D" w:rsidRPr="00AD36BC">
        <w:rPr>
          <w:rFonts w:ascii="Times New Roman" w:hAnsi="Times New Roman"/>
          <w:color w:val="000000"/>
          <w:lang w:val="de-DE"/>
        </w:rPr>
        <w:t>hen</w:t>
      </w:r>
      <w:r w:rsidR="00511EED" w:rsidRPr="00AD36BC">
        <w:rPr>
          <w:rFonts w:ascii="Times New Roman" w:hAnsi="Times New Roman"/>
          <w:color w:val="000000"/>
          <w:lang w:val="de-DE"/>
        </w:rPr>
        <w:t xml:space="preserve">) </w:t>
      </w:r>
      <w:r w:rsidR="00FB078D" w:rsidRPr="00AD36BC">
        <w:rPr>
          <w:rFonts w:ascii="Times New Roman" w:hAnsi="Times New Roman"/>
          <w:color w:val="000000"/>
          <w:lang w:val="de-DE"/>
        </w:rPr>
        <w:t>R</w:t>
      </w:r>
      <w:r w:rsidR="00511EED" w:rsidRPr="00AD36BC">
        <w:rPr>
          <w:rFonts w:ascii="Times New Roman" w:hAnsi="Times New Roman"/>
          <w:color w:val="000000"/>
          <w:lang w:val="de-DE"/>
        </w:rPr>
        <w:t>ea</w:t>
      </w:r>
      <w:r w:rsidR="00FB078D" w:rsidRPr="00AD36BC">
        <w:rPr>
          <w:rFonts w:ascii="Times New Roman" w:hAnsi="Times New Roman"/>
          <w:color w:val="000000"/>
          <w:lang w:val="de-DE"/>
        </w:rPr>
        <w:t>k</w:t>
      </w:r>
      <w:r w:rsidR="00511EED" w:rsidRPr="00AD36BC">
        <w:rPr>
          <w:rFonts w:ascii="Times New Roman" w:hAnsi="Times New Roman"/>
          <w:color w:val="000000"/>
          <w:lang w:val="de-DE"/>
        </w:rPr>
        <w:t>tion</w:t>
      </w:r>
      <w:r w:rsidR="00FB078D" w:rsidRPr="00AD36BC">
        <w:rPr>
          <w:rFonts w:ascii="Times New Roman" w:hAnsi="Times New Roman"/>
          <w:color w:val="000000"/>
          <w:lang w:val="de-DE"/>
        </w:rPr>
        <w:t xml:space="preserve"> </w:t>
      </w:r>
      <w:r w:rsidR="00C27DCC" w:rsidRPr="00AD36BC">
        <w:rPr>
          <w:rFonts w:ascii="Times New Roman" w:hAnsi="Times New Roman"/>
          <w:color w:val="000000"/>
          <w:lang w:val="de-DE"/>
        </w:rPr>
        <w:t>sein können</w:t>
      </w:r>
    </w:p>
    <w:p w14:paraId="4E93FFC2" w14:textId="77777777" w:rsidR="00511EED" w:rsidRPr="00AD36BC" w:rsidRDefault="005E649C" w:rsidP="006D457D">
      <w:pPr>
        <w:numPr>
          <w:ilvl w:val="0"/>
          <w:numId w:val="28"/>
        </w:numPr>
        <w:autoSpaceDE w:val="0"/>
        <w:autoSpaceDN w:val="0"/>
        <w:adjustRightInd w:val="0"/>
        <w:spacing w:after="0" w:line="240" w:lineRule="auto"/>
        <w:ind w:left="709" w:hanging="709"/>
        <w:outlineLvl w:val="0"/>
        <w:rPr>
          <w:rFonts w:ascii="Times New Roman" w:hAnsi="Times New Roman"/>
          <w:color w:val="000000"/>
          <w:lang w:val="de-DE"/>
        </w:rPr>
      </w:pPr>
      <w:r w:rsidRPr="00AD36BC">
        <w:rPr>
          <w:rFonts w:ascii="Times New Roman" w:hAnsi="Times New Roman"/>
          <w:color w:val="000000"/>
          <w:lang w:val="de-DE"/>
        </w:rPr>
        <w:t xml:space="preserve">Schwellung von </w:t>
      </w:r>
      <w:r w:rsidR="00CA3371" w:rsidRPr="00AD36BC">
        <w:rPr>
          <w:rFonts w:ascii="Times New Roman" w:hAnsi="Times New Roman"/>
          <w:color w:val="000000"/>
          <w:lang w:val="de-DE"/>
        </w:rPr>
        <w:t xml:space="preserve">Gesicht, </w:t>
      </w:r>
      <w:r w:rsidR="00C84CD3" w:rsidRPr="00AD36BC">
        <w:rPr>
          <w:rFonts w:ascii="Times New Roman" w:hAnsi="Times New Roman"/>
          <w:color w:val="000000"/>
          <w:lang w:val="de-DE"/>
        </w:rPr>
        <w:t>L</w:t>
      </w:r>
      <w:r w:rsidR="00CA3371" w:rsidRPr="00AD36BC">
        <w:rPr>
          <w:rFonts w:ascii="Times New Roman" w:hAnsi="Times New Roman"/>
          <w:color w:val="000000"/>
          <w:lang w:val="de-DE"/>
        </w:rPr>
        <w:t xml:space="preserve">ippen, Zunge und Rachen </w:t>
      </w:r>
      <w:r w:rsidR="00511EED" w:rsidRPr="00AD36BC">
        <w:rPr>
          <w:rFonts w:ascii="Times New Roman" w:hAnsi="Times New Roman"/>
          <w:color w:val="000000"/>
          <w:lang w:val="de-DE"/>
        </w:rPr>
        <w:t>(</w:t>
      </w:r>
      <w:r w:rsidR="000C3139" w:rsidRPr="00AD36BC">
        <w:rPr>
          <w:rFonts w:ascii="Times New Roman" w:hAnsi="Times New Roman"/>
          <w:color w:val="000000"/>
          <w:lang w:val="de-DE"/>
        </w:rPr>
        <w:t>Quincke-Ödem</w:t>
      </w:r>
      <w:r w:rsidR="00511EED" w:rsidRPr="00AD36BC">
        <w:rPr>
          <w:rFonts w:ascii="Times New Roman" w:hAnsi="Times New Roman"/>
          <w:color w:val="000000"/>
          <w:lang w:val="de-DE"/>
        </w:rPr>
        <w:t>)</w:t>
      </w:r>
    </w:p>
    <w:p w14:paraId="1EC7A798" w14:textId="72F2E34A" w:rsidR="00511EED" w:rsidRPr="00AD36BC" w:rsidRDefault="004D384A" w:rsidP="006D457D">
      <w:pPr>
        <w:numPr>
          <w:ilvl w:val="0"/>
          <w:numId w:val="28"/>
        </w:numPr>
        <w:autoSpaceDE w:val="0"/>
        <w:autoSpaceDN w:val="0"/>
        <w:adjustRightInd w:val="0"/>
        <w:spacing w:after="0" w:line="240" w:lineRule="auto"/>
        <w:ind w:left="709" w:hanging="709"/>
        <w:outlineLvl w:val="0"/>
        <w:rPr>
          <w:rFonts w:ascii="Times New Roman" w:hAnsi="Times New Roman"/>
          <w:color w:val="000000"/>
          <w:lang w:val="de-DE"/>
        </w:rPr>
      </w:pPr>
      <w:r w:rsidRPr="00AD36BC">
        <w:rPr>
          <w:rFonts w:ascii="Times New Roman" w:hAnsi="Times New Roman"/>
          <w:color w:val="000000"/>
          <w:lang w:val="de-DE"/>
        </w:rPr>
        <w:t>g</w:t>
      </w:r>
      <w:r w:rsidR="00406BF9" w:rsidRPr="00AD36BC">
        <w:rPr>
          <w:rFonts w:ascii="Times New Roman" w:hAnsi="Times New Roman"/>
          <w:color w:val="000000"/>
          <w:lang w:val="de-DE"/>
        </w:rPr>
        <w:t>rippeähnliche</w:t>
      </w:r>
      <w:r w:rsidR="006D457D" w:rsidRPr="00AD36BC">
        <w:rPr>
          <w:rFonts w:ascii="Times New Roman" w:hAnsi="Times New Roman"/>
          <w:color w:val="000000"/>
          <w:lang w:val="de-DE"/>
        </w:rPr>
        <w:t>n</w:t>
      </w:r>
      <w:r w:rsidR="00511EED" w:rsidRPr="00AD36BC">
        <w:rPr>
          <w:rFonts w:ascii="Times New Roman" w:hAnsi="Times New Roman"/>
          <w:color w:val="000000"/>
          <w:lang w:val="de-DE"/>
        </w:rPr>
        <w:t xml:space="preserve"> </w:t>
      </w:r>
      <w:r w:rsidR="00406BF9" w:rsidRPr="00AD36BC">
        <w:rPr>
          <w:rFonts w:ascii="Times New Roman" w:hAnsi="Times New Roman"/>
          <w:color w:val="000000"/>
          <w:lang w:val="de-DE"/>
        </w:rPr>
        <w:t>S</w:t>
      </w:r>
      <w:r w:rsidR="00511EED" w:rsidRPr="00AD36BC">
        <w:rPr>
          <w:rFonts w:ascii="Times New Roman" w:hAnsi="Times New Roman"/>
          <w:color w:val="000000"/>
          <w:lang w:val="de-DE"/>
        </w:rPr>
        <w:t>ymptom</w:t>
      </w:r>
      <w:r w:rsidR="00406BF9" w:rsidRPr="00AD36BC">
        <w:rPr>
          <w:rFonts w:ascii="Times New Roman" w:hAnsi="Times New Roman"/>
          <w:color w:val="000000"/>
          <w:lang w:val="de-DE"/>
        </w:rPr>
        <w:t>e</w:t>
      </w:r>
      <w:r w:rsidR="006D457D" w:rsidRPr="00AD36BC">
        <w:rPr>
          <w:rFonts w:ascii="Times New Roman" w:hAnsi="Times New Roman"/>
          <w:color w:val="000000"/>
          <w:lang w:val="de-DE"/>
        </w:rPr>
        <w:t>n</w:t>
      </w:r>
      <w:r w:rsidR="00406BF9" w:rsidRPr="00AD36BC">
        <w:rPr>
          <w:rFonts w:ascii="Times New Roman" w:hAnsi="Times New Roman"/>
          <w:color w:val="000000"/>
          <w:lang w:val="de-DE"/>
        </w:rPr>
        <w:t xml:space="preserve"> und Ausschlag im Gesicht gefolgt von einem ausgedehnten Ausschlag mit </w:t>
      </w:r>
      <w:r w:rsidR="006D457D" w:rsidRPr="00AD36BC">
        <w:rPr>
          <w:rFonts w:ascii="Times New Roman" w:hAnsi="Times New Roman"/>
          <w:color w:val="000000"/>
          <w:lang w:val="de-DE"/>
        </w:rPr>
        <w:t>hoher</w:t>
      </w:r>
      <w:r w:rsidR="008A63EC" w:rsidRPr="00AD36BC">
        <w:rPr>
          <w:rFonts w:ascii="Times New Roman" w:hAnsi="Times New Roman"/>
          <w:color w:val="000000"/>
          <w:lang w:val="de-DE"/>
        </w:rPr>
        <w:t xml:space="preserve"> T</w:t>
      </w:r>
      <w:r w:rsidR="00511EED" w:rsidRPr="00AD36BC">
        <w:rPr>
          <w:rFonts w:ascii="Times New Roman" w:hAnsi="Times New Roman"/>
          <w:color w:val="000000"/>
          <w:lang w:val="de-DE"/>
        </w:rPr>
        <w:t xml:space="preserve">emperatur, </w:t>
      </w:r>
      <w:r w:rsidR="008A63EC" w:rsidRPr="00AD36BC">
        <w:rPr>
          <w:rFonts w:ascii="Times New Roman" w:hAnsi="Times New Roman"/>
          <w:color w:val="000000"/>
          <w:lang w:val="de-DE"/>
        </w:rPr>
        <w:t>erhöhten Leberenzymwerten in Blut</w:t>
      </w:r>
      <w:r w:rsidR="006D457D" w:rsidRPr="00AD36BC">
        <w:rPr>
          <w:rFonts w:ascii="Times New Roman" w:hAnsi="Times New Roman"/>
          <w:color w:val="000000"/>
          <w:lang w:val="de-DE"/>
        </w:rPr>
        <w:t>tests</w:t>
      </w:r>
      <w:r w:rsidR="008A63EC" w:rsidRPr="00AD36BC">
        <w:rPr>
          <w:rFonts w:ascii="Times New Roman" w:hAnsi="Times New Roman"/>
          <w:color w:val="000000"/>
          <w:lang w:val="de-DE"/>
        </w:rPr>
        <w:t xml:space="preserve"> und erhöhte</w:t>
      </w:r>
      <w:r w:rsidR="006D457D" w:rsidRPr="00AD36BC">
        <w:rPr>
          <w:rFonts w:ascii="Times New Roman" w:hAnsi="Times New Roman"/>
          <w:color w:val="000000"/>
          <w:lang w:val="de-DE"/>
        </w:rPr>
        <w:t>r</w:t>
      </w:r>
      <w:r w:rsidR="008A63EC" w:rsidRPr="00AD36BC">
        <w:rPr>
          <w:rFonts w:ascii="Times New Roman" w:hAnsi="Times New Roman"/>
          <w:color w:val="000000"/>
          <w:lang w:val="de-DE"/>
        </w:rPr>
        <w:t xml:space="preserve"> </w:t>
      </w:r>
      <w:r w:rsidR="006D457D" w:rsidRPr="00AD36BC">
        <w:rPr>
          <w:rFonts w:ascii="Times New Roman" w:hAnsi="Times New Roman"/>
          <w:color w:val="000000"/>
          <w:lang w:val="de-DE"/>
        </w:rPr>
        <w:t>Anz</w:t>
      </w:r>
      <w:r w:rsidR="008A63EC" w:rsidRPr="00AD36BC">
        <w:rPr>
          <w:rFonts w:ascii="Times New Roman" w:hAnsi="Times New Roman"/>
          <w:color w:val="000000"/>
          <w:lang w:val="de-DE"/>
        </w:rPr>
        <w:t xml:space="preserve">ahl </w:t>
      </w:r>
      <w:r w:rsidR="006D457D" w:rsidRPr="00AD36BC">
        <w:rPr>
          <w:rFonts w:ascii="Times New Roman" w:hAnsi="Times New Roman"/>
          <w:color w:val="000000"/>
          <w:lang w:val="de-DE"/>
        </w:rPr>
        <w:t xml:space="preserve">einer bestimmten Art </w:t>
      </w:r>
      <w:r w:rsidR="007F6FBD" w:rsidRPr="00AD36BC">
        <w:rPr>
          <w:rFonts w:ascii="Times New Roman" w:hAnsi="Times New Roman"/>
          <w:color w:val="000000"/>
          <w:lang w:val="de-DE"/>
        </w:rPr>
        <w:t>weiße</w:t>
      </w:r>
      <w:r w:rsidR="00450C03" w:rsidRPr="00AD36BC">
        <w:rPr>
          <w:rFonts w:ascii="Times New Roman" w:hAnsi="Times New Roman"/>
          <w:color w:val="000000"/>
          <w:lang w:val="de-DE"/>
        </w:rPr>
        <w:t>r</w:t>
      </w:r>
      <w:r w:rsidR="007F6FBD" w:rsidRPr="00AD36BC">
        <w:rPr>
          <w:rFonts w:ascii="Times New Roman" w:hAnsi="Times New Roman"/>
          <w:color w:val="000000"/>
          <w:lang w:val="de-DE"/>
        </w:rPr>
        <w:t xml:space="preserve"> Blutkörperchen </w:t>
      </w:r>
      <w:r w:rsidR="009168F6" w:rsidRPr="00AD36BC">
        <w:rPr>
          <w:rFonts w:ascii="Times New Roman" w:hAnsi="Times New Roman"/>
          <w:color w:val="000000"/>
          <w:lang w:val="de-DE"/>
        </w:rPr>
        <w:t>(E</w:t>
      </w:r>
      <w:r w:rsidR="00511EED" w:rsidRPr="00AD36BC">
        <w:rPr>
          <w:rFonts w:ascii="Times New Roman" w:hAnsi="Times New Roman"/>
          <w:color w:val="000000"/>
          <w:lang w:val="de-DE"/>
        </w:rPr>
        <w:t>osinophili</w:t>
      </w:r>
      <w:r w:rsidR="009168F6" w:rsidRPr="00AD36BC">
        <w:rPr>
          <w:rFonts w:ascii="Times New Roman" w:hAnsi="Times New Roman"/>
          <w:color w:val="000000"/>
          <w:lang w:val="de-DE"/>
        </w:rPr>
        <w:t>e</w:t>
      </w:r>
      <w:r w:rsidR="00511EED" w:rsidRPr="00AD36BC">
        <w:rPr>
          <w:rFonts w:ascii="Times New Roman" w:hAnsi="Times New Roman"/>
          <w:color w:val="000000"/>
          <w:lang w:val="de-DE"/>
        </w:rPr>
        <w:t>)</w:t>
      </w:r>
      <w:r w:rsidR="00524B0D">
        <w:rPr>
          <w:rFonts w:ascii="Times New Roman" w:hAnsi="Times New Roman"/>
          <w:color w:val="000000"/>
          <w:lang w:val="de-DE"/>
        </w:rPr>
        <w:t>,</w:t>
      </w:r>
      <w:r w:rsidR="00511EED" w:rsidRPr="00AD36BC">
        <w:rPr>
          <w:rFonts w:ascii="Times New Roman" w:hAnsi="Times New Roman"/>
          <w:color w:val="000000"/>
          <w:lang w:val="de-DE"/>
        </w:rPr>
        <w:t xml:space="preserve"> </w:t>
      </w:r>
      <w:r w:rsidR="006D457D" w:rsidRPr="00AD36BC">
        <w:rPr>
          <w:rFonts w:ascii="Times New Roman" w:hAnsi="Times New Roman"/>
          <w:color w:val="000000"/>
          <w:lang w:val="de-DE"/>
        </w:rPr>
        <w:t>vergrößerte</w:t>
      </w:r>
      <w:r w:rsidR="002F5FEC" w:rsidRPr="00AD36BC">
        <w:rPr>
          <w:rFonts w:ascii="Times New Roman" w:hAnsi="Times New Roman"/>
          <w:color w:val="000000"/>
          <w:lang w:val="de-DE"/>
        </w:rPr>
        <w:t>n</w:t>
      </w:r>
      <w:r w:rsidR="009168F6" w:rsidRPr="00AD36BC">
        <w:rPr>
          <w:rFonts w:ascii="Times New Roman" w:hAnsi="Times New Roman"/>
          <w:color w:val="000000"/>
          <w:lang w:val="de-DE"/>
        </w:rPr>
        <w:t xml:space="preserve"> Lymphknoten</w:t>
      </w:r>
      <w:r w:rsidR="00511EED" w:rsidRPr="00AD36BC">
        <w:rPr>
          <w:rFonts w:ascii="Times New Roman" w:hAnsi="Times New Roman"/>
          <w:color w:val="000000"/>
          <w:lang w:val="de-DE"/>
        </w:rPr>
        <w:t xml:space="preserve"> </w:t>
      </w:r>
      <w:r w:rsidR="00524B0D">
        <w:rPr>
          <w:rFonts w:ascii="Times New Roman" w:hAnsi="Times New Roman"/>
          <w:color w:val="000000"/>
          <w:lang w:val="de-DE"/>
        </w:rPr>
        <w:t xml:space="preserve">und </w:t>
      </w:r>
      <w:r w:rsidR="00524B0D" w:rsidRPr="00524B0D">
        <w:rPr>
          <w:rFonts w:ascii="Times New Roman" w:hAnsi="Times New Roman"/>
          <w:color w:val="000000"/>
          <w:lang w:val="de-DE"/>
        </w:rPr>
        <w:t xml:space="preserve">Beteiligung anderer Organe des Körpers </w:t>
      </w:r>
      <w:r w:rsidR="00511EED" w:rsidRPr="00AD36BC">
        <w:rPr>
          <w:rFonts w:ascii="Times New Roman" w:hAnsi="Times New Roman"/>
          <w:color w:val="000000"/>
          <w:lang w:val="de-DE"/>
        </w:rPr>
        <w:t>(</w:t>
      </w:r>
      <w:r w:rsidR="00B253EA" w:rsidRPr="00AD36BC">
        <w:rPr>
          <w:rFonts w:ascii="Times New Roman" w:hAnsi="Times New Roman"/>
          <w:color w:val="000000"/>
          <w:lang w:val="de-DE"/>
        </w:rPr>
        <w:t>Arzneimittel</w:t>
      </w:r>
      <w:r w:rsidR="006D457D" w:rsidRPr="00AD36BC">
        <w:rPr>
          <w:rFonts w:ascii="Times New Roman" w:hAnsi="Times New Roman"/>
          <w:color w:val="000000"/>
          <w:lang w:val="de-DE"/>
        </w:rPr>
        <w:t>exanthem</w:t>
      </w:r>
      <w:r w:rsidR="00B253EA" w:rsidRPr="00AD36BC">
        <w:rPr>
          <w:rFonts w:ascii="Times New Roman" w:hAnsi="Times New Roman"/>
          <w:color w:val="000000"/>
          <w:lang w:val="de-DE"/>
        </w:rPr>
        <w:t xml:space="preserve"> mit Eosinophilie und systemischen Symptomen </w:t>
      </w:r>
      <w:r w:rsidR="00511EED" w:rsidRPr="00AD36BC">
        <w:rPr>
          <w:rFonts w:ascii="Times New Roman" w:hAnsi="Times New Roman"/>
          <w:color w:val="000000"/>
          <w:lang w:val="de-DE"/>
        </w:rPr>
        <w:t>[DRESS])</w:t>
      </w:r>
    </w:p>
    <w:p w14:paraId="6C753E32" w14:textId="77777777" w:rsidR="00511EED" w:rsidRPr="00AD36BC" w:rsidRDefault="008F348A" w:rsidP="006D457D">
      <w:pPr>
        <w:numPr>
          <w:ilvl w:val="0"/>
          <w:numId w:val="28"/>
        </w:numPr>
        <w:autoSpaceDE w:val="0"/>
        <w:autoSpaceDN w:val="0"/>
        <w:adjustRightInd w:val="0"/>
        <w:spacing w:after="0" w:line="240" w:lineRule="auto"/>
        <w:ind w:left="709" w:hanging="709"/>
        <w:outlineLvl w:val="0"/>
        <w:rPr>
          <w:rFonts w:ascii="Times New Roman" w:hAnsi="Times New Roman"/>
          <w:color w:val="000000"/>
          <w:lang w:val="de-DE"/>
        </w:rPr>
      </w:pPr>
      <w:r w:rsidRPr="00AD36BC">
        <w:rPr>
          <w:rFonts w:ascii="Times New Roman" w:hAnsi="Times New Roman"/>
          <w:color w:val="000000"/>
          <w:lang w:val="de-DE"/>
        </w:rPr>
        <w:t>S</w:t>
      </w:r>
      <w:r w:rsidR="00511EED" w:rsidRPr="00AD36BC">
        <w:rPr>
          <w:rFonts w:ascii="Times New Roman" w:hAnsi="Times New Roman"/>
          <w:color w:val="000000"/>
          <w:lang w:val="de-DE"/>
        </w:rPr>
        <w:t>ymptom</w:t>
      </w:r>
      <w:r w:rsidRPr="00AD36BC">
        <w:rPr>
          <w:rFonts w:ascii="Times New Roman" w:hAnsi="Times New Roman"/>
          <w:color w:val="000000"/>
          <w:lang w:val="de-DE"/>
        </w:rPr>
        <w:t>e</w:t>
      </w:r>
      <w:r w:rsidR="002F5FEC" w:rsidRPr="00AD36BC">
        <w:rPr>
          <w:rFonts w:ascii="Times New Roman" w:hAnsi="Times New Roman"/>
          <w:color w:val="000000"/>
          <w:lang w:val="de-DE"/>
        </w:rPr>
        <w:t>n</w:t>
      </w:r>
      <w:r w:rsidRPr="00AD36BC">
        <w:rPr>
          <w:rFonts w:ascii="Times New Roman" w:hAnsi="Times New Roman"/>
          <w:color w:val="000000"/>
          <w:lang w:val="de-DE"/>
        </w:rPr>
        <w:t xml:space="preserve"> wie </w:t>
      </w:r>
      <w:r w:rsidR="00BF743E" w:rsidRPr="00AD36BC">
        <w:rPr>
          <w:rFonts w:ascii="Times New Roman" w:hAnsi="Times New Roman"/>
          <w:color w:val="000000"/>
          <w:lang w:val="de-DE"/>
        </w:rPr>
        <w:t>geringe Urinmengen</w:t>
      </w:r>
      <w:r w:rsidR="00511EED" w:rsidRPr="00AD36BC">
        <w:rPr>
          <w:rFonts w:ascii="Times New Roman" w:hAnsi="Times New Roman"/>
          <w:color w:val="000000"/>
          <w:lang w:val="de-DE"/>
        </w:rPr>
        <w:t xml:space="preserve">, </w:t>
      </w:r>
      <w:r w:rsidR="00BF743E" w:rsidRPr="00AD36BC">
        <w:rPr>
          <w:rFonts w:ascii="Times New Roman" w:hAnsi="Times New Roman"/>
          <w:color w:val="000000"/>
          <w:lang w:val="de-DE"/>
        </w:rPr>
        <w:t>Müdigkei</w:t>
      </w:r>
      <w:r w:rsidR="00AB13C5" w:rsidRPr="00AD36BC">
        <w:rPr>
          <w:rFonts w:ascii="Times New Roman" w:hAnsi="Times New Roman"/>
          <w:color w:val="000000"/>
          <w:lang w:val="de-DE"/>
        </w:rPr>
        <w:t>t, Übelkeit, Erbrechen, Verwirr</w:t>
      </w:r>
      <w:r w:rsidR="00BF743E" w:rsidRPr="00AD36BC">
        <w:rPr>
          <w:rFonts w:ascii="Times New Roman" w:hAnsi="Times New Roman"/>
          <w:color w:val="000000"/>
          <w:lang w:val="de-DE"/>
        </w:rPr>
        <w:t>t</w:t>
      </w:r>
      <w:r w:rsidR="00AB13C5" w:rsidRPr="00AD36BC">
        <w:rPr>
          <w:rFonts w:ascii="Times New Roman" w:hAnsi="Times New Roman"/>
          <w:color w:val="000000"/>
          <w:lang w:val="de-DE"/>
        </w:rPr>
        <w:t>h</w:t>
      </w:r>
      <w:r w:rsidR="00BF743E" w:rsidRPr="00AD36BC">
        <w:rPr>
          <w:rFonts w:ascii="Times New Roman" w:hAnsi="Times New Roman"/>
          <w:color w:val="000000"/>
          <w:lang w:val="de-DE"/>
        </w:rPr>
        <w:t xml:space="preserve">eit </w:t>
      </w:r>
      <w:r w:rsidR="00BF0138" w:rsidRPr="00AD36BC">
        <w:rPr>
          <w:rFonts w:ascii="Times New Roman" w:hAnsi="Times New Roman"/>
          <w:color w:val="000000"/>
          <w:lang w:val="de-DE"/>
        </w:rPr>
        <w:t xml:space="preserve">und </w:t>
      </w:r>
      <w:r w:rsidR="002878B0" w:rsidRPr="00AD36BC">
        <w:rPr>
          <w:rFonts w:ascii="Times New Roman" w:hAnsi="Times New Roman"/>
          <w:color w:val="000000"/>
          <w:lang w:val="de-DE"/>
        </w:rPr>
        <w:t xml:space="preserve">Schwellungen der </w:t>
      </w:r>
      <w:r w:rsidR="00BF0138" w:rsidRPr="00AD36BC">
        <w:rPr>
          <w:rFonts w:ascii="Times New Roman" w:hAnsi="Times New Roman"/>
          <w:color w:val="000000"/>
          <w:lang w:val="de-DE"/>
        </w:rPr>
        <w:t xml:space="preserve">Beine, Knöchel oder Füße, da </w:t>
      </w:r>
      <w:r w:rsidR="008967B7" w:rsidRPr="00AD36BC">
        <w:rPr>
          <w:rFonts w:ascii="Times New Roman" w:hAnsi="Times New Roman"/>
          <w:color w:val="000000"/>
          <w:lang w:val="de-DE"/>
        </w:rPr>
        <w:t>dies</w:t>
      </w:r>
      <w:r w:rsidR="00BF0138" w:rsidRPr="00AD36BC">
        <w:rPr>
          <w:rFonts w:ascii="Times New Roman" w:hAnsi="Times New Roman"/>
          <w:color w:val="000000"/>
          <w:lang w:val="de-DE"/>
        </w:rPr>
        <w:t xml:space="preserve"> Anzeichen für ein</w:t>
      </w:r>
      <w:r w:rsidR="008967B7" w:rsidRPr="00AD36BC">
        <w:rPr>
          <w:rFonts w:ascii="Times New Roman" w:hAnsi="Times New Roman"/>
          <w:color w:val="000000"/>
          <w:lang w:val="de-DE"/>
        </w:rPr>
        <w:t>e</w:t>
      </w:r>
      <w:r w:rsidR="00BF0138" w:rsidRPr="00AD36BC">
        <w:rPr>
          <w:rFonts w:ascii="Times New Roman" w:hAnsi="Times New Roman"/>
          <w:color w:val="000000"/>
          <w:lang w:val="de-DE"/>
        </w:rPr>
        <w:t xml:space="preserve"> plötzlich</w:t>
      </w:r>
      <w:r w:rsidR="008967B7" w:rsidRPr="00AD36BC">
        <w:rPr>
          <w:rFonts w:ascii="Times New Roman" w:hAnsi="Times New Roman"/>
          <w:color w:val="000000"/>
          <w:lang w:val="de-DE"/>
        </w:rPr>
        <w:t xml:space="preserve"> verringerte</w:t>
      </w:r>
      <w:r w:rsidR="00BF0138" w:rsidRPr="00AD36BC">
        <w:rPr>
          <w:rFonts w:ascii="Times New Roman" w:hAnsi="Times New Roman"/>
          <w:color w:val="000000"/>
          <w:lang w:val="de-DE"/>
        </w:rPr>
        <w:t xml:space="preserve"> Nierenfunktion </w:t>
      </w:r>
      <w:r w:rsidR="008967B7" w:rsidRPr="00AD36BC">
        <w:rPr>
          <w:rFonts w:ascii="Times New Roman" w:hAnsi="Times New Roman"/>
          <w:color w:val="000000"/>
          <w:lang w:val="de-DE"/>
        </w:rPr>
        <w:t>sein können</w:t>
      </w:r>
    </w:p>
    <w:p w14:paraId="68DFE50B" w14:textId="77777777" w:rsidR="00511EED" w:rsidRPr="00AD36BC" w:rsidRDefault="00676A5A" w:rsidP="006D457D">
      <w:pPr>
        <w:numPr>
          <w:ilvl w:val="0"/>
          <w:numId w:val="28"/>
        </w:numPr>
        <w:autoSpaceDE w:val="0"/>
        <w:autoSpaceDN w:val="0"/>
        <w:adjustRightInd w:val="0"/>
        <w:spacing w:after="0" w:line="240" w:lineRule="auto"/>
        <w:ind w:left="709" w:hanging="709"/>
        <w:outlineLvl w:val="0"/>
        <w:rPr>
          <w:rFonts w:ascii="Times New Roman" w:hAnsi="Times New Roman"/>
          <w:color w:val="000000"/>
          <w:lang w:val="de-DE"/>
        </w:rPr>
      </w:pPr>
      <w:r w:rsidRPr="00AD36BC">
        <w:rPr>
          <w:rFonts w:ascii="Times New Roman" w:hAnsi="Times New Roman"/>
          <w:color w:val="000000"/>
          <w:lang w:val="de-DE"/>
        </w:rPr>
        <w:t>Hautausschlag, der Blasen</w:t>
      </w:r>
      <w:r w:rsidR="00DC3D70" w:rsidRPr="00AD36BC">
        <w:rPr>
          <w:rFonts w:ascii="Times New Roman" w:hAnsi="Times New Roman"/>
          <w:color w:val="000000"/>
          <w:lang w:val="de-DE"/>
        </w:rPr>
        <w:t xml:space="preserve"> bilden kann und </w:t>
      </w:r>
      <w:r w:rsidRPr="00AD36BC">
        <w:rPr>
          <w:rFonts w:ascii="Times New Roman" w:hAnsi="Times New Roman"/>
          <w:color w:val="000000"/>
          <w:lang w:val="de-DE"/>
        </w:rPr>
        <w:t>wie kleine Zielscheiben auss</w:t>
      </w:r>
      <w:r w:rsidR="00DC3D70" w:rsidRPr="00AD36BC">
        <w:rPr>
          <w:rFonts w:ascii="Times New Roman" w:hAnsi="Times New Roman"/>
          <w:color w:val="000000"/>
          <w:lang w:val="de-DE"/>
        </w:rPr>
        <w:t>ieht</w:t>
      </w:r>
      <w:r w:rsidR="00511EED" w:rsidRPr="00AD36BC">
        <w:rPr>
          <w:rFonts w:ascii="Times New Roman" w:hAnsi="Times New Roman"/>
          <w:color w:val="000000"/>
          <w:lang w:val="de-DE"/>
        </w:rPr>
        <w:t xml:space="preserve"> (</w:t>
      </w:r>
      <w:r w:rsidR="00374176" w:rsidRPr="00AD36BC">
        <w:rPr>
          <w:rFonts w:ascii="Times New Roman" w:hAnsi="Times New Roman"/>
          <w:color w:val="000000"/>
          <w:lang w:val="de-DE"/>
        </w:rPr>
        <w:t>dunkle</w:t>
      </w:r>
      <w:r w:rsidR="00DC3D70" w:rsidRPr="00AD36BC">
        <w:rPr>
          <w:rFonts w:ascii="Times New Roman" w:hAnsi="Times New Roman"/>
          <w:color w:val="000000"/>
          <w:lang w:val="de-DE"/>
        </w:rPr>
        <w:t>r</w:t>
      </w:r>
      <w:r w:rsidR="00374176" w:rsidRPr="00AD36BC">
        <w:rPr>
          <w:rFonts w:ascii="Times New Roman" w:hAnsi="Times New Roman"/>
          <w:color w:val="000000"/>
          <w:lang w:val="de-DE"/>
        </w:rPr>
        <w:t xml:space="preserve"> </w:t>
      </w:r>
      <w:r w:rsidR="00DC3D70" w:rsidRPr="00AD36BC">
        <w:rPr>
          <w:rFonts w:ascii="Times New Roman" w:hAnsi="Times New Roman"/>
          <w:color w:val="000000"/>
          <w:lang w:val="de-DE"/>
        </w:rPr>
        <w:t>Fleck</w:t>
      </w:r>
      <w:r w:rsidR="00374176" w:rsidRPr="00AD36BC">
        <w:rPr>
          <w:rFonts w:ascii="Times New Roman" w:hAnsi="Times New Roman"/>
          <w:color w:val="000000"/>
          <w:lang w:val="de-DE"/>
        </w:rPr>
        <w:t xml:space="preserve"> in der Mitte</w:t>
      </w:r>
      <w:r w:rsidR="00DC3D70" w:rsidRPr="00AD36BC">
        <w:rPr>
          <w:rFonts w:ascii="Times New Roman" w:hAnsi="Times New Roman"/>
          <w:color w:val="000000"/>
          <w:lang w:val="de-DE"/>
        </w:rPr>
        <w:t xml:space="preserve"> umgeben</w:t>
      </w:r>
      <w:r w:rsidR="00374176" w:rsidRPr="00AD36BC">
        <w:rPr>
          <w:rFonts w:ascii="Times New Roman" w:hAnsi="Times New Roman"/>
          <w:color w:val="000000"/>
          <w:lang w:val="de-DE"/>
        </w:rPr>
        <w:t xml:space="preserve"> von </w:t>
      </w:r>
      <w:r w:rsidR="00E14F2F" w:rsidRPr="00AD36BC">
        <w:rPr>
          <w:rFonts w:ascii="Times New Roman" w:hAnsi="Times New Roman"/>
          <w:color w:val="000000"/>
          <w:lang w:val="de-DE"/>
        </w:rPr>
        <w:t xml:space="preserve">einem </w:t>
      </w:r>
      <w:r w:rsidR="00DC3D70" w:rsidRPr="00AD36BC">
        <w:rPr>
          <w:rFonts w:ascii="Times New Roman" w:hAnsi="Times New Roman"/>
          <w:color w:val="000000"/>
          <w:lang w:val="de-DE"/>
        </w:rPr>
        <w:t>blasseren</w:t>
      </w:r>
      <w:r w:rsidR="00E14F2F" w:rsidRPr="00AD36BC">
        <w:rPr>
          <w:rFonts w:ascii="Times New Roman" w:hAnsi="Times New Roman"/>
          <w:color w:val="000000"/>
          <w:lang w:val="de-DE"/>
        </w:rPr>
        <w:t xml:space="preserve"> Bereich</w:t>
      </w:r>
      <w:r w:rsidR="00DC3D70" w:rsidRPr="00AD36BC">
        <w:rPr>
          <w:rFonts w:ascii="Times New Roman" w:hAnsi="Times New Roman"/>
          <w:color w:val="000000"/>
          <w:lang w:val="de-DE"/>
        </w:rPr>
        <w:t xml:space="preserve">,der von </w:t>
      </w:r>
      <w:r w:rsidR="00E14F2F" w:rsidRPr="00AD36BC">
        <w:rPr>
          <w:rFonts w:ascii="Times New Roman" w:hAnsi="Times New Roman"/>
          <w:color w:val="000000"/>
          <w:lang w:val="de-DE"/>
        </w:rPr>
        <w:t xml:space="preserve">einem dunklen Ring </w:t>
      </w:r>
      <w:r w:rsidR="00DC3D70" w:rsidRPr="00AD36BC">
        <w:rPr>
          <w:rFonts w:ascii="Times New Roman" w:hAnsi="Times New Roman"/>
          <w:color w:val="000000"/>
          <w:lang w:val="de-DE"/>
        </w:rPr>
        <w:t>umgeben ist</w:t>
      </w:r>
      <w:r w:rsidR="00511EED" w:rsidRPr="00AD36BC">
        <w:rPr>
          <w:rFonts w:ascii="Times New Roman" w:hAnsi="Times New Roman"/>
          <w:color w:val="000000"/>
          <w:lang w:val="de-DE"/>
        </w:rPr>
        <w:t>) (</w:t>
      </w:r>
      <w:r w:rsidR="000021B3" w:rsidRPr="00AD36BC">
        <w:rPr>
          <w:rFonts w:ascii="Times New Roman" w:hAnsi="Times New Roman"/>
          <w:i/>
          <w:iCs/>
          <w:color w:val="000000"/>
          <w:lang w:val="de-DE"/>
        </w:rPr>
        <w:t>E</w:t>
      </w:r>
      <w:r w:rsidR="00511EED" w:rsidRPr="00AD36BC">
        <w:rPr>
          <w:rFonts w:ascii="Times New Roman" w:hAnsi="Times New Roman"/>
          <w:i/>
          <w:iCs/>
          <w:color w:val="000000"/>
          <w:lang w:val="de-DE"/>
        </w:rPr>
        <w:t>rythema multiforme</w:t>
      </w:r>
      <w:r w:rsidR="00511EED" w:rsidRPr="00AD36BC">
        <w:rPr>
          <w:rFonts w:ascii="Times New Roman" w:hAnsi="Times New Roman"/>
          <w:color w:val="000000"/>
          <w:lang w:val="de-DE"/>
        </w:rPr>
        <w:t>)</w:t>
      </w:r>
    </w:p>
    <w:p w14:paraId="7062D1F3" w14:textId="77777777" w:rsidR="00511EED" w:rsidRPr="00AD36BC" w:rsidRDefault="00FA3ECD" w:rsidP="006D457D">
      <w:pPr>
        <w:numPr>
          <w:ilvl w:val="0"/>
          <w:numId w:val="28"/>
        </w:numPr>
        <w:autoSpaceDE w:val="0"/>
        <w:autoSpaceDN w:val="0"/>
        <w:adjustRightInd w:val="0"/>
        <w:spacing w:after="0" w:line="240" w:lineRule="auto"/>
        <w:ind w:left="709" w:hanging="709"/>
        <w:outlineLvl w:val="0"/>
        <w:rPr>
          <w:rFonts w:ascii="Times New Roman" w:hAnsi="Times New Roman"/>
          <w:color w:val="000000"/>
          <w:lang w:val="de-DE"/>
        </w:rPr>
      </w:pPr>
      <w:r w:rsidRPr="00AD36BC">
        <w:rPr>
          <w:rFonts w:ascii="Times New Roman" w:hAnsi="Times New Roman"/>
          <w:color w:val="000000"/>
          <w:lang w:val="de-DE"/>
        </w:rPr>
        <w:t>ausgedehnte</w:t>
      </w:r>
      <w:r w:rsidR="00DC3D70" w:rsidRPr="00AD36BC">
        <w:rPr>
          <w:rFonts w:ascii="Times New Roman" w:hAnsi="Times New Roman"/>
          <w:color w:val="000000"/>
          <w:lang w:val="de-DE"/>
        </w:rPr>
        <w:t>m</w:t>
      </w:r>
      <w:r w:rsidRPr="00AD36BC">
        <w:rPr>
          <w:rFonts w:ascii="Times New Roman" w:hAnsi="Times New Roman"/>
          <w:color w:val="000000"/>
          <w:lang w:val="de-DE"/>
        </w:rPr>
        <w:t xml:space="preserve"> </w:t>
      </w:r>
      <w:r w:rsidR="00DC3D70" w:rsidRPr="00AD36BC">
        <w:rPr>
          <w:rFonts w:ascii="Times New Roman" w:hAnsi="Times New Roman"/>
          <w:color w:val="000000"/>
          <w:lang w:val="de-DE"/>
        </w:rPr>
        <w:t>A</w:t>
      </w:r>
      <w:r w:rsidR="001C71CB" w:rsidRPr="00AD36BC">
        <w:rPr>
          <w:rFonts w:ascii="Times New Roman" w:hAnsi="Times New Roman"/>
          <w:color w:val="000000"/>
          <w:lang w:val="de-DE"/>
        </w:rPr>
        <w:t>usschlag</w:t>
      </w:r>
      <w:r w:rsidR="00DC3D70" w:rsidRPr="00AD36BC">
        <w:rPr>
          <w:rFonts w:ascii="Times New Roman" w:hAnsi="Times New Roman"/>
          <w:color w:val="000000"/>
          <w:lang w:val="de-DE"/>
        </w:rPr>
        <w:t xml:space="preserve"> mit</w:t>
      </w:r>
      <w:r w:rsidR="001C71CB" w:rsidRPr="00AD36BC">
        <w:rPr>
          <w:rFonts w:ascii="Times New Roman" w:hAnsi="Times New Roman"/>
          <w:color w:val="000000"/>
          <w:lang w:val="de-DE"/>
        </w:rPr>
        <w:t xml:space="preserve"> Blasen </w:t>
      </w:r>
      <w:r w:rsidR="00E255BA" w:rsidRPr="00AD36BC">
        <w:rPr>
          <w:rFonts w:ascii="Times New Roman" w:hAnsi="Times New Roman"/>
          <w:color w:val="000000"/>
          <w:lang w:val="de-DE"/>
        </w:rPr>
        <w:t xml:space="preserve">und </w:t>
      </w:r>
      <w:r w:rsidR="00DC3D70" w:rsidRPr="00AD36BC">
        <w:rPr>
          <w:rFonts w:ascii="Times New Roman" w:hAnsi="Times New Roman"/>
          <w:color w:val="000000"/>
          <w:lang w:val="de-DE"/>
        </w:rPr>
        <w:t>abblätternder</w:t>
      </w:r>
      <w:r w:rsidR="00B54230" w:rsidRPr="00AD36BC">
        <w:rPr>
          <w:rFonts w:ascii="Times New Roman" w:hAnsi="Times New Roman"/>
          <w:color w:val="000000"/>
          <w:lang w:val="de-DE"/>
        </w:rPr>
        <w:t xml:space="preserve"> Haut, besonder</w:t>
      </w:r>
      <w:r w:rsidR="00DC3D70" w:rsidRPr="00AD36BC">
        <w:rPr>
          <w:rFonts w:ascii="Times New Roman" w:hAnsi="Times New Roman"/>
          <w:color w:val="000000"/>
          <w:lang w:val="de-DE"/>
        </w:rPr>
        <w:t xml:space="preserve">s um den </w:t>
      </w:r>
      <w:r w:rsidR="00B54230" w:rsidRPr="00AD36BC">
        <w:rPr>
          <w:rFonts w:ascii="Times New Roman" w:hAnsi="Times New Roman"/>
          <w:color w:val="000000"/>
          <w:lang w:val="de-DE"/>
        </w:rPr>
        <w:t>Mund</w:t>
      </w:r>
      <w:r w:rsidR="00DC3D70" w:rsidRPr="00AD36BC">
        <w:rPr>
          <w:rFonts w:ascii="Times New Roman" w:hAnsi="Times New Roman"/>
          <w:color w:val="000000"/>
          <w:lang w:val="de-DE"/>
        </w:rPr>
        <w:t xml:space="preserve"> herum</w:t>
      </w:r>
      <w:r w:rsidR="00B54230" w:rsidRPr="00AD36BC">
        <w:rPr>
          <w:rFonts w:ascii="Times New Roman" w:hAnsi="Times New Roman"/>
          <w:color w:val="000000"/>
          <w:lang w:val="de-DE"/>
        </w:rPr>
        <w:t>,</w:t>
      </w:r>
      <w:r w:rsidR="00233655" w:rsidRPr="00AD36BC">
        <w:rPr>
          <w:rFonts w:ascii="Times New Roman" w:hAnsi="Times New Roman"/>
          <w:color w:val="000000"/>
          <w:lang w:val="de-DE"/>
        </w:rPr>
        <w:t xml:space="preserve"> </w:t>
      </w:r>
      <w:r w:rsidR="00620874" w:rsidRPr="00AD36BC">
        <w:rPr>
          <w:rFonts w:ascii="Times New Roman" w:hAnsi="Times New Roman"/>
          <w:color w:val="000000"/>
          <w:lang w:val="de-DE"/>
        </w:rPr>
        <w:t>an der Nase, an den Augen und im Genitalbereich</w:t>
      </w:r>
      <w:r w:rsidR="00511EED" w:rsidRPr="00AD36BC">
        <w:rPr>
          <w:rFonts w:ascii="Times New Roman" w:hAnsi="Times New Roman"/>
          <w:color w:val="000000"/>
          <w:lang w:val="de-DE"/>
        </w:rPr>
        <w:t xml:space="preserve"> (</w:t>
      </w:r>
      <w:r w:rsidR="00540C2F" w:rsidRPr="00AD36BC">
        <w:rPr>
          <w:rFonts w:ascii="Times New Roman" w:hAnsi="Times New Roman"/>
          <w:i/>
          <w:iCs/>
          <w:color w:val="000000"/>
          <w:lang w:val="de-DE"/>
        </w:rPr>
        <w:t>Stevens-Johnson-S</w:t>
      </w:r>
      <w:r w:rsidR="00511EED" w:rsidRPr="00AD36BC">
        <w:rPr>
          <w:rFonts w:ascii="Times New Roman" w:hAnsi="Times New Roman"/>
          <w:i/>
          <w:iCs/>
          <w:color w:val="000000"/>
          <w:lang w:val="de-DE"/>
        </w:rPr>
        <w:t>yndrom</w:t>
      </w:r>
      <w:r w:rsidR="00511EED" w:rsidRPr="00AD36BC">
        <w:rPr>
          <w:rFonts w:ascii="Times New Roman" w:hAnsi="Times New Roman"/>
          <w:color w:val="000000"/>
          <w:lang w:val="de-DE"/>
        </w:rPr>
        <w:t>)</w:t>
      </w:r>
    </w:p>
    <w:p w14:paraId="1A1D5A41" w14:textId="77777777" w:rsidR="00511EED" w:rsidRPr="00AD36BC" w:rsidRDefault="00233655" w:rsidP="006D457D">
      <w:pPr>
        <w:numPr>
          <w:ilvl w:val="0"/>
          <w:numId w:val="28"/>
        </w:numPr>
        <w:autoSpaceDE w:val="0"/>
        <w:autoSpaceDN w:val="0"/>
        <w:adjustRightInd w:val="0"/>
        <w:spacing w:after="0" w:line="240" w:lineRule="auto"/>
        <w:ind w:left="709" w:hanging="709"/>
        <w:outlineLvl w:val="0"/>
        <w:rPr>
          <w:rFonts w:ascii="Times New Roman" w:hAnsi="Times New Roman"/>
          <w:color w:val="000000"/>
          <w:lang w:val="de-DE"/>
        </w:rPr>
      </w:pPr>
      <w:r w:rsidRPr="00AD36BC">
        <w:rPr>
          <w:rFonts w:ascii="Times New Roman" w:hAnsi="Times New Roman"/>
          <w:color w:val="000000"/>
          <w:lang w:val="de-DE"/>
        </w:rPr>
        <w:t>schwerwiegenderer Ausprägung eines A</w:t>
      </w:r>
      <w:r w:rsidR="00F61326" w:rsidRPr="00AD36BC">
        <w:rPr>
          <w:rFonts w:ascii="Times New Roman" w:hAnsi="Times New Roman"/>
          <w:color w:val="000000"/>
          <w:lang w:val="de-DE"/>
        </w:rPr>
        <w:t>usschlag</w:t>
      </w:r>
      <w:r w:rsidRPr="00AD36BC">
        <w:rPr>
          <w:rFonts w:ascii="Times New Roman" w:hAnsi="Times New Roman"/>
          <w:color w:val="000000"/>
          <w:lang w:val="de-DE"/>
        </w:rPr>
        <w:t>s</w:t>
      </w:r>
      <w:r w:rsidR="00F61326" w:rsidRPr="00AD36BC">
        <w:rPr>
          <w:rFonts w:ascii="Times New Roman" w:hAnsi="Times New Roman"/>
          <w:color w:val="000000"/>
          <w:lang w:val="de-DE"/>
        </w:rPr>
        <w:t>,</w:t>
      </w:r>
      <w:r w:rsidRPr="00AD36BC">
        <w:rPr>
          <w:rFonts w:ascii="Times New Roman" w:hAnsi="Times New Roman"/>
          <w:color w:val="000000"/>
          <w:lang w:val="de-DE"/>
        </w:rPr>
        <w:t xml:space="preserve"> der eine Hautablösung an mehr als</w:t>
      </w:r>
      <w:r w:rsidR="00F62CB1" w:rsidRPr="00AD36BC">
        <w:rPr>
          <w:rFonts w:ascii="Times New Roman" w:hAnsi="Times New Roman"/>
          <w:color w:val="000000"/>
          <w:lang w:val="de-DE"/>
        </w:rPr>
        <w:t xml:space="preserve"> </w:t>
      </w:r>
      <w:r w:rsidR="00511EED" w:rsidRPr="00AD36BC">
        <w:rPr>
          <w:rFonts w:ascii="Times New Roman" w:hAnsi="Times New Roman"/>
          <w:color w:val="000000"/>
          <w:lang w:val="de-DE"/>
        </w:rPr>
        <w:t>30</w:t>
      </w:r>
      <w:r w:rsidR="00F62CB1" w:rsidRPr="00AD36BC">
        <w:rPr>
          <w:rFonts w:ascii="Times New Roman" w:hAnsi="Times New Roman"/>
          <w:color w:val="000000"/>
          <w:lang w:val="de-DE"/>
        </w:rPr>
        <w:t> </w:t>
      </w:r>
      <w:r w:rsidR="00511EED" w:rsidRPr="00AD36BC">
        <w:rPr>
          <w:rFonts w:ascii="Times New Roman" w:hAnsi="Times New Roman"/>
          <w:color w:val="000000"/>
          <w:lang w:val="de-DE"/>
        </w:rPr>
        <w:t xml:space="preserve">% </w:t>
      </w:r>
      <w:r w:rsidR="00F62CB1" w:rsidRPr="00AD36BC">
        <w:rPr>
          <w:rFonts w:ascii="Times New Roman" w:hAnsi="Times New Roman"/>
          <w:color w:val="000000"/>
          <w:lang w:val="de-DE"/>
        </w:rPr>
        <w:t xml:space="preserve">der Körperoberfläche </w:t>
      </w:r>
      <w:r w:rsidRPr="00AD36BC">
        <w:rPr>
          <w:rFonts w:ascii="Times New Roman" w:hAnsi="Times New Roman"/>
          <w:color w:val="000000"/>
          <w:lang w:val="de-DE"/>
        </w:rPr>
        <w:t>hervorruft</w:t>
      </w:r>
      <w:r w:rsidR="00511EED" w:rsidRPr="00AD36BC">
        <w:rPr>
          <w:rFonts w:ascii="Times New Roman" w:hAnsi="Times New Roman"/>
          <w:color w:val="000000"/>
          <w:lang w:val="de-DE"/>
        </w:rPr>
        <w:t xml:space="preserve"> (</w:t>
      </w:r>
      <w:r w:rsidR="003E0543" w:rsidRPr="00AD36BC">
        <w:rPr>
          <w:rFonts w:ascii="Times New Roman" w:hAnsi="Times New Roman"/>
          <w:i/>
          <w:iCs/>
          <w:color w:val="000000"/>
          <w:lang w:val="de-DE"/>
        </w:rPr>
        <w:t>t</w:t>
      </w:r>
      <w:r w:rsidR="00604C87" w:rsidRPr="00AD36BC">
        <w:rPr>
          <w:rFonts w:ascii="Times New Roman" w:hAnsi="Times New Roman"/>
          <w:i/>
          <w:iCs/>
          <w:color w:val="000000"/>
          <w:lang w:val="de-DE"/>
        </w:rPr>
        <w:t>oxische epidermale Nekrolyse</w:t>
      </w:r>
      <w:r w:rsidR="00511EED" w:rsidRPr="00AD36BC">
        <w:rPr>
          <w:rFonts w:ascii="Times New Roman" w:hAnsi="Times New Roman"/>
          <w:color w:val="000000"/>
          <w:lang w:val="de-DE"/>
        </w:rPr>
        <w:t>)</w:t>
      </w:r>
    </w:p>
    <w:p w14:paraId="731C3691" w14:textId="77777777" w:rsidR="00367ACF" w:rsidRPr="00AD36BC" w:rsidRDefault="002E4042" w:rsidP="00C367BE">
      <w:pPr>
        <w:numPr>
          <w:ilvl w:val="0"/>
          <w:numId w:val="28"/>
        </w:numPr>
        <w:autoSpaceDE w:val="0"/>
        <w:autoSpaceDN w:val="0"/>
        <w:adjustRightInd w:val="0"/>
        <w:spacing w:after="0" w:line="240" w:lineRule="auto"/>
        <w:ind w:left="709" w:hanging="709"/>
        <w:outlineLvl w:val="0"/>
        <w:rPr>
          <w:rFonts w:ascii="Times New Roman" w:hAnsi="Times New Roman"/>
          <w:bCs/>
          <w:color w:val="000000"/>
          <w:lang w:val="de-DE"/>
        </w:rPr>
      </w:pPr>
      <w:r w:rsidRPr="00AD36BC">
        <w:rPr>
          <w:rFonts w:ascii="Times New Roman" w:hAnsi="Times New Roman"/>
          <w:bCs/>
          <w:color w:val="000000"/>
          <w:lang w:val="de-DE"/>
        </w:rPr>
        <w:t xml:space="preserve">Anzeichen schwerwiegender </w:t>
      </w:r>
      <w:r w:rsidR="00AF78CE" w:rsidRPr="00AD36BC">
        <w:rPr>
          <w:rFonts w:ascii="Times New Roman" w:hAnsi="Times New Roman"/>
          <w:bCs/>
          <w:color w:val="000000"/>
          <w:lang w:val="de-DE"/>
        </w:rPr>
        <w:t xml:space="preserve">geistiger </w:t>
      </w:r>
      <w:r w:rsidRPr="00AD36BC">
        <w:rPr>
          <w:rFonts w:ascii="Times New Roman" w:hAnsi="Times New Roman"/>
          <w:bCs/>
          <w:color w:val="000000"/>
          <w:lang w:val="de-DE"/>
        </w:rPr>
        <w:t xml:space="preserve">Veränderung oder </w:t>
      </w:r>
      <w:r w:rsidR="00AF78CE" w:rsidRPr="00AD36BC">
        <w:rPr>
          <w:rFonts w:ascii="Times New Roman" w:hAnsi="Times New Roman"/>
          <w:bCs/>
          <w:color w:val="000000"/>
          <w:lang w:val="de-DE"/>
        </w:rPr>
        <w:t>wenn</w:t>
      </w:r>
      <w:r w:rsidRPr="00AD36BC">
        <w:rPr>
          <w:rFonts w:ascii="Times New Roman" w:hAnsi="Times New Roman"/>
          <w:bCs/>
          <w:color w:val="000000"/>
          <w:lang w:val="de-DE"/>
        </w:rPr>
        <w:t xml:space="preserve"> jemand </w:t>
      </w:r>
      <w:r w:rsidR="00AF78CE" w:rsidRPr="00AD36BC">
        <w:rPr>
          <w:rFonts w:ascii="Times New Roman" w:hAnsi="Times New Roman"/>
          <w:bCs/>
          <w:color w:val="000000"/>
          <w:lang w:val="de-DE"/>
        </w:rPr>
        <w:t>in</w:t>
      </w:r>
      <w:r w:rsidRPr="00AD36BC">
        <w:rPr>
          <w:rFonts w:ascii="Times New Roman" w:hAnsi="Times New Roman"/>
          <w:bCs/>
          <w:color w:val="000000"/>
          <w:lang w:val="de-DE"/>
        </w:rPr>
        <w:t xml:space="preserve"> Ihrem Umfeld Anzeichen von </w:t>
      </w:r>
      <w:r w:rsidR="00B37D17" w:rsidRPr="00AD36BC">
        <w:rPr>
          <w:rFonts w:ascii="Times New Roman" w:hAnsi="Times New Roman"/>
          <w:bCs/>
          <w:color w:val="000000"/>
          <w:lang w:val="de-DE"/>
        </w:rPr>
        <w:t>Verwirrtheit</w:t>
      </w:r>
      <w:r w:rsidR="00511EED" w:rsidRPr="00AD36BC">
        <w:rPr>
          <w:rFonts w:ascii="Times New Roman" w:hAnsi="Times New Roman"/>
          <w:bCs/>
          <w:color w:val="000000"/>
          <w:lang w:val="de-DE"/>
        </w:rPr>
        <w:t xml:space="preserve">, </w:t>
      </w:r>
      <w:r w:rsidR="008B5FA4" w:rsidRPr="00AD36BC">
        <w:rPr>
          <w:rFonts w:ascii="Times New Roman" w:hAnsi="Times New Roman"/>
          <w:bCs/>
          <w:color w:val="000000"/>
          <w:lang w:val="de-DE"/>
        </w:rPr>
        <w:t>S</w:t>
      </w:r>
      <w:r w:rsidR="00511EED" w:rsidRPr="00AD36BC">
        <w:rPr>
          <w:rFonts w:ascii="Times New Roman" w:hAnsi="Times New Roman"/>
          <w:bCs/>
          <w:color w:val="000000"/>
          <w:lang w:val="de-DE"/>
        </w:rPr>
        <w:t>omnolen</w:t>
      </w:r>
      <w:r w:rsidR="008B5FA4" w:rsidRPr="00AD36BC">
        <w:rPr>
          <w:rFonts w:ascii="Times New Roman" w:hAnsi="Times New Roman"/>
          <w:bCs/>
          <w:color w:val="000000"/>
          <w:lang w:val="de-DE"/>
        </w:rPr>
        <w:t>z</w:t>
      </w:r>
      <w:r w:rsidR="00511EED" w:rsidRPr="00AD36BC">
        <w:rPr>
          <w:rFonts w:ascii="Times New Roman" w:hAnsi="Times New Roman"/>
          <w:bCs/>
          <w:color w:val="000000"/>
          <w:lang w:val="de-DE"/>
        </w:rPr>
        <w:t xml:space="preserve"> (</w:t>
      </w:r>
      <w:r w:rsidR="00AF78CE" w:rsidRPr="00AD36BC">
        <w:rPr>
          <w:rFonts w:ascii="Times New Roman" w:hAnsi="Times New Roman"/>
          <w:bCs/>
          <w:color w:val="000000"/>
          <w:lang w:val="de-DE"/>
        </w:rPr>
        <w:t>Schläfrigkeit</w:t>
      </w:r>
      <w:r w:rsidR="00511EED" w:rsidRPr="00AD36BC">
        <w:rPr>
          <w:rFonts w:ascii="Times New Roman" w:hAnsi="Times New Roman"/>
          <w:bCs/>
          <w:color w:val="000000"/>
          <w:lang w:val="de-DE"/>
        </w:rPr>
        <w:t xml:space="preserve">), </w:t>
      </w:r>
      <w:r w:rsidR="001D6A7D" w:rsidRPr="00AD36BC">
        <w:rPr>
          <w:rFonts w:ascii="Times New Roman" w:hAnsi="Times New Roman"/>
          <w:bCs/>
          <w:color w:val="000000"/>
          <w:lang w:val="de-DE"/>
        </w:rPr>
        <w:t xml:space="preserve">Amnesie </w:t>
      </w:r>
      <w:r w:rsidR="00511EED" w:rsidRPr="00AD36BC">
        <w:rPr>
          <w:rFonts w:ascii="Times New Roman" w:hAnsi="Times New Roman"/>
          <w:bCs/>
          <w:color w:val="000000"/>
          <w:lang w:val="de-DE"/>
        </w:rPr>
        <w:t>(</w:t>
      </w:r>
      <w:r w:rsidR="001D6A7D" w:rsidRPr="00AD36BC">
        <w:rPr>
          <w:rFonts w:ascii="Times New Roman" w:hAnsi="Times New Roman"/>
          <w:bCs/>
          <w:color w:val="000000"/>
          <w:lang w:val="de-DE"/>
        </w:rPr>
        <w:t>Gedächtnisverlust</w:t>
      </w:r>
      <w:r w:rsidR="00511EED" w:rsidRPr="00AD36BC">
        <w:rPr>
          <w:rFonts w:ascii="Times New Roman" w:hAnsi="Times New Roman"/>
          <w:bCs/>
          <w:color w:val="000000"/>
          <w:lang w:val="de-DE"/>
        </w:rPr>
        <w:t xml:space="preserve">), </w:t>
      </w:r>
      <w:r w:rsidR="00AF78CE" w:rsidRPr="00AD36BC">
        <w:rPr>
          <w:rFonts w:ascii="Times New Roman" w:hAnsi="Times New Roman"/>
          <w:bCs/>
          <w:color w:val="000000"/>
          <w:lang w:val="de-DE"/>
        </w:rPr>
        <w:t xml:space="preserve">Beeinträchtigung des </w:t>
      </w:r>
      <w:r w:rsidR="00BC74F1" w:rsidRPr="00AD36BC">
        <w:rPr>
          <w:rFonts w:ascii="Times New Roman" w:hAnsi="Times New Roman"/>
          <w:bCs/>
          <w:color w:val="000000"/>
          <w:lang w:val="de-DE"/>
        </w:rPr>
        <w:t>Gedächtnis</w:t>
      </w:r>
      <w:r w:rsidR="00AF78CE" w:rsidRPr="00AD36BC">
        <w:rPr>
          <w:rFonts w:ascii="Times New Roman" w:hAnsi="Times New Roman"/>
          <w:bCs/>
          <w:color w:val="000000"/>
          <w:lang w:val="de-DE"/>
        </w:rPr>
        <w:t>ses</w:t>
      </w:r>
      <w:r w:rsidR="00511EED" w:rsidRPr="00AD36BC">
        <w:rPr>
          <w:rFonts w:ascii="Times New Roman" w:hAnsi="Times New Roman"/>
          <w:bCs/>
          <w:color w:val="000000"/>
          <w:lang w:val="de-DE"/>
        </w:rPr>
        <w:t xml:space="preserve"> (</w:t>
      </w:r>
      <w:r w:rsidR="00064294" w:rsidRPr="00AD36BC">
        <w:rPr>
          <w:rFonts w:ascii="Times New Roman" w:hAnsi="Times New Roman"/>
          <w:bCs/>
          <w:color w:val="000000"/>
          <w:lang w:val="de-DE"/>
        </w:rPr>
        <w:t>Vergesslichkeit</w:t>
      </w:r>
      <w:r w:rsidR="00511EED" w:rsidRPr="00AD36BC">
        <w:rPr>
          <w:rFonts w:ascii="Times New Roman" w:hAnsi="Times New Roman"/>
          <w:bCs/>
          <w:color w:val="000000"/>
          <w:lang w:val="de-DE"/>
        </w:rPr>
        <w:t xml:space="preserve">), </w:t>
      </w:r>
      <w:r w:rsidR="00AD3F57" w:rsidRPr="00AD36BC">
        <w:rPr>
          <w:rFonts w:ascii="Times New Roman" w:hAnsi="Times New Roman"/>
          <w:bCs/>
          <w:color w:val="000000"/>
          <w:lang w:val="de-DE"/>
        </w:rPr>
        <w:t>ano</w:t>
      </w:r>
      <w:r w:rsidR="00AF78CE" w:rsidRPr="00AD36BC">
        <w:rPr>
          <w:rFonts w:ascii="Times New Roman" w:hAnsi="Times New Roman"/>
          <w:bCs/>
          <w:color w:val="000000"/>
          <w:lang w:val="de-DE"/>
        </w:rPr>
        <w:t>r</w:t>
      </w:r>
      <w:r w:rsidR="00AD3F57" w:rsidRPr="00AD36BC">
        <w:rPr>
          <w:rFonts w:ascii="Times New Roman" w:hAnsi="Times New Roman"/>
          <w:bCs/>
          <w:color w:val="000000"/>
          <w:lang w:val="de-DE"/>
        </w:rPr>
        <w:t>male</w:t>
      </w:r>
      <w:r w:rsidR="00AF78CE" w:rsidRPr="00AD36BC">
        <w:rPr>
          <w:rFonts w:ascii="Times New Roman" w:hAnsi="Times New Roman"/>
          <w:bCs/>
          <w:color w:val="000000"/>
          <w:lang w:val="de-DE"/>
        </w:rPr>
        <w:t>s</w:t>
      </w:r>
      <w:r w:rsidR="00AD3F57" w:rsidRPr="00AD36BC">
        <w:rPr>
          <w:rFonts w:ascii="Times New Roman" w:hAnsi="Times New Roman"/>
          <w:bCs/>
          <w:color w:val="000000"/>
          <w:lang w:val="de-DE"/>
        </w:rPr>
        <w:t xml:space="preserve"> Verhalten oder </w:t>
      </w:r>
      <w:r w:rsidR="00AF78CE" w:rsidRPr="00AD36BC">
        <w:rPr>
          <w:rFonts w:ascii="Times New Roman" w:hAnsi="Times New Roman"/>
          <w:bCs/>
          <w:color w:val="000000"/>
          <w:lang w:val="de-DE"/>
        </w:rPr>
        <w:t>andere</w:t>
      </w:r>
      <w:r w:rsidR="00AD3F57" w:rsidRPr="00AD36BC">
        <w:rPr>
          <w:rFonts w:ascii="Times New Roman" w:hAnsi="Times New Roman"/>
          <w:bCs/>
          <w:color w:val="000000"/>
          <w:lang w:val="de-DE"/>
        </w:rPr>
        <w:t xml:space="preserve"> </w:t>
      </w:r>
      <w:r w:rsidR="00511EED" w:rsidRPr="00AD36BC">
        <w:rPr>
          <w:rFonts w:ascii="Times New Roman" w:hAnsi="Times New Roman"/>
          <w:bCs/>
          <w:color w:val="000000"/>
          <w:lang w:val="de-DE"/>
        </w:rPr>
        <w:t>neurologi</w:t>
      </w:r>
      <w:r w:rsidR="00AD3F57" w:rsidRPr="00AD36BC">
        <w:rPr>
          <w:rFonts w:ascii="Times New Roman" w:hAnsi="Times New Roman"/>
          <w:bCs/>
          <w:color w:val="000000"/>
          <w:lang w:val="de-DE"/>
        </w:rPr>
        <w:t>s</w:t>
      </w:r>
      <w:r w:rsidR="00511EED" w:rsidRPr="00AD36BC">
        <w:rPr>
          <w:rFonts w:ascii="Times New Roman" w:hAnsi="Times New Roman"/>
          <w:bCs/>
          <w:color w:val="000000"/>
          <w:lang w:val="de-DE"/>
        </w:rPr>
        <w:t>c</w:t>
      </w:r>
      <w:r w:rsidR="00AD3F57" w:rsidRPr="00AD36BC">
        <w:rPr>
          <w:rFonts w:ascii="Times New Roman" w:hAnsi="Times New Roman"/>
          <w:bCs/>
          <w:color w:val="000000"/>
          <w:lang w:val="de-DE"/>
        </w:rPr>
        <w:t xml:space="preserve">he </w:t>
      </w:r>
      <w:r w:rsidR="00AF78CE" w:rsidRPr="00AD36BC">
        <w:rPr>
          <w:rFonts w:ascii="Times New Roman" w:hAnsi="Times New Roman"/>
          <w:bCs/>
          <w:color w:val="000000"/>
          <w:lang w:val="de-DE"/>
        </w:rPr>
        <w:t>Symptome</w:t>
      </w:r>
      <w:r w:rsidR="00AD3F57" w:rsidRPr="00AD36BC">
        <w:rPr>
          <w:rFonts w:ascii="Times New Roman" w:hAnsi="Times New Roman"/>
          <w:bCs/>
          <w:color w:val="000000"/>
          <w:lang w:val="de-DE"/>
        </w:rPr>
        <w:t xml:space="preserve"> </w:t>
      </w:r>
      <w:r w:rsidR="00AF78CE" w:rsidRPr="00AD36BC">
        <w:rPr>
          <w:rFonts w:ascii="Times New Roman" w:hAnsi="Times New Roman"/>
          <w:bCs/>
          <w:color w:val="000000"/>
          <w:lang w:val="de-DE"/>
        </w:rPr>
        <w:t>einschließlich unfreiwillige</w:t>
      </w:r>
      <w:r w:rsidR="00C74667" w:rsidRPr="00AD36BC">
        <w:rPr>
          <w:rFonts w:ascii="Times New Roman" w:hAnsi="Times New Roman"/>
          <w:bCs/>
          <w:color w:val="000000"/>
          <w:lang w:val="de-DE"/>
        </w:rPr>
        <w:t xml:space="preserve"> oder unkontrollierte Bewegungen</w:t>
      </w:r>
      <w:r w:rsidR="00AF06A6" w:rsidRPr="00AD36BC">
        <w:rPr>
          <w:rFonts w:ascii="Times New Roman" w:hAnsi="Times New Roman"/>
          <w:bCs/>
          <w:color w:val="000000"/>
          <w:lang w:val="de-DE"/>
        </w:rPr>
        <w:t xml:space="preserve"> feststellt</w:t>
      </w:r>
      <w:r w:rsidR="00511EED" w:rsidRPr="00AD36BC">
        <w:rPr>
          <w:rFonts w:ascii="Times New Roman" w:hAnsi="Times New Roman"/>
          <w:bCs/>
          <w:color w:val="000000"/>
          <w:lang w:val="de-DE"/>
        </w:rPr>
        <w:t xml:space="preserve">. </w:t>
      </w:r>
      <w:r w:rsidR="00EB4EED" w:rsidRPr="00AD36BC">
        <w:rPr>
          <w:rFonts w:ascii="Times New Roman" w:hAnsi="Times New Roman"/>
          <w:bCs/>
          <w:color w:val="000000"/>
          <w:lang w:val="de-DE"/>
        </w:rPr>
        <w:t>Dies könnten</w:t>
      </w:r>
      <w:r w:rsidR="00C74667" w:rsidRPr="00AD36BC">
        <w:rPr>
          <w:rFonts w:ascii="Times New Roman" w:hAnsi="Times New Roman"/>
          <w:bCs/>
          <w:color w:val="000000"/>
          <w:lang w:val="de-DE"/>
        </w:rPr>
        <w:t xml:space="preserve"> Symptome einer E</w:t>
      </w:r>
      <w:r w:rsidR="00511EED" w:rsidRPr="00AD36BC">
        <w:rPr>
          <w:rFonts w:ascii="Times New Roman" w:hAnsi="Times New Roman"/>
          <w:bCs/>
          <w:iCs/>
          <w:color w:val="000000"/>
          <w:lang w:val="de-DE"/>
        </w:rPr>
        <w:t>n</w:t>
      </w:r>
      <w:r w:rsidR="00C74667" w:rsidRPr="00AD36BC">
        <w:rPr>
          <w:rFonts w:ascii="Times New Roman" w:hAnsi="Times New Roman"/>
          <w:bCs/>
          <w:iCs/>
          <w:color w:val="000000"/>
          <w:lang w:val="de-DE"/>
        </w:rPr>
        <w:t>z</w:t>
      </w:r>
      <w:r w:rsidR="00511EED" w:rsidRPr="00AD36BC">
        <w:rPr>
          <w:rFonts w:ascii="Times New Roman" w:hAnsi="Times New Roman"/>
          <w:bCs/>
          <w:iCs/>
          <w:color w:val="000000"/>
          <w:lang w:val="de-DE"/>
        </w:rPr>
        <w:t>ephalopath</w:t>
      </w:r>
      <w:r w:rsidR="00C74667" w:rsidRPr="00AD36BC">
        <w:rPr>
          <w:rFonts w:ascii="Times New Roman" w:hAnsi="Times New Roman"/>
          <w:bCs/>
          <w:iCs/>
          <w:color w:val="000000"/>
          <w:lang w:val="de-DE"/>
        </w:rPr>
        <w:t xml:space="preserve">ie </w:t>
      </w:r>
      <w:r w:rsidR="00EB4EED" w:rsidRPr="00AD36BC">
        <w:rPr>
          <w:rFonts w:ascii="Times New Roman" w:hAnsi="Times New Roman"/>
          <w:bCs/>
          <w:iCs/>
          <w:color w:val="000000"/>
          <w:lang w:val="de-DE"/>
        </w:rPr>
        <w:t>sein</w:t>
      </w:r>
      <w:r w:rsidR="00511EED" w:rsidRPr="00AD36BC">
        <w:rPr>
          <w:rFonts w:ascii="Times New Roman" w:hAnsi="Times New Roman"/>
          <w:bCs/>
          <w:color w:val="000000"/>
          <w:lang w:val="de-DE"/>
        </w:rPr>
        <w:t>.</w:t>
      </w:r>
    </w:p>
    <w:p w14:paraId="1C665968" w14:textId="77777777" w:rsidR="00737BB9" w:rsidRPr="00AD36BC" w:rsidRDefault="00737BB9" w:rsidP="00C305DE">
      <w:pPr>
        <w:autoSpaceDE w:val="0"/>
        <w:autoSpaceDN w:val="0"/>
        <w:adjustRightInd w:val="0"/>
        <w:spacing w:after="0" w:line="240" w:lineRule="auto"/>
        <w:outlineLvl w:val="0"/>
        <w:rPr>
          <w:rFonts w:ascii="Times New Roman" w:hAnsi="Times New Roman"/>
          <w:color w:val="000000"/>
          <w:lang w:val="de-DE"/>
        </w:rPr>
      </w:pPr>
    </w:p>
    <w:p w14:paraId="1D80A0A8" w14:textId="77777777" w:rsidR="00737BB9" w:rsidRPr="00AD36BC" w:rsidRDefault="00A96B9C"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Die am häufigsten berichteten Nebenw</w:t>
      </w:r>
      <w:r w:rsidR="004166F4" w:rsidRPr="00AD36BC">
        <w:rPr>
          <w:rFonts w:ascii="Times New Roman" w:hAnsi="Times New Roman"/>
          <w:color w:val="000000"/>
          <w:lang w:val="de-DE"/>
        </w:rPr>
        <w:t>irkungen sind Nasopharyngitis</w:t>
      </w:r>
      <w:r w:rsidRPr="00AD36BC">
        <w:rPr>
          <w:rFonts w:ascii="Times New Roman" w:hAnsi="Times New Roman"/>
          <w:color w:val="000000"/>
          <w:lang w:val="de-DE"/>
        </w:rPr>
        <w:t xml:space="preserve">, Somnolenz (Schläfrigkeit), Kopfschmerzen, Müdigkeit und Schwindel. </w:t>
      </w:r>
      <w:r w:rsidR="00444DFE" w:rsidRPr="00AD36BC">
        <w:rPr>
          <w:rFonts w:ascii="Times New Roman" w:hAnsi="Times New Roman"/>
          <w:color w:val="000000"/>
          <w:lang w:val="de-DE"/>
        </w:rPr>
        <w:t>Z</w:t>
      </w:r>
      <w:r w:rsidR="00737BB9" w:rsidRPr="00AD36BC">
        <w:rPr>
          <w:rFonts w:ascii="Times New Roman" w:hAnsi="Times New Roman"/>
          <w:color w:val="000000"/>
          <w:lang w:val="de-DE"/>
        </w:rPr>
        <w:t xml:space="preserve">u Behandlungsbeginn oder bei einer Dosissteigerung </w:t>
      </w:r>
      <w:r w:rsidR="00444DFE" w:rsidRPr="00AD36BC">
        <w:rPr>
          <w:rFonts w:ascii="Times New Roman" w:hAnsi="Times New Roman"/>
          <w:color w:val="000000"/>
          <w:lang w:val="de-DE"/>
        </w:rPr>
        <w:t xml:space="preserve">können Nebenwirkungen wie Schläfrigkeit, Müdigkeit und Schwindel </w:t>
      </w:r>
      <w:r w:rsidR="00737BB9" w:rsidRPr="00AD36BC">
        <w:rPr>
          <w:rFonts w:ascii="Times New Roman" w:hAnsi="Times New Roman"/>
          <w:color w:val="000000"/>
          <w:lang w:val="de-DE"/>
        </w:rPr>
        <w:t xml:space="preserve">häufiger auftreten. Im Laufe der Zeit sollten diese Nebenwirkungen jedoch schwächer werden. </w:t>
      </w:r>
    </w:p>
    <w:p w14:paraId="6AA01782"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1AB2C533" w14:textId="77777777" w:rsidR="00737BB9" w:rsidRPr="00AD36BC" w:rsidRDefault="00737BB9"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b/>
          <w:bCs/>
          <w:color w:val="000000"/>
          <w:lang w:val="de-DE"/>
        </w:rPr>
        <w:t>Sehr häufig:</w:t>
      </w:r>
      <w:r w:rsidRPr="00AD36BC">
        <w:rPr>
          <w:rFonts w:ascii="Times New Roman" w:hAnsi="Times New Roman"/>
          <w:bCs/>
          <w:color w:val="000000"/>
          <w:lang w:val="de-DE"/>
        </w:rPr>
        <w:t xml:space="preserve"> </w:t>
      </w:r>
      <w:r w:rsidRPr="00AD36BC">
        <w:rPr>
          <w:rFonts w:ascii="Times New Roman" w:hAnsi="Times New Roman"/>
          <w:color w:val="000000"/>
          <w:lang w:val="de-DE"/>
        </w:rPr>
        <w:t>kann mehr als 1 v</w:t>
      </w:r>
      <w:r w:rsidR="00F31E5A" w:rsidRPr="00AD36BC">
        <w:rPr>
          <w:rFonts w:ascii="Times New Roman" w:hAnsi="Times New Roman"/>
          <w:color w:val="000000"/>
          <w:lang w:val="de-DE"/>
        </w:rPr>
        <w:t>on 10</w:t>
      </w:r>
      <w:r w:rsidR="003D50A1" w:rsidRPr="00AD36BC">
        <w:rPr>
          <w:rFonts w:ascii="Times New Roman" w:hAnsi="Times New Roman"/>
          <w:color w:val="000000"/>
          <w:lang w:val="de-DE"/>
        </w:rPr>
        <w:t> </w:t>
      </w:r>
      <w:r w:rsidR="00F31E5A" w:rsidRPr="00AD36BC">
        <w:rPr>
          <w:rFonts w:ascii="Times New Roman" w:hAnsi="Times New Roman"/>
          <w:color w:val="000000"/>
          <w:lang w:val="de-DE"/>
        </w:rPr>
        <w:t xml:space="preserve">Behandelten </w:t>
      </w:r>
      <w:r w:rsidR="00444DFE" w:rsidRPr="00AD36BC">
        <w:rPr>
          <w:rFonts w:ascii="Times New Roman" w:hAnsi="Times New Roman"/>
          <w:color w:val="000000"/>
          <w:lang w:val="de-DE"/>
        </w:rPr>
        <w:t>betreffen</w:t>
      </w:r>
    </w:p>
    <w:p w14:paraId="5743E960" w14:textId="77777777" w:rsidR="00725EDF" w:rsidRPr="00AD36BC" w:rsidRDefault="00737BB9" w:rsidP="00D47883">
      <w:pPr>
        <w:pStyle w:val="ListParagraph"/>
        <w:numPr>
          <w:ilvl w:val="0"/>
          <w:numId w:val="7"/>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Nasopharyngitis</w:t>
      </w:r>
      <w:r w:rsidR="00C163CD" w:rsidRPr="00AD36BC">
        <w:rPr>
          <w:rFonts w:ascii="Times New Roman" w:hAnsi="Times New Roman"/>
          <w:color w:val="000000"/>
          <w:lang w:val="de-DE"/>
        </w:rPr>
        <w:t>;</w:t>
      </w:r>
    </w:p>
    <w:p w14:paraId="635CFC63" w14:textId="77777777" w:rsidR="00725EDF" w:rsidRPr="00AD36BC" w:rsidRDefault="00737BB9" w:rsidP="00D47883">
      <w:pPr>
        <w:pStyle w:val="ListParagraph"/>
        <w:numPr>
          <w:ilvl w:val="0"/>
          <w:numId w:val="7"/>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Somnolenz (Schläfrigkeit), Kopfschmerzen.</w:t>
      </w:r>
    </w:p>
    <w:p w14:paraId="014B4D1E"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40DA21A2" w14:textId="77777777" w:rsidR="00737BB9" w:rsidRPr="00AD36BC" w:rsidRDefault="00737BB9" w:rsidP="008D5E7A">
      <w:pPr>
        <w:keepNext/>
        <w:keepLines/>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b/>
          <w:bCs/>
          <w:color w:val="000000"/>
          <w:lang w:val="de-DE"/>
        </w:rPr>
        <w:lastRenderedPageBreak/>
        <w:t xml:space="preserve">Häufig: </w:t>
      </w:r>
      <w:r w:rsidR="00F31E5A" w:rsidRPr="00AD36BC">
        <w:rPr>
          <w:rFonts w:ascii="Times New Roman" w:hAnsi="Times New Roman"/>
          <w:color w:val="000000"/>
          <w:lang w:val="de-DE"/>
        </w:rPr>
        <w:t xml:space="preserve">kann </w:t>
      </w:r>
      <w:r w:rsidR="00647672" w:rsidRPr="00AD36BC">
        <w:rPr>
          <w:rFonts w:ascii="Times New Roman" w:hAnsi="Times New Roman"/>
          <w:color w:val="000000"/>
          <w:lang w:val="de-DE"/>
        </w:rPr>
        <w:t xml:space="preserve">bis zu </w:t>
      </w:r>
      <w:r w:rsidR="00F31E5A" w:rsidRPr="00AD36BC">
        <w:rPr>
          <w:rFonts w:ascii="Times New Roman" w:hAnsi="Times New Roman"/>
          <w:color w:val="000000"/>
          <w:lang w:val="de-DE"/>
        </w:rPr>
        <w:t xml:space="preserve">1 </w:t>
      </w:r>
      <w:r w:rsidR="00647672" w:rsidRPr="00AD36BC">
        <w:rPr>
          <w:rFonts w:ascii="Times New Roman" w:hAnsi="Times New Roman"/>
          <w:color w:val="000000"/>
          <w:lang w:val="de-DE"/>
        </w:rPr>
        <w:t>von</w:t>
      </w:r>
      <w:r w:rsidR="00F31E5A" w:rsidRPr="00AD36BC">
        <w:rPr>
          <w:rFonts w:ascii="Times New Roman" w:hAnsi="Times New Roman"/>
          <w:color w:val="000000"/>
          <w:lang w:val="de-DE"/>
        </w:rPr>
        <w:t xml:space="preserve"> 10</w:t>
      </w:r>
      <w:r w:rsidR="003D50A1" w:rsidRPr="00AD36BC">
        <w:rPr>
          <w:rFonts w:ascii="Times New Roman" w:hAnsi="Times New Roman"/>
          <w:color w:val="000000"/>
          <w:lang w:val="de-DE"/>
        </w:rPr>
        <w:t> </w:t>
      </w:r>
      <w:r w:rsidR="00647672" w:rsidRPr="00AD36BC">
        <w:rPr>
          <w:rFonts w:ascii="Times New Roman" w:hAnsi="Times New Roman"/>
          <w:color w:val="000000"/>
          <w:lang w:val="de-DE"/>
        </w:rPr>
        <w:t>Behandelten betreffen</w:t>
      </w:r>
    </w:p>
    <w:p w14:paraId="0B49245D" w14:textId="77777777" w:rsidR="00725EDF" w:rsidRPr="00AD36BC" w:rsidRDefault="00737BB9" w:rsidP="00D47883">
      <w:pPr>
        <w:pStyle w:val="ListParagraph"/>
        <w:keepNext/>
        <w:keepLines/>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A</w:t>
      </w:r>
      <w:r w:rsidR="00725EDF" w:rsidRPr="00AD36BC">
        <w:rPr>
          <w:rFonts w:ascii="Times New Roman" w:hAnsi="Times New Roman"/>
          <w:color w:val="000000"/>
          <w:lang w:val="de-DE"/>
        </w:rPr>
        <w:t>norexi</w:t>
      </w:r>
      <w:r w:rsidRPr="00AD36BC">
        <w:rPr>
          <w:rFonts w:ascii="Times New Roman" w:hAnsi="Times New Roman"/>
          <w:color w:val="000000"/>
          <w:lang w:val="de-DE"/>
        </w:rPr>
        <w:t>e</w:t>
      </w:r>
      <w:r w:rsidR="00725EDF" w:rsidRPr="00AD36BC">
        <w:rPr>
          <w:rFonts w:ascii="Times New Roman" w:hAnsi="Times New Roman"/>
          <w:color w:val="000000"/>
          <w:lang w:val="de-DE"/>
        </w:rPr>
        <w:t xml:space="preserve"> (</w:t>
      </w:r>
      <w:r w:rsidRPr="00AD36BC">
        <w:rPr>
          <w:rFonts w:ascii="Times New Roman" w:hAnsi="Times New Roman"/>
          <w:color w:val="000000"/>
          <w:lang w:val="de-DE"/>
        </w:rPr>
        <w:t>Appetitlosigkeit</w:t>
      </w:r>
      <w:r w:rsidR="00725EDF" w:rsidRPr="00AD36BC">
        <w:rPr>
          <w:rFonts w:ascii="Times New Roman" w:hAnsi="Times New Roman"/>
          <w:color w:val="000000"/>
          <w:lang w:val="de-DE"/>
        </w:rPr>
        <w:t>);</w:t>
      </w:r>
    </w:p>
    <w:p w14:paraId="1004C0EE" w14:textId="77777777" w:rsidR="00725EDF" w:rsidRPr="00AD36BC" w:rsidRDefault="00737BB9" w:rsidP="00D47883">
      <w:pPr>
        <w:pStyle w:val="ListParagraph"/>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D</w:t>
      </w:r>
      <w:r w:rsidR="00725EDF" w:rsidRPr="00AD36BC">
        <w:rPr>
          <w:rFonts w:ascii="Times New Roman" w:hAnsi="Times New Roman"/>
          <w:color w:val="000000"/>
          <w:lang w:val="de-DE"/>
        </w:rPr>
        <w:t>epression</w:t>
      </w:r>
      <w:r w:rsidRPr="00AD36BC">
        <w:rPr>
          <w:rFonts w:ascii="Times New Roman" w:hAnsi="Times New Roman"/>
          <w:color w:val="000000"/>
          <w:lang w:val="de-DE"/>
        </w:rPr>
        <w:t>, Feindseligkeit oder Aggression, Angst, Schlaflosigkeit, Nervosität oder Reizbarkeit;</w:t>
      </w:r>
    </w:p>
    <w:p w14:paraId="216A2655" w14:textId="77777777" w:rsidR="00725EDF" w:rsidRPr="00AD36BC" w:rsidRDefault="00737BB9" w:rsidP="00C305DE">
      <w:pPr>
        <w:pStyle w:val="ListParagraph"/>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K</w:t>
      </w:r>
      <w:r w:rsidR="00725EDF" w:rsidRPr="00AD36BC">
        <w:rPr>
          <w:rFonts w:ascii="Times New Roman" w:hAnsi="Times New Roman"/>
          <w:color w:val="000000"/>
          <w:lang w:val="de-DE"/>
        </w:rPr>
        <w:t>onvulsion</w:t>
      </w:r>
      <w:r w:rsidRPr="00AD36BC">
        <w:rPr>
          <w:rFonts w:ascii="Times New Roman" w:hAnsi="Times New Roman"/>
          <w:color w:val="000000"/>
          <w:lang w:val="de-DE"/>
        </w:rPr>
        <w:t>en (Krämpfe)</w:t>
      </w:r>
      <w:r w:rsidR="00725EDF" w:rsidRPr="00AD36BC">
        <w:rPr>
          <w:rFonts w:ascii="Times New Roman" w:hAnsi="Times New Roman"/>
          <w:color w:val="000000"/>
          <w:lang w:val="de-DE"/>
        </w:rPr>
        <w:t xml:space="preserve">, </w:t>
      </w:r>
      <w:r w:rsidRPr="00AD36BC">
        <w:rPr>
          <w:rFonts w:ascii="Times New Roman" w:hAnsi="Times New Roman"/>
          <w:color w:val="000000"/>
          <w:lang w:val="de-DE"/>
        </w:rPr>
        <w:t>Gleichgewichtsstörungen, Schwindel (Gefühl der Wackeligkeit), Lethargie</w:t>
      </w:r>
      <w:r w:rsidR="00444DFE" w:rsidRPr="00AD36BC">
        <w:rPr>
          <w:rFonts w:ascii="Times New Roman" w:hAnsi="Times New Roman"/>
          <w:color w:val="000000"/>
          <w:lang w:val="de-DE"/>
        </w:rPr>
        <w:t xml:space="preserve"> (Mangel an Energie und Begeisterungsfähigkeit)</w:t>
      </w:r>
      <w:r w:rsidRPr="00AD36BC">
        <w:rPr>
          <w:rFonts w:ascii="Times New Roman" w:hAnsi="Times New Roman"/>
          <w:color w:val="000000"/>
          <w:lang w:val="de-DE"/>
        </w:rPr>
        <w:t>, Tremor (unwillkürliches Zittern);</w:t>
      </w:r>
    </w:p>
    <w:p w14:paraId="004D4361" w14:textId="77777777" w:rsidR="00725EDF" w:rsidRPr="00AD36BC" w:rsidRDefault="00737BB9" w:rsidP="00C305DE">
      <w:pPr>
        <w:pStyle w:val="ListParagraph"/>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Drehschwindel;</w:t>
      </w:r>
    </w:p>
    <w:p w14:paraId="2F1E9211" w14:textId="77777777" w:rsidR="00725EDF" w:rsidRPr="00AD36BC" w:rsidRDefault="00737BB9" w:rsidP="00C305DE">
      <w:pPr>
        <w:pStyle w:val="ListParagraph"/>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Husten</w:t>
      </w:r>
      <w:r w:rsidR="00725EDF" w:rsidRPr="00AD36BC">
        <w:rPr>
          <w:rFonts w:ascii="Times New Roman" w:hAnsi="Times New Roman"/>
          <w:color w:val="000000"/>
          <w:lang w:val="de-DE"/>
        </w:rPr>
        <w:t>;</w:t>
      </w:r>
    </w:p>
    <w:p w14:paraId="42D66800" w14:textId="77777777" w:rsidR="00725EDF" w:rsidRPr="00AD36BC" w:rsidRDefault="00737BB9" w:rsidP="00C305DE">
      <w:pPr>
        <w:pStyle w:val="ListParagraph"/>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Bauchschmerzen, Diarrhoe (Durchfall), Dyspepsie (Verdauungsstörungen), Erbrechen, Übelkeit;</w:t>
      </w:r>
    </w:p>
    <w:p w14:paraId="3660975A" w14:textId="77777777" w:rsidR="00725EDF" w:rsidRPr="00AD36BC" w:rsidRDefault="00737BB9" w:rsidP="00C305DE">
      <w:pPr>
        <w:pStyle w:val="ListParagraph"/>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Rash (Hautausschlag);</w:t>
      </w:r>
    </w:p>
    <w:p w14:paraId="329B18E2" w14:textId="77777777" w:rsidR="00725EDF" w:rsidRPr="00AD36BC" w:rsidRDefault="00737BB9" w:rsidP="00726B68">
      <w:pPr>
        <w:pStyle w:val="ListParagraph"/>
        <w:numPr>
          <w:ilvl w:val="0"/>
          <w:numId w:val="8"/>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Asthenie (Schwächegefühl)/</w:t>
      </w:r>
      <w:r w:rsidR="003D50A1" w:rsidRPr="00AD36BC">
        <w:rPr>
          <w:rFonts w:ascii="Times New Roman" w:hAnsi="Times New Roman"/>
          <w:color w:val="000000"/>
          <w:lang w:val="de-DE"/>
        </w:rPr>
        <w:t xml:space="preserve"> </w:t>
      </w:r>
      <w:r w:rsidRPr="00AD36BC">
        <w:rPr>
          <w:rFonts w:ascii="Times New Roman" w:hAnsi="Times New Roman"/>
          <w:color w:val="000000"/>
          <w:lang w:val="de-DE"/>
        </w:rPr>
        <w:t>Müdigkeit.</w:t>
      </w:r>
    </w:p>
    <w:p w14:paraId="031670FE" w14:textId="77777777" w:rsidR="00725EDF" w:rsidRPr="00AD36BC" w:rsidRDefault="00725EDF" w:rsidP="00FB277B">
      <w:pPr>
        <w:keepNext/>
        <w:autoSpaceDE w:val="0"/>
        <w:autoSpaceDN w:val="0"/>
        <w:adjustRightInd w:val="0"/>
        <w:spacing w:after="0" w:line="240" w:lineRule="auto"/>
        <w:rPr>
          <w:rFonts w:ascii="Times New Roman" w:hAnsi="Times New Roman"/>
          <w:b/>
          <w:bCs/>
          <w:color w:val="000000"/>
          <w:lang w:val="de-DE"/>
        </w:rPr>
      </w:pPr>
    </w:p>
    <w:p w14:paraId="0EF9806A" w14:textId="77777777" w:rsidR="00725EDF" w:rsidRPr="00AD36BC" w:rsidRDefault="000C20EC" w:rsidP="00FB277B">
      <w:pPr>
        <w:keepNext/>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b/>
          <w:color w:val="000000"/>
          <w:lang w:val="de-DE"/>
        </w:rPr>
        <w:t>Gelegentlich</w:t>
      </w:r>
      <w:r w:rsidR="003D50A1" w:rsidRPr="00AD36BC">
        <w:rPr>
          <w:rFonts w:ascii="Times New Roman" w:hAnsi="Times New Roman"/>
          <w:b/>
          <w:color w:val="000000"/>
          <w:lang w:val="de-DE"/>
        </w:rPr>
        <w:t>:</w:t>
      </w:r>
      <w:r w:rsidR="00725EDF" w:rsidRPr="00AD36BC">
        <w:rPr>
          <w:rFonts w:ascii="Times New Roman" w:hAnsi="Times New Roman"/>
          <w:color w:val="000000"/>
          <w:lang w:val="de-DE"/>
        </w:rPr>
        <w:t xml:space="preserve"> </w:t>
      </w:r>
      <w:r w:rsidR="00647672" w:rsidRPr="00AD36BC">
        <w:rPr>
          <w:rFonts w:ascii="Times New Roman" w:hAnsi="Times New Roman"/>
          <w:color w:val="000000"/>
          <w:lang w:val="de-DE"/>
        </w:rPr>
        <w:t>kann bis zu 1 von 100</w:t>
      </w:r>
      <w:r w:rsidR="003D50A1" w:rsidRPr="00AD36BC">
        <w:rPr>
          <w:rFonts w:ascii="Times New Roman" w:hAnsi="Times New Roman"/>
          <w:color w:val="000000"/>
          <w:lang w:val="de-DE"/>
        </w:rPr>
        <w:t> </w:t>
      </w:r>
      <w:r w:rsidR="00647672" w:rsidRPr="00AD36BC">
        <w:rPr>
          <w:rFonts w:ascii="Times New Roman" w:hAnsi="Times New Roman"/>
          <w:color w:val="000000"/>
          <w:lang w:val="de-DE"/>
        </w:rPr>
        <w:t>Behandelten betreffen</w:t>
      </w:r>
    </w:p>
    <w:p w14:paraId="14C02892" w14:textId="77777777" w:rsidR="00725EDF" w:rsidRPr="00AD36BC" w:rsidRDefault="008854B2" w:rsidP="00FB277B">
      <w:pPr>
        <w:pStyle w:val="ListParagraph"/>
        <w:keepNext/>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v</w:t>
      </w:r>
      <w:r w:rsidR="000C20EC" w:rsidRPr="00AD36BC">
        <w:rPr>
          <w:rFonts w:ascii="Times New Roman" w:hAnsi="Times New Roman"/>
          <w:color w:val="000000"/>
          <w:lang w:val="de-DE"/>
        </w:rPr>
        <w:t>erminderte Anzahl an Blutplättchen, verminderte Anzahl an weißen Blutkörperchen;</w:t>
      </w:r>
    </w:p>
    <w:p w14:paraId="2AE12D27" w14:textId="77777777" w:rsidR="00725EDF" w:rsidRPr="00AD36BC" w:rsidRDefault="000C20EC" w:rsidP="00FB277B">
      <w:pPr>
        <w:pStyle w:val="ListParagraph"/>
        <w:keepNext/>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Gewichtsverlust, Gewichtszunahme;</w:t>
      </w:r>
    </w:p>
    <w:p w14:paraId="1B8DE8EB" w14:textId="77777777" w:rsidR="00725EDF" w:rsidRPr="00AD36BC" w:rsidRDefault="000C20EC" w:rsidP="00C305DE">
      <w:pPr>
        <w:pStyle w:val="ListParagraph"/>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Suizidversuch und Suizidgedanken, mentale Störungen, anormales Verhalten, Halluzination, Wut, Verwirrtheit, Panikattacke, emotionale Instabilität/Stimmungsschwankungen, Agitiertheit;</w:t>
      </w:r>
    </w:p>
    <w:p w14:paraId="2E2D383E" w14:textId="77777777" w:rsidR="00725EDF" w:rsidRPr="00AD36BC" w:rsidRDefault="000C20EC" w:rsidP="00C305DE">
      <w:pPr>
        <w:pStyle w:val="ListParagraph"/>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Amnesie (Gedächtnisverlust), Beeinträchtigung des Gedächtnisses (Vergesslichkeit), Koordinationsstörung/Ataxie (mangelnde Koordination der Bewegungen), Parästhesie (Kribbeln), Aufmerksamkeitsstörungen (Konzentrationsstörungen);</w:t>
      </w:r>
    </w:p>
    <w:p w14:paraId="17D37732" w14:textId="77777777" w:rsidR="00725EDF" w:rsidRPr="00AD36BC" w:rsidRDefault="000C20EC" w:rsidP="00C305DE">
      <w:pPr>
        <w:pStyle w:val="ListParagraph"/>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Diplopie (Doppeltsehen), verschwommenes Sehen</w:t>
      </w:r>
      <w:r w:rsidR="00725EDF" w:rsidRPr="00AD36BC">
        <w:rPr>
          <w:rFonts w:ascii="Times New Roman" w:hAnsi="Times New Roman"/>
          <w:color w:val="000000"/>
          <w:lang w:val="de-DE"/>
        </w:rPr>
        <w:t>;</w:t>
      </w:r>
    </w:p>
    <w:p w14:paraId="26907662" w14:textId="77777777" w:rsidR="00725EDF" w:rsidRPr="00AD36BC" w:rsidRDefault="001271A3" w:rsidP="00C305DE">
      <w:pPr>
        <w:pStyle w:val="ListParagraph"/>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e</w:t>
      </w:r>
      <w:r w:rsidR="00C54736" w:rsidRPr="00AD36BC">
        <w:rPr>
          <w:rFonts w:ascii="Times New Roman" w:hAnsi="Times New Roman"/>
          <w:color w:val="000000"/>
          <w:lang w:val="de-DE"/>
        </w:rPr>
        <w:t>rhöhte</w:t>
      </w:r>
      <w:r w:rsidR="000C6134" w:rsidRPr="00AD36BC">
        <w:rPr>
          <w:rFonts w:ascii="Times New Roman" w:hAnsi="Times New Roman"/>
          <w:color w:val="000000"/>
          <w:lang w:val="de-DE"/>
        </w:rPr>
        <w:t>/a</w:t>
      </w:r>
      <w:r w:rsidR="000C20EC" w:rsidRPr="00AD36BC">
        <w:rPr>
          <w:rFonts w:ascii="Times New Roman" w:hAnsi="Times New Roman"/>
          <w:color w:val="000000"/>
          <w:lang w:val="de-DE"/>
        </w:rPr>
        <w:t xml:space="preserve">normale </w:t>
      </w:r>
      <w:r w:rsidR="000C6134" w:rsidRPr="00AD36BC">
        <w:rPr>
          <w:rFonts w:ascii="Times New Roman" w:hAnsi="Times New Roman"/>
          <w:color w:val="000000"/>
          <w:lang w:val="de-DE"/>
        </w:rPr>
        <w:t xml:space="preserve">Werte eines </w:t>
      </w:r>
      <w:r w:rsidR="000C20EC" w:rsidRPr="00AD36BC">
        <w:rPr>
          <w:rFonts w:ascii="Times New Roman" w:hAnsi="Times New Roman"/>
          <w:color w:val="000000"/>
          <w:lang w:val="de-DE"/>
        </w:rPr>
        <w:t>Leberfunktionstest</w:t>
      </w:r>
      <w:r w:rsidR="00BC10FE" w:rsidRPr="00AD36BC">
        <w:rPr>
          <w:rFonts w:ascii="Times New Roman" w:hAnsi="Times New Roman"/>
          <w:color w:val="000000"/>
          <w:lang w:val="de-DE"/>
        </w:rPr>
        <w:t>s</w:t>
      </w:r>
      <w:r w:rsidR="000C20EC" w:rsidRPr="00AD36BC">
        <w:rPr>
          <w:rFonts w:ascii="Times New Roman" w:hAnsi="Times New Roman"/>
          <w:color w:val="000000"/>
          <w:lang w:val="de-DE"/>
        </w:rPr>
        <w:t>;</w:t>
      </w:r>
    </w:p>
    <w:p w14:paraId="0F1A5071" w14:textId="77777777" w:rsidR="00725EDF" w:rsidRPr="00AD36BC" w:rsidRDefault="000C20EC" w:rsidP="00C305DE">
      <w:pPr>
        <w:pStyle w:val="ListParagraph"/>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Haarausfall, Ekzem, Juckreiz;</w:t>
      </w:r>
    </w:p>
    <w:p w14:paraId="7F8CB36C" w14:textId="77777777" w:rsidR="00725EDF" w:rsidRPr="00AD36BC" w:rsidRDefault="000C20EC" w:rsidP="00C305DE">
      <w:pPr>
        <w:pStyle w:val="ListParagraph"/>
        <w:numPr>
          <w:ilvl w:val="0"/>
          <w:numId w:val="9"/>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Muskelschwäche, Myalgie (Muskelschmerzen);</w:t>
      </w:r>
    </w:p>
    <w:p w14:paraId="53CC3529" w14:textId="77777777" w:rsidR="00725EDF" w:rsidRPr="00AD36BC" w:rsidRDefault="000C20EC" w:rsidP="007576D7">
      <w:pPr>
        <w:pStyle w:val="ListParagraph"/>
        <w:numPr>
          <w:ilvl w:val="0"/>
          <w:numId w:val="9"/>
        </w:numPr>
        <w:autoSpaceDE w:val="0"/>
        <w:autoSpaceDN w:val="0"/>
        <w:adjustRightInd w:val="0"/>
        <w:spacing w:after="0" w:line="240" w:lineRule="auto"/>
        <w:ind w:left="709" w:hanging="709"/>
        <w:rPr>
          <w:rFonts w:ascii="Times New Roman" w:hAnsi="Times New Roman"/>
          <w:bCs/>
          <w:color w:val="000000"/>
          <w:lang w:val="de-DE"/>
        </w:rPr>
      </w:pPr>
      <w:r w:rsidRPr="00AD36BC">
        <w:rPr>
          <w:rFonts w:ascii="Times New Roman" w:hAnsi="Times New Roman"/>
          <w:color w:val="000000"/>
          <w:lang w:val="de-DE"/>
        </w:rPr>
        <w:t>Verletzung</w:t>
      </w:r>
      <w:r w:rsidR="00725EDF" w:rsidRPr="00AD36BC">
        <w:rPr>
          <w:rFonts w:ascii="Times New Roman" w:hAnsi="Times New Roman"/>
          <w:color w:val="000000"/>
          <w:lang w:val="de-DE"/>
        </w:rPr>
        <w:t>.</w:t>
      </w:r>
    </w:p>
    <w:p w14:paraId="5C205AB5" w14:textId="77777777" w:rsidR="007F4237" w:rsidRPr="00AD36BC" w:rsidRDefault="007F4237" w:rsidP="00C305DE">
      <w:pPr>
        <w:autoSpaceDE w:val="0"/>
        <w:autoSpaceDN w:val="0"/>
        <w:adjustRightInd w:val="0"/>
        <w:spacing w:after="0" w:line="240" w:lineRule="auto"/>
        <w:rPr>
          <w:rFonts w:ascii="Times New Roman" w:hAnsi="Times New Roman"/>
          <w:b/>
          <w:bCs/>
          <w:color w:val="000000"/>
          <w:lang w:val="de-DE"/>
        </w:rPr>
      </w:pPr>
    </w:p>
    <w:p w14:paraId="6044B269" w14:textId="2CF7F14B" w:rsidR="00725EDF" w:rsidRPr="00AD36BC" w:rsidRDefault="000C20EC"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b/>
          <w:color w:val="000000"/>
          <w:lang w:val="de-DE"/>
        </w:rPr>
        <w:t>Selten</w:t>
      </w:r>
      <w:r w:rsidR="003D50A1" w:rsidRPr="00AD36BC">
        <w:rPr>
          <w:rFonts w:ascii="Times New Roman" w:hAnsi="Times New Roman"/>
          <w:b/>
          <w:color w:val="000000"/>
          <w:lang w:val="de-DE"/>
        </w:rPr>
        <w:t>:</w:t>
      </w:r>
      <w:r w:rsidR="00F31E5A" w:rsidRPr="00AD36BC">
        <w:rPr>
          <w:rFonts w:ascii="Times New Roman" w:hAnsi="Times New Roman"/>
          <w:color w:val="000000"/>
          <w:lang w:val="de-DE"/>
        </w:rPr>
        <w:t xml:space="preserve"> </w:t>
      </w:r>
      <w:r w:rsidR="00647672" w:rsidRPr="00AD36BC">
        <w:rPr>
          <w:rFonts w:ascii="Times New Roman" w:hAnsi="Times New Roman"/>
          <w:color w:val="000000"/>
          <w:lang w:val="de-DE" w:eastAsia="de-DE"/>
        </w:rPr>
        <w:t>kann bis zu 1 von 1</w:t>
      </w:r>
      <w:r w:rsidR="00D30521">
        <w:rPr>
          <w:rFonts w:ascii="Times New Roman" w:hAnsi="Times New Roman"/>
          <w:color w:val="000000"/>
          <w:lang w:val="de-DE" w:eastAsia="de-DE"/>
        </w:rPr>
        <w:t> </w:t>
      </w:r>
      <w:r w:rsidR="00647672" w:rsidRPr="00AD36BC">
        <w:rPr>
          <w:rFonts w:ascii="Times New Roman" w:hAnsi="Times New Roman"/>
          <w:color w:val="000000"/>
          <w:lang w:val="de-DE" w:eastAsia="de-DE"/>
        </w:rPr>
        <w:t>000 Behandelten betreffen</w:t>
      </w:r>
    </w:p>
    <w:p w14:paraId="467D4C1F" w14:textId="77777777" w:rsidR="00725EDF" w:rsidRPr="00AD36BC" w:rsidRDefault="000C20EC"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I</w:t>
      </w:r>
      <w:r w:rsidR="00FD284A" w:rsidRPr="00AD36BC">
        <w:rPr>
          <w:rFonts w:ascii="Times New Roman" w:hAnsi="Times New Roman"/>
          <w:color w:val="000000"/>
          <w:lang w:val="de-DE"/>
        </w:rPr>
        <w:t>nfek</w:t>
      </w:r>
      <w:r w:rsidR="00725EDF" w:rsidRPr="00AD36BC">
        <w:rPr>
          <w:rFonts w:ascii="Times New Roman" w:hAnsi="Times New Roman"/>
          <w:color w:val="000000"/>
          <w:lang w:val="de-DE"/>
        </w:rPr>
        <w:t>tion;</w:t>
      </w:r>
    </w:p>
    <w:p w14:paraId="4FDE2344" w14:textId="77777777" w:rsidR="00725EDF" w:rsidRPr="00AD36BC" w:rsidRDefault="008854B2"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v</w:t>
      </w:r>
      <w:r w:rsidR="000C20EC" w:rsidRPr="00AD36BC">
        <w:rPr>
          <w:rFonts w:ascii="Times New Roman" w:hAnsi="Times New Roman"/>
          <w:color w:val="000000"/>
          <w:lang w:val="de-DE"/>
        </w:rPr>
        <w:t>erminderte Anzahl aller Arten von Blutkörperchen;</w:t>
      </w:r>
    </w:p>
    <w:p w14:paraId="17FBD806" w14:textId="77777777" w:rsidR="00D30324" w:rsidRPr="00AD36BC" w:rsidRDefault="00797FBB" w:rsidP="000009C9">
      <w:pPr>
        <w:numPr>
          <w:ilvl w:val="0"/>
          <w:numId w:val="27"/>
        </w:numPr>
        <w:tabs>
          <w:tab w:val="clear" w:pos="417"/>
        </w:tabs>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Schwerwiegende allergische Reaktionen (DRESS, anaphylaktische Reaktion [schwerwiegende allergische Reaktion], Quincke-Ödem [Schwellung von Gesicht, Lippen, Zunge und Rachen]);</w:t>
      </w:r>
      <w:r w:rsidR="00D30324" w:rsidRPr="00AD36BC">
        <w:rPr>
          <w:rFonts w:ascii="Times New Roman" w:hAnsi="Times New Roman"/>
          <w:color w:val="000000"/>
          <w:lang w:val="de-DE"/>
        </w:rPr>
        <w:t xml:space="preserve"> </w:t>
      </w:r>
    </w:p>
    <w:p w14:paraId="339B1C5F" w14:textId="77777777" w:rsidR="009A06EF" w:rsidRPr="00AD36BC" w:rsidRDefault="00E114EE" w:rsidP="000009C9">
      <w:pPr>
        <w:numPr>
          <w:ilvl w:val="0"/>
          <w:numId w:val="27"/>
        </w:numPr>
        <w:tabs>
          <w:tab w:val="clear" w:pos="417"/>
        </w:tabs>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v</w:t>
      </w:r>
      <w:r w:rsidR="00D30324" w:rsidRPr="00AD36BC">
        <w:rPr>
          <w:rFonts w:ascii="Times New Roman" w:hAnsi="Times New Roman"/>
          <w:color w:val="000000"/>
          <w:lang w:val="de-DE"/>
        </w:rPr>
        <w:t xml:space="preserve">erringerte Natriumkonzentration im Blut; </w:t>
      </w:r>
    </w:p>
    <w:p w14:paraId="609C3935" w14:textId="77777777" w:rsidR="00725EDF" w:rsidRPr="00AD36BC" w:rsidRDefault="000C20EC"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Suizid, Persönlichkeitsstörungen (Verhaltensstörungen), anormales Denken (langsames Denken, Unfähigkeit sich zu konzentrieren);</w:t>
      </w:r>
    </w:p>
    <w:p w14:paraId="644B9825" w14:textId="77777777" w:rsidR="009B784E" w:rsidRPr="00AD36BC" w:rsidRDefault="009B784E"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 xml:space="preserve">Fieberwahn </w:t>
      </w:r>
      <w:r w:rsidRPr="00AD36BC">
        <w:rPr>
          <w:rFonts w:ascii="Times New Roman" w:hAnsi="Times New Roman"/>
          <w:i/>
          <w:color w:val="000000"/>
          <w:lang w:val="de-DE"/>
        </w:rPr>
        <w:t>(Delirium)</w:t>
      </w:r>
      <w:r w:rsidRPr="00AD36BC">
        <w:rPr>
          <w:rFonts w:ascii="Times New Roman" w:hAnsi="Times New Roman"/>
          <w:color w:val="000000"/>
          <w:lang w:val="de-DE"/>
        </w:rPr>
        <w:t>;</w:t>
      </w:r>
    </w:p>
    <w:p w14:paraId="4318A0E1" w14:textId="77777777" w:rsidR="009B784E" w:rsidRPr="00AD36BC" w:rsidRDefault="00C536A7" w:rsidP="00C536A7">
      <w:pPr>
        <w:numPr>
          <w:ilvl w:val="0"/>
          <w:numId w:val="27"/>
        </w:numPr>
        <w:tabs>
          <w:tab w:val="clear" w:pos="417"/>
        </w:tabs>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Enzephalopathie (ein bestimmter krankhafter Zustand des Gehirns; siehe Unterabschnitt „Sprechen Sie umgehend mit Ihrem Arzt“ für eine ausführliche Beschreibung der Symptome);</w:t>
      </w:r>
    </w:p>
    <w:p w14:paraId="22E09E9F" w14:textId="77777777" w:rsidR="007D598D" w:rsidRPr="00AD36BC" w:rsidRDefault="007004D6" w:rsidP="00C536A7">
      <w:pPr>
        <w:numPr>
          <w:ilvl w:val="0"/>
          <w:numId w:val="27"/>
        </w:numPr>
        <w:tabs>
          <w:tab w:val="clear" w:pos="417"/>
        </w:tabs>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Verschlechterung von</w:t>
      </w:r>
      <w:r w:rsidR="007D598D" w:rsidRPr="00AD36BC">
        <w:rPr>
          <w:rFonts w:ascii="Times New Roman" w:hAnsi="Times New Roman"/>
          <w:color w:val="000000"/>
          <w:lang w:val="de-DE"/>
        </w:rPr>
        <w:t xml:space="preserve"> Anfälle</w:t>
      </w:r>
      <w:r w:rsidRPr="00AD36BC">
        <w:rPr>
          <w:rFonts w:ascii="Times New Roman" w:hAnsi="Times New Roman"/>
          <w:color w:val="000000"/>
          <w:lang w:val="de-DE"/>
        </w:rPr>
        <w:t>n</w:t>
      </w:r>
      <w:r w:rsidR="007D598D" w:rsidRPr="00AD36BC">
        <w:rPr>
          <w:rFonts w:ascii="Times New Roman" w:hAnsi="Times New Roman"/>
          <w:color w:val="000000"/>
          <w:lang w:val="de-DE"/>
        </w:rPr>
        <w:t xml:space="preserve"> oder </w:t>
      </w:r>
      <w:r w:rsidRPr="00AD36BC">
        <w:rPr>
          <w:rFonts w:ascii="Times New Roman" w:hAnsi="Times New Roman"/>
          <w:color w:val="000000"/>
          <w:lang w:val="de-DE"/>
        </w:rPr>
        <w:t>Erhöhung ihrer Häufigkeit</w:t>
      </w:r>
      <w:r w:rsidR="007D598D" w:rsidRPr="00AD36BC">
        <w:rPr>
          <w:rFonts w:ascii="Times New Roman" w:hAnsi="Times New Roman"/>
          <w:color w:val="000000"/>
          <w:lang w:val="de-DE"/>
        </w:rPr>
        <w:t>;</w:t>
      </w:r>
    </w:p>
    <w:p w14:paraId="1E320D29" w14:textId="77777777" w:rsidR="00725EDF" w:rsidRPr="00AD36BC" w:rsidRDefault="000C20EC"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unwillkürliche und nicht unterdrückbare, krampfartige Anspannungen von Muskeln, die Kopf, Rumpf und Gliedmaßen betreffen; Schwierigkeiten, Bewegungen zu kontrolliere</w:t>
      </w:r>
      <w:r w:rsidR="00FE1D11" w:rsidRPr="00AD36BC">
        <w:rPr>
          <w:rFonts w:ascii="Times New Roman" w:hAnsi="Times New Roman"/>
          <w:color w:val="000000"/>
          <w:lang w:val="de-DE"/>
        </w:rPr>
        <w:t>n, Hyperkinesie (Überaktivität);</w:t>
      </w:r>
    </w:p>
    <w:p w14:paraId="012F97BE" w14:textId="77777777" w:rsidR="007D598D" w:rsidRPr="00AD36BC" w:rsidRDefault="007004D6"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Veränderung</w:t>
      </w:r>
      <w:r w:rsidR="007D598D" w:rsidRPr="00AD36BC">
        <w:rPr>
          <w:rFonts w:ascii="Times New Roman" w:hAnsi="Times New Roman"/>
          <w:color w:val="000000"/>
          <w:lang w:val="de-DE"/>
        </w:rPr>
        <w:t xml:space="preserve"> des Herzrhythmus (Elektrokardiogramm</w:t>
      </w:r>
      <w:r w:rsidRPr="00AD36BC">
        <w:rPr>
          <w:rFonts w:ascii="Times New Roman" w:hAnsi="Times New Roman"/>
          <w:color w:val="000000"/>
          <w:lang w:val="de-DE"/>
        </w:rPr>
        <w:t>)</w:t>
      </w:r>
      <w:r w:rsidR="007D598D" w:rsidRPr="00AD36BC">
        <w:rPr>
          <w:rFonts w:ascii="Times New Roman" w:hAnsi="Times New Roman"/>
          <w:color w:val="000000"/>
          <w:lang w:val="de-DE"/>
        </w:rPr>
        <w:t>;</w:t>
      </w:r>
    </w:p>
    <w:p w14:paraId="19DD1032" w14:textId="77777777" w:rsidR="00D06142" w:rsidRPr="00AD36BC" w:rsidRDefault="00FE1D11"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P</w:t>
      </w:r>
      <w:r w:rsidR="00FD284A" w:rsidRPr="00AD36BC">
        <w:rPr>
          <w:rFonts w:ascii="Times New Roman" w:hAnsi="Times New Roman"/>
          <w:color w:val="000000"/>
          <w:lang w:val="de-DE"/>
        </w:rPr>
        <w:t>ank</w:t>
      </w:r>
      <w:r w:rsidR="00D06142" w:rsidRPr="00AD36BC">
        <w:rPr>
          <w:rFonts w:ascii="Times New Roman" w:hAnsi="Times New Roman"/>
          <w:color w:val="000000"/>
          <w:lang w:val="de-DE"/>
        </w:rPr>
        <w:t>reatitis</w:t>
      </w:r>
      <w:r w:rsidRPr="00AD36BC">
        <w:rPr>
          <w:rFonts w:ascii="Times New Roman" w:hAnsi="Times New Roman"/>
          <w:color w:val="000000"/>
          <w:lang w:val="de-DE"/>
        </w:rPr>
        <w:t>;</w:t>
      </w:r>
    </w:p>
    <w:p w14:paraId="50C2FC2C" w14:textId="77777777" w:rsidR="00725EDF" w:rsidRPr="00AD36BC" w:rsidRDefault="00FE1D11"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Leberversagen, Hepatitis (Leberentzündung);</w:t>
      </w:r>
    </w:p>
    <w:p w14:paraId="6350F731" w14:textId="77777777" w:rsidR="004E68B2" w:rsidRPr="00AD36BC" w:rsidRDefault="001959DB"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plötzliche Verringerung der Nierenfunktion;</w:t>
      </w:r>
    </w:p>
    <w:p w14:paraId="3427F4CF" w14:textId="77777777" w:rsidR="007576D7" w:rsidRPr="00AD36BC" w:rsidRDefault="00FD284A" w:rsidP="00C305DE">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Hautausschlag, der Blasen bilden kann und wie kleine Zielscheiben aussieht (dunkle Fleck</w:t>
      </w:r>
      <w:r w:rsidR="00171CFF" w:rsidRPr="00AD36BC">
        <w:rPr>
          <w:rFonts w:ascii="Times New Roman" w:hAnsi="Times New Roman"/>
          <w:color w:val="000000"/>
          <w:lang w:val="de-DE"/>
        </w:rPr>
        <w:t>en</w:t>
      </w:r>
      <w:r w:rsidRPr="00AD36BC">
        <w:rPr>
          <w:rFonts w:ascii="Times New Roman" w:hAnsi="Times New Roman"/>
          <w:color w:val="000000"/>
          <w:lang w:val="de-DE"/>
        </w:rPr>
        <w:t xml:space="preserve"> in der Mitte umgeben von einem blasseren Bereich, der von einem dunklen Ring umgeben ist) (</w:t>
      </w:r>
      <w:r w:rsidRPr="00AD36BC">
        <w:rPr>
          <w:rFonts w:ascii="Times New Roman" w:hAnsi="Times New Roman"/>
          <w:i/>
          <w:iCs/>
          <w:color w:val="000000"/>
          <w:lang w:val="de-DE"/>
        </w:rPr>
        <w:t>Erythema multiforme</w:t>
      </w:r>
      <w:r w:rsidRPr="00AD36BC">
        <w:rPr>
          <w:rFonts w:ascii="Times New Roman" w:hAnsi="Times New Roman"/>
          <w:color w:val="000000"/>
          <w:lang w:val="de-DE"/>
        </w:rPr>
        <w:t>); ausgedehnter Ausschlag mit Blasen und abblätternder Haut, besonders um den Mund herum, an der Nase, an den Augen und im Genitalbereich (</w:t>
      </w:r>
      <w:r w:rsidRPr="00AD36BC">
        <w:rPr>
          <w:rFonts w:ascii="Times New Roman" w:hAnsi="Times New Roman"/>
          <w:i/>
          <w:iCs/>
          <w:color w:val="000000"/>
          <w:lang w:val="de-DE"/>
        </w:rPr>
        <w:t>Stevens-Johnson Syndrom</w:t>
      </w:r>
      <w:r w:rsidRPr="00AD36BC">
        <w:rPr>
          <w:rFonts w:ascii="Times New Roman" w:hAnsi="Times New Roman"/>
          <w:color w:val="000000"/>
          <w:lang w:val="de-DE"/>
        </w:rPr>
        <w:t>), und eine schwerwiegendere Ausprägung, die eine Hautablösung an mehr als 30</w:t>
      </w:r>
      <w:r w:rsidR="008661D6" w:rsidRPr="00AD36BC">
        <w:rPr>
          <w:rFonts w:ascii="Times New Roman" w:hAnsi="Times New Roman"/>
          <w:color w:val="000000"/>
          <w:lang w:val="de-DE"/>
        </w:rPr>
        <w:t> </w:t>
      </w:r>
      <w:r w:rsidRPr="00AD36BC">
        <w:rPr>
          <w:rFonts w:ascii="Times New Roman" w:hAnsi="Times New Roman"/>
          <w:color w:val="000000"/>
          <w:lang w:val="de-DE"/>
        </w:rPr>
        <w:t>% der Körperoberfläche hervorruft (</w:t>
      </w:r>
      <w:r w:rsidRPr="00AD36BC">
        <w:rPr>
          <w:rFonts w:ascii="Times New Roman" w:hAnsi="Times New Roman"/>
          <w:i/>
          <w:iCs/>
          <w:color w:val="000000"/>
          <w:lang w:val="de-DE"/>
        </w:rPr>
        <w:t>toxische epidermale Nekrolyse</w:t>
      </w:r>
      <w:r w:rsidRPr="00AD36BC">
        <w:rPr>
          <w:rFonts w:ascii="Times New Roman" w:hAnsi="Times New Roman"/>
          <w:color w:val="000000"/>
          <w:lang w:val="de-DE"/>
        </w:rPr>
        <w:t>)</w:t>
      </w:r>
      <w:r w:rsidR="007576D7" w:rsidRPr="00AD36BC">
        <w:rPr>
          <w:rFonts w:ascii="Times New Roman" w:hAnsi="Times New Roman"/>
          <w:color w:val="000000"/>
          <w:lang w:val="de-DE"/>
        </w:rPr>
        <w:t>;</w:t>
      </w:r>
    </w:p>
    <w:p w14:paraId="7BE77326" w14:textId="1566BFB0" w:rsidR="00725EDF" w:rsidRPr="00AD36BC" w:rsidRDefault="007576D7" w:rsidP="00121B3F">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lastRenderedPageBreak/>
        <w:t>Rhabdomyolyse (</w:t>
      </w:r>
      <w:r w:rsidR="004F7120" w:rsidRPr="00AD36BC">
        <w:rPr>
          <w:rFonts w:ascii="Times New Roman" w:hAnsi="Times New Roman"/>
          <w:color w:val="000000"/>
          <w:lang w:val="de-DE"/>
        </w:rPr>
        <w:t>Abbau</w:t>
      </w:r>
      <w:r w:rsidRPr="00AD36BC">
        <w:rPr>
          <w:rFonts w:ascii="Times New Roman" w:hAnsi="Times New Roman"/>
          <w:color w:val="000000"/>
          <w:lang w:val="de-DE"/>
        </w:rPr>
        <w:t xml:space="preserve"> von Muskelgewebe) und damit </w:t>
      </w:r>
      <w:r w:rsidR="004F7120" w:rsidRPr="00AD36BC">
        <w:rPr>
          <w:rFonts w:ascii="Times New Roman" w:hAnsi="Times New Roman"/>
          <w:color w:val="000000"/>
          <w:lang w:val="de-DE"/>
        </w:rPr>
        <w:t>assoziierter</w:t>
      </w:r>
      <w:r w:rsidRPr="00AD36BC">
        <w:rPr>
          <w:rFonts w:ascii="Times New Roman" w:hAnsi="Times New Roman"/>
          <w:color w:val="000000"/>
          <w:lang w:val="de-DE"/>
        </w:rPr>
        <w:t xml:space="preserve"> </w:t>
      </w:r>
      <w:r w:rsidR="004F7120" w:rsidRPr="00AD36BC">
        <w:rPr>
          <w:rFonts w:ascii="Times New Roman" w:hAnsi="Times New Roman"/>
          <w:color w:val="000000"/>
          <w:lang w:val="de-DE"/>
        </w:rPr>
        <w:t>erhöhter</w:t>
      </w:r>
      <w:r w:rsidRPr="00AD36BC">
        <w:rPr>
          <w:rFonts w:ascii="Times New Roman" w:hAnsi="Times New Roman"/>
          <w:color w:val="000000"/>
          <w:lang w:val="de-DE"/>
        </w:rPr>
        <w:t xml:space="preserve"> Kreatinphosphokinase im Blut. </w:t>
      </w:r>
      <w:r w:rsidR="004F7120" w:rsidRPr="00AD36BC">
        <w:rPr>
          <w:rFonts w:ascii="Times New Roman" w:hAnsi="Times New Roman"/>
          <w:color w:val="000000"/>
          <w:lang w:val="de-DE"/>
        </w:rPr>
        <w:t>Die Häufigkeit bei japanischen Patienten</w:t>
      </w:r>
      <w:r w:rsidRPr="00AD36BC">
        <w:rPr>
          <w:rFonts w:ascii="Times New Roman" w:hAnsi="Times New Roman"/>
          <w:color w:val="000000"/>
          <w:lang w:val="de-DE"/>
        </w:rPr>
        <w:t xml:space="preserve"> ist </w:t>
      </w:r>
      <w:r w:rsidR="00E048B5" w:rsidRPr="00AD36BC">
        <w:rPr>
          <w:rFonts w:ascii="Times New Roman" w:hAnsi="Times New Roman"/>
          <w:color w:val="000000"/>
          <w:lang w:val="de-DE"/>
        </w:rPr>
        <w:t>bedeutend</w:t>
      </w:r>
      <w:r w:rsidRPr="00AD36BC">
        <w:rPr>
          <w:rFonts w:ascii="Times New Roman" w:hAnsi="Times New Roman"/>
          <w:color w:val="000000"/>
          <w:lang w:val="de-DE"/>
        </w:rPr>
        <w:t xml:space="preserve"> höher </w:t>
      </w:r>
      <w:r w:rsidR="004F7120" w:rsidRPr="00AD36BC">
        <w:rPr>
          <w:rFonts w:ascii="Times New Roman" w:hAnsi="Times New Roman"/>
          <w:color w:val="000000"/>
          <w:lang w:val="de-DE"/>
        </w:rPr>
        <w:t>als bei</w:t>
      </w:r>
      <w:r w:rsidRPr="00AD36BC">
        <w:rPr>
          <w:rFonts w:ascii="Times New Roman" w:hAnsi="Times New Roman"/>
          <w:color w:val="000000"/>
          <w:lang w:val="de-DE"/>
        </w:rPr>
        <w:t xml:space="preserve"> nicht-japanischen Patienten</w:t>
      </w:r>
      <w:r w:rsidR="00647672" w:rsidRPr="00AD36BC">
        <w:rPr>
          <w:rFonts w:ascii="Times New Roman" w:hAnsi="Times New Roman"/>
          <w:color w:val="000000"/>
          <w:lang w:val="de-DE"/>
        </w:rPr>
        <w:t>;</w:t>
      </w:r>
    </w:p>
    <w:p w14:paraId="793983B8" w14:textId="21D471C3" w:rsidR="00647672" w:rsidRPr="00AD36BC" w:rsidRDefault="00647672" w:rsidP="00121B3F">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color w:val="000000"/>
          <w:lang w:val="de-DE"/>
        </w:rPr>
        <w:t>Hinken oder Schwierigkeiten beim Gehen</w:t>
      </w:r>
      <w:r w:rsidR="00E048B5" w:rsidRPr="00AD36BC">
        <w:rPr>
          <w:rFonts w:ascii="Times New Roman" w:hAnsi="Times New Roman"/>
          <w:color w:val="000000"/>
          <w:lang w:val="de-DE"/>
        </w:rPr>
        <w:t>;</w:t>
      </w:r>
    </w:p>
    <w:p w14:paraId="70911BF9" w14:textId="34B70CC0" w:rsidR="00E048B5" w:rsidRPr="00AD36BC" w:rsidRDefault="00E048B5" w:rsidP="00121B3F">
      <w:pPr>
        <w:pStyle w:val="ListParagraph"/>
        <w:numPr>
          <w:ilvl w:val="0"/>
          <w:numId w:val="10"/>
        </w:numPr>
        <w:autoSpaceDE w:val="0"/>
        <w:autoSpaceDN w:val="0"/>
        <w:adjustRightInd w:val="0"/>
        <w:spacing w:after="0" w:line="240" w:lineRule="auto"/>
        <w:ind w:left="709" w:hanging="709"/>
        <w:rPr>
          <w:rFonts w:ascii="Times New Roman" w:hAnsi="Times New Roman"/>
          <w:color w:val="000000"/>
          <w:lang w:val="de-DE"/>
        </w:rPr>
      </w:pPr>
      <w:r w:rsidRPr="00AD36BC">
        <w:rPr>
          <w:rFonts w:ascii="Times New Roman" w:hAnsi="Times New Roman"/>
          <w:lang w:val="de-DE"/>
        </w:rPr>
        <w:t xml:space="preserve">Kombination aus Fieber, Muskelsteifigkeit, instabilem Blutdruck und instabiler Herzfrequenz, Verwirrtheit und niedrigem Bewusstseinszustand (können Symptome des sogenannten </w:t>
      </w:r>
      <w:r w:rsidRPr="00AD36BC">
        <w:rPr>
          <w:rFonts w:ascii="Times New Roman" w:hAnsi="Times New Roman"/>
          <w:i/>
          <w:iCs/>
          <w:lang w:val="de-DE"/>
        </w:rPr>
        <w:t>malignen neuroleptischen Syndroms</w:t>
      </w:r>
      <w:r w:rsidRPr="00AD36BC">
        <w:rPr>
          <w:rFonts w:ascii="Times New Roman" w:hAnsi="Times New Roman"/>
          <w:lang w:val="de-DE"/>
        </w:rPr>
        <w:t xml:space="preserve"> sein). Die Häufigkeit ist bei japanischen Patienten bedeutend höher als bei nicht</w:t>
      </w:r>
      <w:r w:rsidRPr="00AD36BC">
        <w:rPr>
          <w:rFonts w:ascii="Times New Roman" w:hAnsi="Times New Roman"/>
          <w:lang w:val="de-DE"/>
        </w:rPr>
        <w:noBreakHyphen/>
        <w:t>japanischen Patienten.</w:t>
      </w:r>
    </w:p>
    <w:p w14:paraId="111CF51D" w14:textId="77777777" w:rsidR="002F56E5" w:rsidRPr="00AD36BC" w:rsidRDefault="002F56E5" w:rsidP="002F56E5">
      <w:pPr>
        <w:widowControl w:val="0"/>
        <w:autoSpaceDE w:val="0"/>
        <w:autoSpaceDN w:val="0"/>
        <w:adjustRightInd w:val="0"/>
        <w:spacing w:after="0" w:line="240" w:lineRule="auto"/>
        <w:rPr>
          <w:rFonts w:ascii="Times New Roman" w:hAnsi="Times New Roman"/>
          <w:color w:val="000000"/>
          <w:lang w:val="de-DE"/>
        </w:rPr>
      </w:pPr>
    </w:p>
    <w:p w14:paraId="705ECF24" w14:textId="4059B7B4" w:rsidR="002F56E5" w:rsidRPr="00AD36BC" w:rsidRDefault="002F56E5" w:rsidP="002F56E5">
      <w:pPr>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b/>
          <w:color w:val="000000"/>
          <w:lang w:val="de-DE"/>
        </w:rPr>
        <w:t>Sehr selten:</w:t>
      </w:r>
      <w:r w:rsidRPr="00AD36BC">
        <w:rPr>
          <w:rFonts w:ascii="Times New Roman" w:hAnsi="Times New Roman"/>
          <w:color w:val="000000"/>
          <w:lang w:val="de-DE"/>
        </w:rPr>
        <w:t xml:space="preserve"> kann bis zu 1 von 10 000 Behandelten betreffen</w:t>
      </w:r>
    </w:p>
    <w:p w14:paraId="003D99DC" w14:textId="77777777" w:rsidR="002F56E5" w:rsidRPr="00C11C4B" w:rsidRDefault="002F56E5" w:rsidP="00C052CA">
      <w:pPr>
        <w:pStyle w:val="ListParagraph"/>
        <w:numPr>
          <w:ilvl w:val="0"/>
          <w:numId w:val="32"/>
        </w:numPr>
        <w:autoSpaceDE w:val="0"/>
        <w:autoSpaceDN w:val="0"/>
        <w:adjustRightInd w:val="0"/>
        <w:spacing w:after="0" w:line="240" w:lineRule="auto"/>
        <w:ind w:left="709" w:hanging="709"/>
        <w:rPr>
          <w:rFonts w:ascii="Times New Roman" w:hAnsi="Times New Roman"/>
          <w:color w:val="000000"/>
          <w:lang w:val="de-DE" w:eastAsia="en-GB"/>
        </w:rPr>
      </w:pPr>
      <w:r w:rsidRPr="00C11C4B">
        <w:rPr>
          <w:rFonts w:ascii="Times New Roman" w:hAnsi="Times New Roman"/>
          <w:color w:val="000000"/>
          <w:lang w:val="de-DE" w:eastAsia="en-GB"/>
        </w:rPr>
        <w:t>wiederholte unerwünschte Gedanken oder Empfindungen oder der Drang, etwas immer und immer wieder zu tun (Zwangsstörung).</w:t>
      </w:r>
    </w:p>
    <w:p w14:paraId="2E7F210E" w14:textId="77777777" w:rsidR="00725EDF" w:rsidRPr="00AD36BC" w:rsidRDefault="00725EDF" w:rsidP="00FB4865">
      <w:pPr>
        <w:widowControl w:val="0"/>
        <w:autoSpaceDE w:val="0"/>
        <w:autoSpaceDN w:val="0"/>
        <w:adjustRightInd w:val="0"/>
        <w:spacing w:after="0" w:line="240" w:lineRule="auto"/>
        <w:rPr>
          <w:rFonts w:ascii="Times New Roman" w:hAnsi="Times New Roman"/>
          <w:color w:val="000000"/>
          <w:lang w:val="de-DE"/>
        </w:rPr>
      </w:pPr>
    </w:p>
    <w:p w14:paraId="5E23EFA0" w14:textId="77777777" w:rsidR="00C41D46" w:rsidRPr="00AD36BC" w:rsidRDefault="00C41D46" w:rsidP="00FB4865">
      <w:pPr>
        <w:widowControl w:val="0"/>
        <w:numPr>
          <w:ilvl w:val="12"/>
          <w:numId w:val="0"/>
        </w:numPr>
        <w:tabs>
          <w:tab w:val="left" w:pos="720"/>
        </w:tabs>
        <w:spacing w:after="0" w:line="240" w:lineRule="auto"/>
        <w:rPr>
          <w:rFonts w:ascii="Times New Roman" w:hAnsi="Times New Roman"/>
          <w:b/>
          <w:noProof/>
          <w:color w:val="000000"/>
          <w:lang w:val="de-DE"/>
        </w:rPr>
      </w:pPr>
      <w:r w:rsidRPr="00AD36BC">
        <w:rPr>
          <w:rFonts w:ascii="Times New Roman" w:hAnsi="Times New Roman"/>
          <w:b/>
          <w:noProof/>
          <w:color w:val="000000"/>
          <w:lang w:val="de-DE"/>
        </w:rPr>
        <w:t>Meldung von Nebenwirkungen</w:t>
      </w:r>
    </w:p>
    <w:p w14:paraId="23ACA94A" w14:textId="77777777" w:rsidR="0056786E" w:rsidRPr="00AD36BC" w:rsidRDefault="0056786E" w:rsidP="00FB4865">
      <w:pPr>
        <w:widowControl w:val="0"/>
        <w:numPr>
          <w:ilvl w:val="12"/>
          <w:numId w:val="0"/>
        </w:numPr>
        <w:tabs>
          <w:tab w:val="left" w:pos="720"/>
        </w:tabs>
        <w:spacing w:after="0" w:line="240" w:lineRule="auto"/>
        <w:rPr>
          <w:rFonts w:ascii="Times New Roman" w:hAnsi="Times New Roman"/>
          <w:b/>
          <w:color w:val="000000"/>
          <w:lang w:val="de-DE"/>
        </w:rPr>
      </w:pPr>
    </w:p>
    <w:p w14:paraId="31E73F65" w14:textId="77777777" w:rsidR="00C41D46" w:rsidRPr="00AD36BC" w:rsidRDefault="00C41D46" w:rsidP="00FB4865">
      <w:pPr>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Wenn Sie Nebenwirkungen bemerken, wenden Sie sich an Ihren Arzt, Apotheker oder das medizinische Fachpersonal. Dies gilt auch für Nebenwirkungen, die nicht in dieser Packungsbeilage angegeben sind.</w:t>
      </w:r>
    </w:p>
    <w:p w14:paraId="0F77D26C" w14:textId="77777777" w:rsidR="00C41D46" w:rsidRPr="00AD36BC" w:rsidRDefault="00C41D46" w:rsidP="00FB4865">
      <w:pPr>
        <w:widowControl w:val="0"/>
        <w:autoSpaceDE w:val="0"/>
        <w:autoSpaceDN w:val="0"/>
        <w:adjustRightInd w:val="0"/>
        <w:spacing w:after="0" w:line="240" w:lineRule="auto"/>
        <w:rPr>
          <w:rFonts w:ascii="Times New Roman" w:hAnsi="Times New Roman"/>
          <w:color w:val="000000"/>
          <w:lang w:val="de-DE"/>
        </w:rPr>
      </w:pPr>
    </w:p>
    <w:p w14:paraId="02D02CB7" w14:textId="5AF27653" w:rsidR="00C41D46" w:rsidRPr="00AD36BC" w:rsidRDefault="00C41D46" w:rsidP="00FB4865">
      <w:pPr>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noProof/>
          <w:color w:val="000000"/>
          <w:lang w:val="de-DE"/>
        </w:rPr>
        <w:t xml:space="preserve">Sie können Nebenwirkungen auch direkt über </w:t>
      </w:r>
      <w:r w:rsidR="00133736" w:rsidRPr="00DD1C24">
        <w:rPr>
          <w:rFonts w:ascii="Times New Roman" w:hAnsi="Times New Roman"/>
          <w:noProof/>
          <w:color w:val="000000"/>
          <w:highlight w:val="lightGray"/>
          <w:shd w:val="clear" w:color="auto" w:fill="95B3D7"/>
          <w:lang w:val="de-DE"/>
        </w:rPr>
        <w:t xml:space="preserve">das in </w:t>
      </w:r>
      <w:hyperlink r:id="rId10" w:history="1">
        <w:r w:rsidR="00133736" w:rsidRPr="00DD1C24">
          <w:rPr>
            <w:rStyle w:val="Hyperlink"/>
            <w:rFonts w:ascii="Times New Roman" w:hAnsi="Times New Roman"/>
            <w:noProof/>
            <w:highlight w:val="lightGray"/>
            <w:lang w:val="de-DE"/>
          </w:rPr>
          <w:t>Anhang V</w:t>
        </w:r>
      </w:hyperlink>
      <w:r w:rsidR="00133736" w:rsidRPr="00DD1C24">
        <w:rPr>
          <w:rFonts w:ascii="Times New Roman" w:hAnsi="Times New Roman"/>
          <w:noProof/>
          <w:color w:val="000000"/>
          <w:highlight w:val="lightGray"/>
          <w:shd w:val="clear" w:color="auto" w:fill="95B3D7"/>
          <w:lang w:val="de-DE"/>
        </w:rPr>
        <w:t xml:space="preserve"> aufgeführte nationale Meldesystem</w:t>
      </w:r>
      <w:r w:rsidRPr="00AD36BC">
        <w:rPr>
          <w:rFonts w:ascii="Times New Roman" w:hAnsi="Times New Roman"/>
          <w:noProof/>
          <w:color w:val="000000"/>
          <w:lang w:val="de-DE"/>
        </w:rPr>
        <w:t>. anzeigen. Indem Sie Nebenwirkungen melden, können Sie dazu beitragen, dass mehr Informationen über die Sicherheit dieses Arzneimittels zur Verfügung gestellt werden.</w:t>
      </w:r>
    </w:p>
    <w:p w14:paraId="075013CB" w14:textId="77777777" w:rsidR="00360F98" w:rsidRPr="00AD36BC" w:rsidRDefault="00360F98" w:rsidP="00FB4865">
      <w:pPr>
        <w:widowControl w:val="0"/>
        <w:autoSpaceDE w:val="0"/>
        <w:autoSpaceDN w:val="0"/>
        <w:adjustRightInd w:val="0"/>
        <w:spacing w:after="0" w:line="240" w:lineRule="auto"/>
        <w:rPr>
          <w:rFonts w:ascii="Times New Roman" w:hAnsi="Times New Roman"/>
          <w:b/>
          <w:color w:val="000000"/>
          <w:lang w:val="de-DE"/>
        </w:rPr>
      </w:pPr>
    </w:p>
    <w:p w14:paraId="261405C7" w14:textId="77777777" w:rsidR="00FA07C9" w:rsidRPr="00AD36BC" w:rsidRDefault="00FA07C9" w:rsidP="00FB4865">
      <w:pPr>
        <w:widowControl w:val="0"/>
        <w:autoSpaceDE w:val="0"/>
        <w:autoSpaceDN w:val="0"/>
        <w:adjustRightInd w:val="0"/>
        <w:spacing w:after="0" w:line="240" w:lineRule="auto"/>
        <w:rPr>
          <w:rFonts w:ascii="Times New Roman" w:hAnsi="Times New Roman"/>
          <w:b/>
          <w:color w:val="000000"/>
          <w:lang w:val="de-DE"/>
        </w:rPr>
      </w:pPr>
    </w:p>
    <w:p w14:paraId="692E6225" w14:textId="77777777" w:rsidR="00725EDF" w:rsidRPr="00AD36BC" w:rsidRDefault="00725EDF" w:rsidP="001E3A14">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5.</w:t>
      </w:r>
      <w:r w:rsidRPr="00AD36BC">
        <w:rPr>
          <w:rFonts w:ascii="Times New Roman" w:hAnsi="Times New Roman"/>
          <w:b/>
          <w:bCs/>
          <w:color w:val="000000"/>
          <w:lang w:val="de-DE"/>
        </w:rPr>
        <w:tab/>
      </w:r>
      <w:r w:rsidR="00C41D46" w:rsidRPr="00AD36BC">
        <w:rPr>
          <w:rFonts w:ascii="Times New Roman" w:hAnsi="Times New Roman"/>
          <w:b/>
          <w:color w:val="000000"/>
          <w:lang w:val="de-DE"/>
        </w:rPr>
        <w:t>Wie ist Levetiracetam Hospira aufzubewahren?</w:t>
      </w:r>
    </w:p>
    <w:p w14:paraId="3378259B" w14:textId="77777777" w:rsidR="00725EDF" w:rsidRPr="00AD36BC" w:rsidRDefault="00725EDF" w:rsidP="001E3A14">
      <w:pPr>
        <w:keepNext/>
        <w:autoSpaceDE w:val="0"/>
        <w:autoSpaceDN w:val="0"/>
        <w:adjustRightInd w:val="0"/>
        <w:spacing w:after="0" w:line="240" w:lineRule="auto"/>
        <w:rPr>
          <w:rFonts w:ascii="Times New Roman" w:hAnsi="Times New Roman"/>
          <w:b/>
          <w:bCs/>
          <w:color w:val="000000"/>
          <w:lang w:val="de-DE"/>
        </w:rPr>
      </w:pPr>
    </w:p>
    <w:p w14:paraId="23478CB8" w14:textId="77777777" w:rsidR="00725EDF" w:rsidRPr="00AD36BC" w:rsidRDefault="00F659CE"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Bewahren Sie dieses Arzneimittel für Kinder unzugänglich auf.</w:t>
      </w:r>
    </w:p>
    <w:p w14:paraId="0AEE276B"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6D6AECAA" w14:textId="77777777" w:rsidR="004933DD" w:rsidRPr="00AD36BC" w:rsidRDefault="00F659CE"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Sie dürfen dieses Arzneimittel nach dem auf der Durchstechflasche nach „</w:t>
      </w:r>
      <w:r w:rsidR="0005676E" w:rsidRPr="00AD36BC">
        <w:rPr>
          <w:rFonts w:ascii="Times New Roman" w:hAnsi="Times New Roman"/>
          <w:color w:val="000000"/>
          <w:lang w:val="de-DE"/>
        </w:rPr>
        <w:t>EXP</w:t>
      </w:r>
      <w:r w:rsidRPr="00AD36BC">
        <w:rPr>
          <w:rFonts w:ascii="Times New Roman" w:hAnsi="Times New Roman"/>
          <w:color w:val="000000"/>
          <w:lang w:val="de-DE"/>
        </w:rPr>
        <w:t>“ und dem Umkarton nach „Verwendbar bis“ angegebenen Verfalldatum nicht mehr verwenden. Das Verfalldatum bezieht sich auf den letzten Tag des angegebenen Monats.</w:t>
      </w:r>
    </w:p>
    <w:p w14:paraId="3A0629D3"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197F4511" w14:textId="77777777" w:rsidR="00F659CE" w:rsidRPr="00AD36BC" w:rsidRDefault="00F659CE"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Für dieses Arzneimittel sind keine besonderen Lagerungsbedingungen erforderlich. </w:t>
      </w:r>
    </w:p>
    <w:p w14:paraId="4289669B" w14:textId="77777777" w:rsidR="00725EDF" w:rsidRPr="00AD36BC" w:rsidRDefault="00725EDF" w:rsidP="00C305DE">
      <w:pPr>
        <w:autoSpaceDE w:val="0"/>
        <w:autoSpaceDN w:val="0"/>
        <w:adjustRightInd w:val="0"/>
        <w:spacing w:after="0" w:line="240" w:lineRule="auto"/>
        <w:outlineLvl w:val="0"/>
        <w:rPr>
          <w:rFonts w:ascii="Times New Roman" w:hAnsi="Times New Roman"/>
          <w:color w:val="000000"/>
          <w:lang w:val="de-DE"/>
        </w:rPr>
      </w:pPr>
    </w:p>
    <w:p w14:paraId="2C322273" w14:textId="77777777" w:rsidR="00036A81" w:rsidRPr="00AD36BC" w:rsidRDefault="00036A81" w:rsidP="00C305DE">
      <w:pPr>
        <w:autoSpaceDE w:val="0"/>
        <w:autoSpaceDN w:val="0"/>
        <w:adjustRightInd w:val="0"/>
        <w:spacing w:after="0" w:line="240" w:lineRule="auto"/>
        <w:rPr>
          <w:rFonts w:ascii="Times New Roman" w:hAnsi="Times New Roman"/>
          <w:b/>
          <w:bCs/>
          <w:color w:val="000000"/>
          <w:lang w:val="de-DE"/>
        </w:rPr>
      </w:pPr>
    </w:p>
    <w:p w14:paraId="1A605CF6" w14:textId="77777777" w:rsidR="00725EDF" w:rsidRPr="00AD36BC" w:rsidRDefault="00725EDF" w:rsidP="001E3A14">
      <w:pPr>
        <w:keepNext/>
        <w:autoSpaceDE w:val="0"/>
        <w:autoSpaceDN w:val="0"/>
        <w:adjustRightInd w:val="0"/>
        <w:spacing w:after="0" w:line="240" w:lineRule="auto"/>
        <w:rPr>
          <w:rFonts w:ascii="Times New Roman" w:hAnsi="Times New Roman"/>
          <w:b/>
          <w:color w:val="000000"/>
          <w:lang w:val="de-DE"/>
        </w:rPr>
      </w:pPr>
      <w:r w:rsidRPr="00AD36BC">
        <w:rPr>
          <w:rFonts w:ascii="Times New Roman" w:hAnsi="Times New Roman"/>
          <w:b/>
          <w:color w:val="000000"/>
          <w:lang w:val="de-DE"/>
        </w:rPr>
        <w:t>6.</w:t>
      </w:r>
      <w:r w:rsidRPr="00AD36BC">
        <w:rPr>
          <w:rFonts w:ascii="Times New Roman" w:hAnsi="Times New Roman"/>
          <w:b/>
          <w:bCs/>
          <w:color w:val="000000"/>
          <w:lang w:val="de-DE"/>
        </w:rPr>
        <w:tab/>
      </w:r>
      <w:r w:rsidR="004933DD" w:rsidRPr="00AD36BC">
        <w:rPr>
          <w:rFonts w:ascii="Times New Roman" w:hAnsi="Times New Roman"/>
          <w:b/>
          <w:bCs/>
          <w:color w:val="000000"/>
          <w:lang w:val="de-DE"/>
        </w:rPr>
        <w:t>Inhalt der Packung und weitere Informationen</w:t>
      </w:r>
    </w:p>
    <w:p w14:paraId="7DDB1245" w14:textId="77777777" w:rsidR="00725EDF" w:rsidRPr="00AD36BC" w:rsidRDefault="00725EDF" w:rsidP="001E3A14">
      <w:pPr>
        <w:keepNext/>
        <w:autoSpaceDE w:val="0"/>
        <w:autoSpaceDN w:val="0"/>
        <w:adjustRightInd w:val="0"/>
        <w:spacing w:after="0" w:line="240" w:lineRule="auto"/>
        <w:rPr>
          <w:rFonts w:ascii="Times New Roman" w:hAnsi="Times New Roman"/>
          <w:b/>
          <w:bCs/>
          <w:color w:val="000000"/>
          <w:lang w:val="de-DE"/>
        </w:rPr>
      </w:pPr>
    </w:p>
    <w:p w14:paraId="5858D727" w14:textId="77777777" w:rsidR="00725EDF" w:rsidRPr="00AD36BC" w:rsidRDefault="00C41D46" w:rsidP="001E3A14">
      <w:pPr>
        <w:keepNext/>
        <w:autoSpaceDE w:val="0"/>
        <w:autoSpaceDN w:val="0"/>
        <w:adjustRightInd w:val="0"/>
        <w:spacing w:after="0" w:line="240" w:lineRule="auto"/>
        <w:outlineLvl w:val="0"/>
        <w:rPr>
          <w:rFonts w:ascii="Times New Roman" w:hAnsi="Times New Roman"/>
          <w:b/>
          <w:color w:val="000000"/>
          <w:lang w:val="de-DE"/>
        </w:rPr>
      </w:pPr>
      <w:r w:rsidRPr="00AD36BC">
        <w:rPr>
          <w:rFonts w:ascii="Times New Roman" w:hAnsi="Times New Roman"/>
          <w:b/>
          <w:color w:val="000000"/>
          <w:lang w:val="de-DE"/>
        </w:rPr>
        <w:t xml:space="preserve">Was Levetiracetam Hospira </w:t>
      </w:r>
      <w:r w:rsidR="004933DD" w:rsidRPr="00AD36BC">
        <w:rPr>
          <w:rFonts w:ascii="Times New Roman" w:hAnsi="Times New Roman"/>
          <w:b/>
          <w:color w:val="000000"/>
          <w:lang w:val="de-DE"/>
        </w:rPr>
        <w:t>enthält</w:t>
      </w:r>
    </w:p>
    <w:p w14:paraId="6342D732" w14:textId="77777777" w:rsidR="007C6573" w:rsidRPr="00AD36BC" w:rsidRDefault="007C6573" w:rsidP="00C305DE">
      <w:pPr>
        <w:autoSpaceDE w:val="0"/>
        <w:autoSpaceDN w:val="0"/>
        <w:adjustRightInd w:val="0"/>
        <w:spacing w:after="0" w:line="240" w:lineRule="auto"/>
        <w:outlineLvl w:val="0"/>
        <w:rPr>
          <w:rFonts w:ascii="Times New Roman" w:hAnsi="Times New Roman"/>
          <w:b/>
          <w:color w:val="000000"/>
          <w:lang w:val="de-DE"/>
        </w:rPr>
      </w:pPr>
    </w:p>
    <w:p w14:paraId="164685D0" w14:textId="77777777" w:rsidR="00725EDF" w:rsidRPr="00AD36BC" w:rsidRDefault="004933DD" w:rsidP="00C305DE">
      <w:pPr>
        <w:numPr>
          <w:ilvl w:val="0"/>
          <w:numId w:val="11"/>
        </w:numPr>
        <w:tabs>
          <w:tab w:val="clear" w:pos="720"/>
          <w:tab w:val="num" w:pos="426"/>
        </w:tabs>
        <w:autoSpaceDE w:val="0"/>
        <w:autoSpaceDN w:val="0"/>
        <w:adjustRightInd w:val="0"/>
        <w:spacing w:after="0" w:line="240" w:lineRule="auto"/>
        <w:ind w:left="360"/>
        <w:rPr>
          <w:rFonts w:ascii="Times New Roman" w:hAnsi="Times New Roman"/>
          <w:color w:val="000000"/>
          <w:lang w:val="de-DE"/>
        </w:rPr>
      </w:pPr>
      <w:r w:rsidRPr="00AD36BC">
        <w:rPr>
          <w:rFonts w:ascii="Times New Roman" w:hAnsi="Times New Roman"/>
          <w:color w:val="000000"/>
          <w:lang w:val="de-DE"/>
        </w:rPr>
        <w:t xml:space="preserve">Der Wirkstoff </w:t>
      </w:r>
      <w:r w:rsidR="007D598D" w:rsidRPr="00AD36BC">
        <w:rPr>
          <w:rFonts w:ascii="Times New Roman" w:hAnsi="Times New Roman"/>
          <w:color w:val="000000"/>
          <w:lang w:val="de-DE"/>
        </w:rPr>
        <w:t xml:space="preserve">heißt </w:t>
      </w:r>
      <w:r w:rsidRPr="00AD36BC">
        <w:rPr>
          <w:rFonts w:ascii="Times New Roman" w:hAnsi="Times New Roman"/>
          <w:color w:val="000000"/>
          <w:lang w:val="de-DE"/>
        </w:rPr>
        <w:t>Levetiracetam</w:t>
      </w:r>
      <w:r w:rsidR="00A33CBD" w:rsidRPr="00AD36BC">
        <w:rPr>
          <w:rFonts w:ascii="Times New Roman" w:hAnsi="Times New Roman"/>
          <w:color w:val="000000"/>
          <w:lang w:val="de-DE"/>
        </w:rPr>
        <w:t>.</w:t>
      </w:r>
      <w:r w:rsidR="005D615E" w:rsidRPr="00AD36BC">
        <w:rPr>
          <w:rFonts w:ascii="Times New Roman" w:hAnsi="Times New Roman"/>
          <w:color w:val="000000"/>
          <w:lang w:val="de-DE"/>
        </w:rPr>
        <w:t xml:space="preserve"> </w:t>
      </w:r>
      <w:r w:rsidR="00C41D46" w:rsidRPr="00AD36BC">
        <w:rPr>
          <w:rFonts w:ascii="Times New Roman" w:hAnsi="Times New Roman"/>
          <w:color w:val="000000"/>
          <w:lang w:val="de-DE"/>
        </w:rPr>
        <w:t>1</w:t>
      </w:r>
      <w:r w:rsidR="008661D6" w:rsidRPr="00AD36BC">
        <w:rPr>
          <w:rFonts w:ascii="Times New Roman" w:hAnsi="Times New Roman"/>
          <w:color w:val="000000"/>
          <w:lang w:val="de-DE"/>
        </w:rPr>
        <w:t> </w:t>
      </w:r>
      <w:r w:rsidR="00C41D46" w:rsidRPr="00AD36BC">
        <w:rPr>
          <w:rFonts w:ascii="Times New Roman" w:hAnsi="Times New Roman"/>
          <w:color w:val="000000"/>
          <w:lang w:val="de-DE"/>
        </w:rPr>
        <w:t xml:space="preserve">ml Konzentrat </w:t>
      </w:r>
      <w:r w:rsidRPr="00AD36BC">
        <w:rPr>
          <w:rFonts w:ascii="Times New Roman" w:hAnsi="Times New Roman"/>
          <w:color w:val="000000"/>
          <w:lang w:val="de-DE"/>
        </w:rPr>
        <w:t>enthält 100</w:t>
      </w:r>
      <w:r w:rsidR="008661D6" w:rsidRPr="00AD36BC">
        <w:rPr>
          <w:rFonts w:ascii="Times New Roman" w:hAnsi="Times New Roman"/>
          <w:color w:val="000000"/>
          <w:lang w:val="de-DE"/>
        </w:rPr>
        <w:t> </w:t>
      </w:r>
      <w:r w:rsidRPr="00AD36BC">
        <w:rPr>
          <w:rFonts w:ascii="Times New Roman" w:hAnsi="Times New Roman"/>
          <w:color w:val="000000"/>
          <w:lang w:val="de-DE"/>
        </w:rPr>
        <w:t>mg Levetiracetam</w:t>
      </w:r>
      <w:r w:rsidR="00725EDF" w:rsidRPr="00AD36BC">
        <w:rPr>
          <w:rFonts w:ascii="Times New Roman" w:hAnsi="Times New Roman"/>
          <w:color w:val="000000"/>
          <w:lang w:val="de-DE"/>
        </w:rPr>
        <w:t>.</w:t>
      </w:r>
    </w:p>
    <w:p w14:paraId="2A883E93" w14:textId="77777777" w:rsidR="00725EDF" w:rsidRPr="00AD36BC" w:rsidRDefault="004933DD" w:rsidP="00C305DE">
      <w:pPr>
        <w:numPr>
          <w:ilvl w:val="0"/>
          <w:numId w:val="11"/>
        </w:numPr>
        <w:tabs>
          <w:tab w:val="clear" w:pos="720"/>
          <w:tab w:val="num" w:pos="426"/>
        </w:tabs>
        <w:autoSpaceDE w:val="0"/>
        <w:autoSpaceDN w:val="0"/>
        <w:adjustRightInd w:val="0"/>
        <w:spacing w:after="0" w:line="240" w:lineRule="auto"/>
        <w:ind w:left="426" w:hanging="426"/>
        <w:rPr>
          <w:rFonts w:ascii="Times New Roman" w:hAnsi="Times New Roman"/>
          <w:color w:val="000000"/>
          <w:lang w:val="de-DE"/>
        </w:rPr>
      </w:pPr>
      <w:r w:rsidRPr="00AD36BC">
        <w:rPr>
          <w:rFonts w:ascii="Times New Roman" w:hAnsi="Times New Roman"/>
          <w:color w:val="000000"/>
          <w:lang w:val="de-DE"/>
        </w:rPr>
        <w:t xml:space="preserve">Die sonstigen Bestandteile sind: </w:t>
      </w:r>
      <w:r w:rsidR="00C41D46" w:rsidRPr="00AD36BC">
        <w:rPr>
          <w:rFonts w:ascii="Times New Roman" w:hAnsi="Times New Roman"/>
          <w:color w:val="000000"/>
          <w:lang w:val="de-DE"/>
        </w:rPr>
        <w:t>Natriumacetat-Trihydrat</w:t>
      </w:r>
      <w:r w:rsidR="00725EDF" w:rsidRPr="00AD36BC">
        <w:rPr>
          <w:rFonts w:ascii="Times New Roman" w:hAnsi="Times New Roman"/>
          <w:color w:val="000000"/>
          <w:lang w:val="de-DE"/>
        </w:rPr>
        <w:t xml:space="preserve">, </w:t>
      </w:r>
      <w:r w:rsidRPr="00AD36BC">
        <w:rPr>
          <w:rFonts w:ascii="Times New Roman" w:hAnsi="Times New Roman"/>
          <w:color w:val="000000"/>
          <w:lang w:val="de-DE"/>
        </w:rPr>
        <w:t>Essigsäure 99 %, Natriumchlorid, Wasser für Injektionszwecke</w:t>
      </w:r>
      <w:r w:rsidR="00725EDF" w:rsidRPr="00AD36BC">
        <w:rPr>
          <w:rFonts w:ascii="Times New Roman" w:hAnsi="Times New Roman"/>
          <w:color w:val="000000"/>
          <w:lang w:val="de-DE"/>
        </w:rPr>
        <w:t>.</w:t>
      </w:r>
      <w:r w:rsidR="001C3982" w:rsidRPr="00AD36BC">
        <w:rPr>
          <w:rFonts w:ascii="Times New Roman" w:hAnsi="Times New Roman"/>
          <w:color w:val="000000"/>
          <w:lang w:val="de-DE"/>
        </w:rPr>
        <w:t xml:space="preserve"> (siehe Abschnitt 2 Levetiracetam Hospira enthält Natrium)</w:t>
      </w:r>
    </w:p>
    <w:p w14:paraId="47D56837"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610BE583" w14:textId="77777777" w:rsidR="00C41D46" w:rsidRPr="00AD36BC" w:rsidRDefault="00C41D46" w:rsidP="00C305DE">
      <w:pPr>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
          <w:color w:val="000000"/>
          <w:lang w:val="de-DE"/>
        </w:rPr>
        <w:t xml:space="preserve">Wie Levetiracetam Hospira </w:t>
      </w:r>
      <w:r w:rsidRPr="00AD36BC">
        <w:rPr>
          <w:rFonts w:ascii="Times New Roman" w:hAnsi="Times New Roman"/>
          <w:b/>
          <w:bCs/>
          <w:color w:val="000000"/>
          <w:lang w:val="de-DE"/>
        </w:rPr>
        <w:t>aussieht und Inhalt der Packung</w:t>
      </w:r>
    </w:p>
    <w:p w14:paraId="2070C322" w14:textId="77777777" w:rsidR="00347478" w:rsidRPr="00AD36BC" w:rsidRDefault="00347478" w:rsidP="00C305DE">
      <w:pPr>
        <w:autoSpaceDE w:val="0"/>
        <w:autoSpaceDN w:val="0"/>
        <w:adjustRightInd w:val="0"/>
        <w:spacing w:after="0" w:line="240" w:lineRule="auto"/>
        <w:outlineLvl w:val="0"/>
        <w:rPr>
          <w:rFonts w:ascii="Times New Roman" w:hAnsi="Times New Roman"/>
          <w:b/>
          <w:color w:val="000000"/>
          <w:lang w:val="de-DE"/>
        </w:rPr>
      </w:pPr>
    </w:p>
    <w:p w14:paraId="20FAC273" w14:textId="77777777" w:rsidR="00FC4571" w:rsidRPr="00AD36BC" w:rsidRDefault="00C41D46"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Levetiracetam Hospira Konzentrat zur Herstellung einer Infusionslösung</w:t>
      </w:r>
      <w:r w:rsidR="00FC4571" w:rsidRPr="00AD36BC">
        <w:rPr>
          <w:rFonts w:ascii="Times New Roman" w:hAnsi="Times New Roman"/>
          <w:color w:val="000000"/>
          <w:lang w:val="de-DE"/>
        </w:rPr>
        <w:t xml:space="preserve"> (steriles Konzentrat)</w:t>
      </w:r>
      <w:r w:rsidRPr="00AD36BC">
        <w:rPr>
          <w:rFonts w:ascii="Times New Roman" w:hAnsi="Times New Roman"/>
          <w:color w:val="000000"/>
          <w:lang w:val="de-DE"/>
        </w:rPr>
        <w:t xml:space="preserve"> ist eine klare, farblose, Lösung.</w:t>
      </w:r>
    </w:p>
    <w:p w14:paraId="4F027A1D" w14:textId="77777777" w:rsidR="007C6573" w:rsidRPr="00AD36BC" w:rsidRDefault="007C6573" w:rsidP="00C305DE">
      <w:pPr>
        <w:autoSpaceDE w:val="0"/>
        <w:autoSpaceDN w:val="0"/>
        <w:adjustRightInd w:val="0"/>
        <w:spacing w:after="0" w:line="240" w:lineRule="auto"/>
        <w:rPr>
          <w:rFonts w:ascii="Times New Roman" w:hAnsi="Times New Roman"/>
          <w:color w:val="000000"/>
          <w:lang w:val="de-DE"/>
        </w:rPr>
      </w:pPr>
    </w:p>
    <w:p w14:paraId="2D137730" w14:textId="77777777" w:rsidR="00C41D46" w:rsidRPr="00AD36BC" w:rsidRDefault="00C41D46"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Levetiracetam Hospira Konzentrat </w:t>
      </w:r>
      <w:r w:rsidR="008918FA" w:rsidRPr="00AD36BC">
        <w:rPr>
          <w:rFonts w:ascii="Times New Roman" w:hAnsi="Times New Roman"/>
          <w:color w:val="000000"/>
          <w:lang w:val="de-DE"/>
        </w:rPr>
        <w:t xml:space="preserve">zur Herstellung einer Infusionslösung ist </w:t>
      </w:r>
      <w:r w:rsidRPr="00AD36BC">
        <w:rPr>
          <w:rFonts w:ascii="Times New Roman" w:hAnsi="Times New Roman"/>
          <w:color w:val="000000"/>
          <w:lang w:val="de-DE"/>
        </w:rPr>
        <w:t xml:space="preserve">in einer Faltschachtel zu 10 oder 25 Durchstechflaschen </w:t>
      </w:r>
      <w:r w:rsidR="008918FA" w:rsidRPr="00AD36BC">
        <w:rPr>
          <w:rFonts w:ascii="Times New Roman" w:hAnsi="Times New Roman"/>
          <w:color w:val="000000"/>
          <w:lang w:val="de-DE"/>
        </w:rPr>
        <w:t xml:space="preserve">mit je 5 ml </w:t>
      </w:r>
      <w:r w:rsidRPr="00AD36BC">
        <w:rPr>
          <w:rFonts w:ascii="Times New Roman" w:hAnsi="Times New Roman"/>
          <w:color w:val="000000"/>
          <w:lang w:val="de-DE"/>
        </w:rPr>
        <w:t xml:space="preserve">verpackt. </w:t>
      </w:r>
    </w:p>
    <w:p w14:paraId="5ED03F4E" w14:textId="77777777" w:rsidR="00732161" w:rsidRPr="00AD36BC" w:rsidRDefault="00C41D46"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Es werden möglicherweise nicht alle Packungsgrößen in den Verkehr gebracht.</w:t>
      </w:r>
    </w:p>
    <w:p w14:paraId="76198F7D" w14:textId="77777777" w:rsidR="007E30C6" w:rsidRPr="00AD36BC" w:rsidRDefault="007E30C6" w:rsidP="00C305DE">
      <w:pPr>
        <w:autoSpaceDE w:val="0"/>
        <w:autoSpaceDN w:val="0"/>
        <w:adjustRightInd w:val="0"/>
        <w:spacing w:after="0" w:line="240" w:lineRule="auto"/>
        <w:outlineLvl w:val="0"/>
        <w:rPr>
          <w:rFonts w:ascii="Times New Roman" w:hAnsi="Times New Roman"/>
          <w:b/>
          <w:bCs/>
          <w:color w:val="000000"/>
          <w:lang w:val="de-DE"/>
        </w:rPr>
      </w:pPr>
    </w:p>
    <w:p w14:paraId="4DA2ADCA" w14:textId="77777777" w:rsidR="001433DC" w:rsidRPr="00AD36BC" w:rsidRDefault="00C41D46" w:rsidP="006E49DE">
      <w:pPr>
        <w:keepNext/>
        <w:widowControl w:val="0"/>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
          <w:bCs/>
          <w:color w:val="000000"/>
          <w:lang w:val="de-DE"/>
        </w:rPr>
        <w:lastRenderedPageBreak/>
        <w:t>Pharmazeutischer Unternehmer</w:t>
      </w:r>
    </w:p>
    <w:p w14:paraId="74F1F020" w14:textId="77777777" w:rsidR="001433DC" w:rsidRPr="00AD36BC" w:rsidRDefault="001433DC" w:rsidP="006E49DE">
      <w:pPr>
        <w:keepNext/>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Pfizer Europe MA EEIG</w:t>
      </w:r>
    </w:p>
    <w:p w14:paraId="0096025A" w14:textId="77777777" w:rsidR="001433DC" w:rsidRPr="00AD36BC" w:rsidRDefault="001433DC" w:rsidP="006E49DE">
      <w:pPr>
        <w:keepNext/>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Boulevard de la Plaine 17</w:t>
      </w:r>
    </w:p>
    <w:p w14:paraId="15E4DA97" w14:textId="77777777" w:rsidR="001433DC" w:rsidRPr="00AD36BC" w:rsidRDefault="001433DC" w:rsidP="006E49DE">
      <w:pPr>
        <w:keepNext/>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1050 Brüssel</w:t>
      </w:r>
    </w:p>
    <w:p w14:paraId="07A28690" w14:textId="77777777" w:rsidR="00E02EE0" w:rsidRPr="00AD36BC" w:rsidRDefault="006A3A50" w:rsidP="006E49DE">
      <w:pPr>
        <w:keepNext/>
        <w:widowControl w:val="0"/>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Belgien</w:t>
      </w:r>
    </w:p>
    <w:p w14:paraId="0110E7AB" w14:textId="77777777" w:rsidR="00E02EE0" w:rsidRPr="00AD36BC" w:rsidRDefault="00E02EE0" w:rsidP="00E02EE0">
      <w:pPr>
        <w:keepNext/>
        <w:autoSpaceDE w:val="0"/>
        <w:autoSpaceDN w:val="0"/>
        <w:adjustRightInd w:val="0"/>
        <w:spacing w:after="0" w:line="240" w:lineRule="auto"/>
        <w:rPr>
          <w:rFonts w:ascii="Times New Roman" w:hAnsi="Times New Roman"/>
          <w:color w:val="000000"/>
          <w:lang w:val="de-DE"/>
        </w:rPr>
      </w:pPr>
    </w:p>
    <w:p w14:paraId="00944070" w14:textId="77777777" w:rsidR="00E02EE0" w:rsidRPr="00E7347B" w:rsidRDefault="00E02EE0" w:rsidP="00E02EE0">
      <w:pPr>
        <w:keepNext/>
        <w:autoSpaceDE w:val="0"/>
        <w:autoSpaceDN w:val="0"/>
        <w:adjustRightInd w:val="0"/>
        <w:spacing w:after="0" w:line="240" w:lineRule="auto"/>
        <w:rPr>
          <w:rFonts w:ascii="Times New Roman" w:hAnsi="Times New Roman"/>
          <w:b/>
          <w:bCs/>
          <w:color w:val="000000"/>
          <w:lang w:val="de-DE"/>
        </w:rPr>
      </w:pPr>
      <w:r w:rsidRPr="00E7347B">
        <w:rPr>
          <w:rFonts w:ascii="Times New Roman" w:hAnsi="Times New Roman"/>
          <w:b/>
          <w:bCs/>
          <w:color w:val="000000"/>
          <w:lang w:val="de-DE"/>
        </w:rPr>
        <w:t>Hersteller</w:t>
      </w:r>
    </w:p>
    <w:p w14:paraId="5278B216" w14:textId="3EF09852" w:rsidR="00DE3CF2" w:rsidRPr="00E7347B" w:rsidRDefault="00DE3CF2" w:rsidP="00DE3CF2">
      <w:pPr>
        <w:keepNext/>
        <w:autoSpaceDE w:val="0"/>
        <w:autoSpaceDN w:val="0"/>
        <w:adjustRightInd w:val="0"/>
        <w:spacing w:after="0" w:line="240" w:lineRule="auto"/>
        <w:outlineLvl w:val="0"/>
        <w:rPr>
          <w:rFonts w:ascii="Times New Roman" w:hAnsi="Times New Roman"/>
          <w:bCs/>
          <w:color w:val="000000"/>
          <w:lang w:val="de-DE"/>
        </w:rPr>
      </w:pPr>
      <w:r w:rsidRPr="00E7347B">
        <w:rPr>
          <w:rFonts w:ascii="Times New Roman" w:hAnsi="Times New Roman"/>
          <w:bCs/>
          <w:color w:val="000000"/>
          <w:lang w:val="de-DE"/>
        </w:rPr>
        <w:t>Pfizer Service Company BV</w:t>
      </w:r>
    </w:p>
    <w:p w14:paraId="4E452C44" w14:textId="77777777" w:rsidR="00E7347B" w:rsidRDefault="00E7347B" w:rsidP="00E7347B">
      <w:pPr>
        <w:widowControl w:val="0"/>
        <w:autoSpaceDE w:val="0"/>
        <w:autoSpaceDN w:val="0"/>
        <w:adjustRightInd w:val="0"/>
        <w:spacing w:after="0" w:line="240" w:lineRule="auto"/>
        <w:rPr>
          <w:rFonts w:ascii="Times New Roman" w:hAnsi="Times New Roman"/>
        </w:rPr>
      </w:pPr>
      <w:proofErr w:type="spellStart"/>
      <w:ins w:id="8" w:author="Pfizer-MR" w:date="2025-07-15T14:53:00Z" w16du:dateUtc="2025-07-15T10:53:00Z">
        <w:r w:rsidRPr="00AE174F">
          <w:rPr>
            <w:rFonts w:ascii="Times New Roman" w:hAnsi="Times New Roman"/>
          </w:rPr>
          <w:t>Hermeslaan</w:t>
        </w:r>
        <w:proofErr w:type="spellEnd"/>
        <w:r w:rsidRPr="00AE174F">
          <w:rPr>
            <w:rFonts w:ascii="Times New Roman" w:hAnsi="Times New Roman"/>
          </w:rPr>
          <w:t xml:space="preserve"> 11</w:t>
        </w:r>
      </w:ins>
    </w:p>
    <w:p w14:paraId="7B54D5D2" w14:textId="411B457A" w:rsidR="00DE3CF2" w:rsidRPr="00AD36BC" w:rsidDel="00E7347B" w:rsidRDefault="00DE3CF2" w:rsidP="00DE3CF2">
      <w:pPr>
        <w:keepNext/>
        <w:autoSpaceDE w:val="0"/>
        <w:autoSpaceDN w:val="0"/>
        <w:adjustRightInd w:val="0"/>
        <w:spacing w:after="0" w:line="240" w:lineRule="auto"/>
        <w:outlineLvl w:val="0"/>
        <w:rPr>
          <w:del w:id="9" w:author="Pfizer-MR" w:date="2025-07-15T14:53:00Z" w16du:dateUtc="2025-07-15T10:53:00Z"/>
          <w:rFonts w:ascii="Times New Roman" w:hAnsi="Times New Roman"/>
          <w:bCs/>
          <w:color w:val="000000"/>
          <w:lang w:val="de-DE"/>
        </w:rPr>
      </w:pPr>
      <w:del w:id="10" w:author="Pfizer-MR" w:date="2025-07-15T14:53:00Z" w16du:dateUtc="2025-07-15T10:53:00Z">
        <w:r w:rsidRPr="00AD36BC" w:rsidDel="00E7347B">
          <w:rPr>
            <w:rFonts w:ascii="Times New Roman" w:hAnsi="Times New Roman"/>
            <w:bCs/>
            <w:color w:val="000000"/>
            <w:lang w:val="de-DE"/>
          </w:rPr>
          <w:delText>Hoge Wei 10</w:delText>
        </w:r>
      </w:del>
    </w:p>
    <w:p w14:paraId="009BCEB5" w14:textId="3D952F77" w:rsidR="00DE3CF2" w:rsidRPr="00AD36BC" w:rsidRDefault="00DE3CF2" w:rsidP="00DE3CF2">
      <w:pPr>
        <w:keepNext/>
        <w:autoSpaceDE w:val="0"/>
        <w:autoSpaceDN w:val="0"/>
        <w:adjustRightInd w:val="0"/>
        <w:spacing w:after="0" w:line="240" w:lineRule="auto"/>
        <w:outlineLvl w:val="0"/>
        <w:rPr>
          <w:rFonts w:ascii="Times New Roman" w:hAnsi="Times New Roman"/>
          <w:bCs/>
          <w:color w:val="000000"/>
          <w:lang w:val="de-DE"/>
        </w:rPr>
      </w:pPr>
      <w:r w:rsidRPr="00AD36BC">
        <w:rPr>
          <w:rFonts w:ascii="Times New Roman" w:hAnsi="Times New Roman"/>
          <w:bCs/>
          <w:color w:val="000000"/>
          <w:lang w:val="de-DE"/>
        </w:rPr>
        <w:t>193</w:t>
      </w:r>
      <w:ins w:id="11" w:author="Pfizer-MR" w:date="2025-07-15T14:53:00Z" w16du:dateUtc="2025-07-15T10:53:00Z">
        <w:r w:rsidR="00E7347B">
          <w:rPr>
            <w:rFonts w:ascii="Times New Roman" w:hAnsi="Times New Roman"/>
          </w:rPr>
          <w:t>2</w:t>
        </w:r>
      </w:ins>
      <w:del w:id="12" w:author="Pfizer-MR" w:date="2025-07-15T14:53:00Z" w16du:dateUtc="2025-07-15T10:53:00Z">
        <w:r w:rsidRPr="00AD36BC" w:rsidDel="00E7347B">
          <w:rPr>
            <w:rFonts w:ascii="Times New Roman" w:hAnsi="Times New Roman"/>
            <w:bCs/>
            <w:color w:val="000000"/>
            <w:lang w:val="de-DE"/>
          </w:rPr>
          <w:delText>0</w:delText>
        </w:r>
      </w:del>
      <w:r w:rsidRPr="00AD36BC">
        <w:rPr>
          <w:rFonts w:ascii="Times New Roman" w:hAnsi="Times New Roman"/>
          <w:bCs/>
          <w:color w:val="000000"/>
          <w:lang w:val="de-DE"/>
        </w:rPr>
        <w:t xml:space="preserve"> Zaventem</w:t>
      </w:r>
    </w:p>
    <w:p w14:paraId="74559B24" w14:textId="77777777" w:rsidR="00DE3CF2" w:rsidRPr="00AD36BC" w:rsidRDefault="00DE3CF2" w:rsidP="006D51C3">
      <w:pPr>
        <w:keepNext/>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Cs/>
          <w:color w:val="000000"/>
          <w:lang w:val="de-DE"/>
        </w:rPr>
        <w:t>Belgien</w:t>
      </w:r>
    </w:p>
    <w:p w14:paraId="132DA66C" w14:textId="77777777" w:rsidR="00CD1492" w:rsidRPr="00AD36BC" w:rsidRDefault="00CD1492" w:rsidP="00C305DE">
      <w:pPr>
        <w:autoSpaceDE w:val="0"/>
        <w:autoSpaceDN w:val="0"/>
        <w:adjustRightInd w:val="0"/>
        <w:spacing w:after="0" w:line="240" w:lineRule="auto"/>
        <w:rPr>
          <w:rFonts w:ascii="Times New Roman" w:hAnsi="Times New Roman"/>
          <w:color w:val="000000"/>
          <w:lang w:val="de-DE"/>
        </w:rPr>
      </w:pPr>
    </w:p>
    <w:p w14:paraId="5956434B" w14:textId="77777777" w:rsidR="0029100C" w:rsidRPr="00AD36BC" w:rsidRDefault="0029100C" w:rsidP="00FB4865">
      <w:pPr>
        <w:keepNext/>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Falls Sie weitere Informationen über das Arzneimittel wünschen, setzen Sie sich bitte mit dem örtlichen Vertreter des pharmazeutischen Unternehmers in Verbindung. </w:t>
      </w:r>
    </w:p>
    <w:p w14:paraId="5D6067B7" w14:textId="77777777" w:rsidR="0029100C" w:rsidRPr="00AD36BC" w:rsidRDefault="0029100C" w:rsidP="007D001B">
      <w:pPr>
        <w:autoSpaceDE w:val="0"/>
        <w:autoSpaceDN w:val="0"/>
        <w:adjustRightInd w:val="0"/>
        <w:spacing w:after="0" w:line="240" w:lineRule="auto"/>
        <w:rPr>
          <w:rFonts w:ascii="Times New Roman" w:hAnsi="Times New Roman"/>
          <w:color w:val="000000"/>
          <w:lang w:val="de-DE"/>
        </w:rPr>
      </w:pPr>
    </w:p>
    <w:tbl>
      <w:tblPr>
        <w:tblW w:w="0" w:type="auto"/>
        <w:tblLook w:val="04A0" w:firstRow="1" w:lastRow="0" w:firstColumn="1" w:lastColumn="0" w:noHBand="0" w:noVBand="1"/>
      </w:tblPr>
      <w:tblGrid>
        <w:gridCol w:w="4503"/>
        <w:gridCol w:w="4353"/>
      </w:tblGrid>
      <w:tr w:rsidR="00CB4BA7" w:rsidRPr="00DF382C" w14:paraId="510B20E1" w14:textId="77777777" w:rsidTr="00BB4325">
        <w:tc>
          <w:tcPr>
            <w:tcW w:w="4503" w:type="dxa"/>
            <w:shd w:val="clear" w:color="auto" w:fill="auto"/>
          </w:tcPr>
          <w:p w14:paraId="5677BEA8" w14:textId="77777777" w:rsidR="00CB4BA7" w:rsidRPr="00AD36BC" w:rsidRDefault="00CB4BA7" w:rsidP="00BB4325">
            <w:pPr>
              <w:pStyle w:val="NoSpacing"/>
              <w:rPr>
                <w:rFonts w:ascii="Times New Roman" w:hAnsi="Times New Roman"/>
                <w:b/>
                <w:noProof/>
                <w:color w:val="000000"/>
                <w:lang w:val="de-DE"/>
              </w:rPr>
            </w:pPr>
            <w:bookmarkStart w:id="13" w:name="_Hlk78803947"/>
            <w:r w:rsidRPr="00AD36BC">
              <w:rPr>
                <w:rFonts w:ascii="Times New Roman" w:hAnsi="Times New Roman"/>
                <w:b/>
                <w:noProof/>
                <w:color w:val="000000"/>
                <w:lang w:val="de-DE"/>
              </w:rPr>
              <w:t>België/Belgique/Belgien</w:t>
            </w:r>
          </w:p>
          <w:p w14:paraId="4ADA1171"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NV/SA</w:t>
            </w:r>
          </w:p>
          <w:p w14:paraId="2ADBF0CC"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Tél/Tel: +32 (0) 2 554 62 11</w:t>
            </w:r>
          </w:p>
          <w:p w14:paraId="52B1864B" w14:textId="77777777" w:rsidR="00CB4BA7" w:rsidRPr="00AD36BC" w:rsidRDefault="00CB4BA7" w:rsidP="00BB4325">
            <w:pPr>
              <w:pStyle w:val="NoSpacing"/>
              <w:rPr>
                <w:rFonts w:ascii="Times New Roman" w:hAnsi="Times New Roman"/>
                <w:noProof/>
                <w:color w:val="000000"/>
                <w:lang w:val="de-DE"/>
              </w:rPr>
            </w:pPr>
          </w:p>
        </w:tc>
        <w:tc>
          <w:tcPr>
            <w:tcW w:w="4353" w:type="dxa"/>
            <w:shd w:val="clear" w:color="auto" w:fill="auto"/>
          </w:tcPr>
          <w:p w14:paraId="7F79D052"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
                <w:color w:val="000000"/>
                <w:lang w:val="de-DE"/>
              </w:rPr>
              <w:t>Lietuva</w:t>
            </w:r>
          </w:p>
          <w:p w14:paraId="7F39DB43" w14:textId="77777777" w:rsidR="00CB4BA7" w:rsidRPr="00AD36BC" w:rsidRDefault="00CB4BA7" w:rsidP="00BB4325">
            <w:pPr>
              <w:pStyle w:val="NoSpacing"/>
              <w:rPr>
                <w:rFonts w:ascii="Times New Roman" w:hAnsi="Times New Roman"/>
                <w:color w:val="000000"/>
                <w:lang w:val="de-DE"/>
              </w:rPr>
            </w:pPr>
            <w:r w:rsidRPr="00AD36BC">
              <w:rPr>
                <w:rFonts w:ascii="Times New Roman" w:hAnsi="Times New Roman"/>
                <w:color w:val="000000"/>
                <w:lang w:val="de-DE"/>
              </w:rPr>
              <w:t>Pfizer Luxembourg SARL filialas Lietuvoje</w:t>
            </w:r>
          </w:p>
          <w:p w14:paraId="699D94BF" w14:textId="77777777" w:rsidR="00CB4BA7" w:rsidRPr="00AD36BC" w:rsidRDefault="00CB4BA7" w:rsidP="00BB4325">
            <w:pPr>
              <w:autoSpaceDE w:val="0"/>
              <w:autoSpaceDN w:val="0"/>
              <w:adjustRightInd w:val="0"/>
              <w:spacing w:after="0"/>
              <w:rPr>
                <w:rFonts w:ascii="Times New Roman" w:hAnsi="Times New Roman"/>
                <w:color w:val="000000"/>
                <w:lang w:val="de-DE"/>
              </w:rPr>
            </w:pPr>
            <w:r w:rsidRPr="00AD36BC">
              <w:rPr>
                <w:rFonts w:ascii="Times New Roman" w:hAnsi="Times New Roman"/>
                <w:color w:val="000000"/>
                <w:lang w:val="de-DE"/>
              </w:rPr>
              <w:t>Tel. + 370 52 51 4000</w:t>
            </w:r>
          </w:p>
          <w:p w14:paraId="5D604385"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8E38B2" w14:paraId="3DC558E1" w14:textId="77777777" w:rsidTr="00BB4325">
        <w:tc>
          <w:tcPr>
            <w:tcW w:w="4503" w:type="dxa"/>
            <w:shd w:val="clear" w:color="auto" w:fill="auto"/>
          </w:tcPr>
          <w:p w14:paraId="32F9303B" w14:textId="77777777" w:rsidR="00CB4BA7" w:rsidRPr="00E7347B" w:rsidRDefault="00CB4BA7" w:rsidP="00BB4325">
            <w:pPr>
              <w:pStyle w:val="NoSpacing"/>
              <w:rPr>
                <w:rFonts w:ascii="Times New Roman" w:hAnsi="Times New Roman"/>
                <w:b/>
                <w:color w:val="000000"/>
                <w:lang w:val="ru-RU"/>
              </w:rPr>
            </w:pPr>
            <w:r w:rsidRPr="00AD36BC">
              <w:rPr>
                <w:rFonts w:ascii="Times New Roman" w:hAnsi="Times New Roman"/>
                <w:b/>
                <w:color w:val="000000"/>
                <w:lang w:val="de-DE"/>
              </w:rPr>
              <w:t>България</w:t>
            </w:r>
          </w:p>
          <w:p w14:paraId="1CBC0EC5" w14:textId="77777777" w:rsidR="00CB4BA7" w:rsidRPr="00E7347B" w:rsidRDefault="00CB4BA7" w:rsidP="00BB4325">
            <w:pPr>
              <w:pStyle w:val="NoSpacing"/>
              <w:rPr>
                <w:rFonts w:ascii="Times New Roman" w:hAnsi="Times New Roman"/>
                <w:color w:val="000000"/>
                <w:lang w:val="ru-RU"/>
              </w:rPr>
            </w:pPr>
            <w:r w:rsidRPr="00AD36BC">
              <w:rPr>
                <w:rFonts w:ascii="Times New Roman" w:hAnsi="Times New Roman"/>
                <w:color w:val="000000"/>
                <w:lang w:val="de-DE"/>
              </w:rPr>
              <w:t>Пфайзер</w:t>
            </w:r>
            <w:r w:rsidRPr="00E7347B">
              <w:rPr>
                <w:rFonts w:ascii="Times New Roman" w:hAnsi="Times New Roman"/>
                <w:color w:val="000000"/>
                <w:lang w:val="ru-RU"/>
              </w:rPr>
              <w:t xml:space="preserve"> </w:t>
            </w:r>
            <w:r w:rsidRPr="00AD36BC">
              <w:rPr>
                <w:rFonts w:ascii="Times New Roman" w:hAnsi="Times New Roman"/>
                <w:color w:val="000000"/>
                <w:lang w:val="de-DE"/>
              </w:rPr>
              <w:t>Люксембург</w:t>
            </w:r>
            <w:r w:rsidRPr="00E7347B">
              <w:rPr>
                <w:rFonts w:ascii="Times New Roman" w:hAnsi="Times New Roman"/>
                <w:color w:val="000000"/>
                <w:lang w:val="ru-RU"/>
              </w:rPr>
              <w:t xml:space="preserve"> </w:t>
            </w:r>
            <w:r w:rsidRPr="00AD36BC">
              <w:rPr>
                <w:rFonts w:ascii="Times New Roman" w:hAnsi="Times New Roman"/>
                <w:color w:val="000000"/>
                <w:lang w:val="de-DE"/>
              </w:rPr>
              <w:t>САРЛ</w:t>
            </w:r>
            <w:r w:rsidRPr="00E7347B">
              <w:rPr>
                <w:rFonts w:ascii="Times New Roman" w:hAnsi="Times New Roman"/>
                <w:color w:val="000000"/>
                <w:lang w:val="ru-RU"/>
              </w:rPr>
              <w:t xml:space="preserve">, </w:t>
            </w:r>
            <w:r w:rsidRPr="00AD36BC">
              <w:rPr>
                <w:rFonts w:ascii="Times New Roman" w:hAnsi="Times New Roman"/>
                <w:color w:val="000000"/>
                <w:lang w:val="de-DE"/>
              </w:rPr>
              <w:t>Клон</w:t>
            </w:r>
            <w:r w:rsidRPr="00E7347B">
              <w:rPr>
                <w:rFonts w:ascii="Times New Roman" w:hAnsi="Times New Roman"/>
                <w:color w:val="000000"/>
                <w:lang w:val="ru-RU"/>
              </w:rPr>
              <w:t xml:space="preserve"> </w:t>
            </w:r>
            <w:r w:rsidRPr="00AD36BC">
              <w:rPr>
                <w:rFonts w:ascii="Times New Roman" w:hAnsi="Times New Roman"/>
                <w:color w:val="000000"/>
                <w:lang w:val="de-DE"/>
              </w:rPr>
              <w:t>България</w:t>
            </w:r>
          </w:p>
          <w:p w14:paraId="758F4C0B" w14:textId="77777777" w:rsidR="00CB4BA7" w:rsidRPr="00AD36BC" w:rsidRDefault="00CB4BA7" w:rsidP="00BB4325">
            <w:pPr>
              <w:pStyle w:val="NoSpacing"/>
              <w:rPr>
                <w:rFonts w:ascii="Times New Roman" w:hAnsi="Times New Roman"/>
                <w:color w:val="000000"/>
                <w:lang w:val="de-DE"/>
              </w:rPr>
            </w:pPr>
            <w:r w:rsidRPr="00AD36BC">
              <w:rPr>
                <w:rFonts w:ascii="Times New Roman" w:hAnsi="Times New Roman"/>
                <w:color w:val="000000"/>
                <w:lang w:val="de-DE"/>
              </w:rPr>
              <w:t>Тел.: +359 2 970 4333</w:t>
            </w:r>
          </w:p>
          <w:p w14:paraId="15652FD8" w14:textId="77777777" w:rsidR="00CB4BA7" w:rsidRPr="00AD36BC" w:rsidRDefault="00CB4BA7" w:rsidP="00BB4325">
            <w:pPr>
              <w:pStyle w:val="NoSpacing"/>
              <w:rPr>
                <w:rFonts w:ascii="Times New Roman" w:hAnsi="Times New Roman"/>
                <w:b/>
                <w:bCs/>
                <w:color w:val="000000"/>
                <w:lang w:val="de-DE"/>
              </w:rPr>
            </w:pPr>
          </w:p>
        </w:tc>
        <w:tc>
          <w:tcPr>
            <w:tcW w:w="4353" w:type="dxa"/>
            <w:shd w:val="clear" w:color="auto" w:fill="auto"/>
          </w:tcPr>
          <w:p w14:paraId="65E93008"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noProof/>
                <w:color w:val="000000"/>
                <w:lang w:val="de-DE"/>
              </w:rPr>
              <w:t>Luxembourg/Luxemburg</w:t>
            </w:r>
          </w:p>
          <w:p w14:paraId="3DE49672"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NV/SA</w:t>
            </w:r>
          </w:p>
          <w:p w14:paraId="056C70B4"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Tél/Tel: +32 (0) 2 554 62 11</w:t>
            </w:r>
          </w:p>
          <w:p w14:paraId="2C2C6256"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21091DBF" w14:textId="77777777" w:rsidTr="00BB4325">
        <w:tc>
          <w:tcPr>
            <w:tcW w:w="4503" w:type="dxa"/>
            <w:shd w:val="clear" w:color="auto" w:fill="auto"/>
          </w:tcPr>
          <w:p w14:paraId="56EF8F32"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
                <w:color w:val="000000"/>
                <w:lang w:val="de-DE"/>
              </w:rPr>
              <w:t>Česká republika</w:t>
            </w:r>
          </w:p>
          <w:p w14:paraId="3F555ABD" w14:textId="77777777" w:rsidR="00CB4BA7" w:rsidRPr="00AD36BC" w:rsidRDefault="00CB4BA7" w:rsidP="00BB4325">
            <w:pPr>
              <w:pStyle w:val="NoSpacing"/>
              <w:rPr>
                <w:rFonts w:ascii="Times New Roman" w:hAnsi="Times New Roman"/>
                <w:color w:val="000000"/>
                <w:lang w:val="de-DE"/>
              </w:rPr>
            </w:pPr>
            <w:r w:rsidRPr="00AD36BC">
              <w:rPr>
                <w:rFonts w:ascii="Times New Roman" w:hAnsi="Times New Roman"/>
                <w:color w:val="000000"/>
                <w:lang w:val="de-DE"/>
              </w:rPr>
              <w:t>Pfizer, spol. s r.o.</w:t>
            </w:r>
          </w:p>
          <w:p w14:paraId="4886DBE0"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Tel: +420-283-004-111</w:t>
            </w:r>
          </w:p>
          <w:p w14:paraId="78AE0AB2"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47DD4533"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
                <w:color w:val="000000"/>
                <w:lang w:val="de-DE"/>
              </w:rPr>
              <w:t>Magyarország</w:t>
            </w:r>
          </w:p>
          <w:p w14:paraId="0EB49D28"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Kft.</w:t>
            </w:r>
          </w:p>
          <w:p w14:paraId="41FDC306"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Tel: + 36 1 488 37 00</w:t>
            </w:r>
          </w:p>
          <w:p w14:paraId="3F2F9F90"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13D84948" w14:textId="77777777" w:rsidTr="00BB4325">
        <w:tc>
          <w:tcPr>
            <w:tcW w:w="4503" w:type="dxa"/>
            <w:shd w:val="clear" w:color="auto" w:fill="auto"/>
          </w:tcPr>
          <w:p w14:paraId="75C6F855"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
                <w:color w:val="000000"/>
                <w:lang w:val="de-DE"/>
              </w:rPr>
              <w:t>Danmark</w:t>
            </w:r>
          </w:p>
          <w:p w14:paraId="6D31CDD0" w14:textId="77777777" w:rsidR="00CB4BA7" w:rsidRPr="00AD36BC" w:rsidRDefault="00CB4BA7" w:rsidP="00BB4325">
            <w:pPr>
              <w:pStyle w:val="NoSpacing"/>
              <w:rPr>
                <w:rFonts w:ascii="Times New Roman" w:hAnsi="Times New Roman"/>
                <w:color w:val="000000"/>
                <w:lang w:val="de-DE"/>
              </w:rPr>
            </w:pPr>
            <w:r w:rsidRPr="00AD36BC">
              <w:rPr>
                <w:rFonts w:ascii="Times New Roman" w:hAnsi="Times New Roman"/>
                <w:color w:val="000000"/>
                <w:lang w:val="de-DE"/>
              </w:rPr>
              <w:t>Pfizer ApS</w:t>
            </w:r>
          </w:p>
          <w:p w14:paraId="2AB184FF" w14:textId="084F7A31" w:rsidR="00CB4BA7" w:rsidRPr="00AD36BC" w:rsidRDefault="00CB4BA7" w:rsidP="00BB4325">
            <w:pPr>
              <w:autoSpaceDE w:val="0"/>
              <w:autoSpaceDN w:val="0"/>
              <w:adjustRightInd w:val="0"/>
              <w:spacing w:after="0"/>
              <w:rPr>
                <w:rFonts w:ascii="Times New Roman" w:hAnsi="Times New Roman"/>
                <w:color w:val="000000"/>
                <w:lang w:val="de-DE"/>
              </w:rPr>
            </w:pPr>
            <w:r w:rsidRPr="00AD36BC">
              <w:rPr>
                <w:rFonts w:ascii="Times New Roman" w:hAnsi="Times New Roman"/>
                <w:color w:val="000000"/>
                <w:lang w:val="de-DE"/>
              </w:rPr>
              <w:t>Tlf</w:t>
            </w:r>
            <w:r w:rsidR="00EB0652">
              <w:rPr>
                <w:rFonts w:ascii="Times New Roman" w:hAnsi="Times New Roman"/>
                <w:color w:val="000000"/>
                <w:lang w:val="de-DE"/>
              </w:rPr>
              <w:t>.</w:t>
            </w:r>
            <w:r w:rsidRPr="00AD36BC">
              <w:rPr>
                <w:rFonts w:ascii="Times New Roman" w:hAnsi="Times New Roman"/>
                <w:color w:val="000000"/>
                <w:lang w:val="de-DE"/>
              </w:rPr>
              <w:t>: + 45 44 20 11 00</w:t>
            </w:r>
          </w:p>
          <w:p w14:paraId="7747FBC8"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1F931CFF" w14:textId="77777777" w:rsidR="00CB4BA7" w:rsidRPr="00AD36BC" w:rsidRDefault="00CB4BA7" w:rsidP="00BB4325">
            <w:pPr>
              <w:autoSpaceDE w:val="0"/>
              <w:autoSpaceDN w:val="0"/>
              <w:adjustRightInd w:val="0"/>
              <w:spacing w:after="0" w:line="240" w:lineRule="auto"/>
              <w:rPr>
                <w:rFonts w:ascii="Times New Roman" w:hAnsi="Times New Roman"/>
                <w:b/>
                <w:bCs/>
                <w:color w:val="000000"/>
                <w:lang w:val="de-DE"/>
              </w:rPr>
            </w:pPr>
            <w:r w:rsidRPr="00AD36BC">
              <w:rPr>
                <w:rFonts w:ascii="Times New Roman" w:hAnsi="Times New Roman"/>
                <w:b/>
                <w:color w:val="000000"/>
                <w:lang w:val="de-DE"/>
              </w:rPr>
              <w:t>Malta</w:t>
            </w:r>
          </w:p>
          <w:p w14:paraId="69CC277E" w14:textId="77777777" w:rsidR="00CB4BA7" w:rsidRPr="00AD36BC" w:rsidRDefault="00CB4BA7" w:rsidP="00BB4325">
            <w:pPr>
              <w:autoSpaceDE w:val="0"/>
              <w:autoSpaceDN w:val="0"/>
              <w:adjustRightInd w:val="0"/>
              <w:spacing w:after="0" w:line="240" w:lineRule="auto"/>
              <w:rPr>
                <w:rFonts w:ascii="Times New Roman" w:hAnsi="Times New Roman"/>
                <w:bCs/>
                <w:color w:val="000000"/>
                <w:lang w:val="de-DE"/>
              </w:rPr>
            </w:pPr>
            <w:r w:rsidRPr="00AD36BC">
              <w:rPr>
                <w:rFonts w:ascii="Times New Roman" w:hAnsi="Times New Roman"/>
                <w:bCs/>
                <w:color w:val="000000"/>
                <w:lang w:val="de-DE"/>
              </w:rPr>
              <w:t xml:space="preserve">Drugsales Ltd </w:t>
            </w:r>
          </w:p>
          <w:p w14:paraId="58140A34"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Cs/>
                <w:color w:val="000000"/>
                <w:lang w:val="de-DE"/>
              </w:rPr>
              <w:t>Tel: + 356 21 419 070/1/2</w:t>
            </w:r>
          </w:p>
        </w:tc>
      </w:tr>
      <w:tr w:rsidR="00CB4BA7" w:rsidRPr="00DF382C" w14:paraId="7E062509" w14:textId="77777777" w:rsidTr="00BB4325">
        <w:tc>
          <w:tcPr>
            <w:tcW w:w="4503" w:type="dxa"/>
            <w:shd w:val="clear" w:color="auto" w:fill="auto"/>
          </w:tcPr>
          <w:p w14:paraId="6B800135"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Deutschland</w:t>
            </w:r>
          </w:p>
          <w:p w14:paraId="28BB34FB"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PHARMA GmbH</w:t>
            </w:r>
          </w:p>
          <w:p w14:paraId="30EC5C39"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Tel: +49 (0)30 550055-51000</w:t>
            </w:r>
          </w:p>
          <w:p w14:paraId="769AC4C8"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2A7C10D6"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Nederland</w:t>
            </w:r>
          </w:p>
          <w:p w14:paraId="749EB609"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bv</w:t>
            </w:r>
          </w:p>
          <w:p w14:paraId="07BA5E60" w14:textId="77777777" w:rsidR="0012269E" w:rsidRPr="00AD36BC" w:rsidRDefault="00CB4BA7" w:rsidP="0012269E">
            <w:pPr>
              <w:pStyle w:val="NoSpacing"/>
              <w:rPr>
                <w:rFonts w:ascii="Times New Roman" w:hAnsi="Times New Roman"/>
                <w:noProof/>
                <w:lang w:val="de-DE"/>
              </w:rPr>
            </w:pPr>
            <w:r w:rsidRPr="00AD36BC">
              <w:rPr>
                <w:rFonts w:ascii="Times New Roman" w:hAnsi="Times New Roman"/>
                <w:noProof/>
                <w:color w:val="000000"/>
                <w:lang w:val="de-DE"/>
              </w:rPr>
              <w:t>Tel: +31 (0)</w:t>
            </w:r>
            <w:r w:rsidR="0012269E" w:rsidRPr="00AD36BC">
              <w:rPr>
                <w:rFonts w:ascii="Times New Roman" w:hAnsi="Times New Roman"/>
                <w:noProof/>
                <w:lang w:val="de-DE"/>
              </w:rPr>
              <w:t>800 63 34 636</w:t>
            </w:r>
          </w:p>
          <w:p w14:paraId="43931E81"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4992B9F8" w14:textId="77777777" w:rsidTr="00BB4325">
        <w:tc>
          <w:tcPr>
            <w:tcW w:w="4503" w:type="dxa"/>
            <w:shd w:val="clear" w:color="auto" w:fill="auto"/>
          </w:tcPr>
          <w:p w14:paraId="4CC7B2DE" w14:textId="77777777" w:rsidR="00CB4BA7" w:rsidRPr="00E7347B" w:rsidRDefault="00CB4BA7" w:rsidP="00BB4325">
            <w:pPr>
              <w:pStyle w:val="NoSpacing"/>
              <w:rPr>
                <w:rFonts w:ascii="Times New Roman" w:hAnsi="Times New Roman"/>
                <w:b/>
                <w:color w:val="000000"/>
              </w:rPr>
            </w:pPr>
            <w:proofErr w:type="spellStart"/>
            <w:r w:rsidRPr="00E7347B">
              <w:rPr>
                <w:rFonts w:ascii="Times New Roman" w:hAnsi="Times New Roman"/>
                <w:b/>
                <w:color w:val="000000"/>
              </w:rPr>
              <w:t>Eesti</w:t>
            </w:r>
            <w:proofErr w:type="spellEnd"/>
          </w:p>
          <w:p w14:paraId="2425DE5E" w14:textId="77777777" w:rsidR="00CB4BA7" w:rsidRPr="00E7347B" w:rsidRDefault="00CB4BA7" w:rsidP="00BB4325">
            <w:pPr>
              <w:pStyle w:val="NoSpacing"/>
              <w:rPr>
                <w:rFonts w:ascii="Times New Roman" w:hAnsi="Times New Roman"/>
                <w:color w:val="000000"/>
              </w:rPr>
            </w:pPr>
            <w:r w:rsidRPr="00E7347B">
              <w:rPr>
                <w:rFonts w:ascii="Times New Roman" w:hAnsi="Times New Roman"/>
                <w:color w:val="000000"/>
              </w:rPr>
              <w:t xml:space="preserve">Pfizer Luxembourg SARL </w:t>
            </w:r>
            <w:proofErr w:type="spellStart"/>
            <w:r w:rsidRPr="00E7347B">
              <w:rPr>
                <w:rFonts w:ascii="Times New Roman" w:hAnsi="Times New Roman"/>
                <w:color w:val="000000"/>
              </w:rPr>
              <w:t>Eesti</w:t>
            </w:r>
            <w:proofErr w:type="spellEnd"/>
            <w:r w:rsidRPr="00E7347B">
              <w:rPr>
                <w:rFonts w:ascii="Times New Roman" w:hAnsi="Times New Roman"/>
                <w:color w:val="000000"/>
              </w:rPr>
              <w:t xml:space="preserve"> </w:t>
            </w:r>
            <w:proofErr w:type="spellStart"/>
            <w:r w:rsidRPr="00E7347B">
              <w:rPr>
                <w:rFonts w:ascii="Times New Roman" w:hAnsi="Times New Roman"/>
                <w:color w:val="000000"/>
              </w:rPr>
              <w:t>filiaal</w:t>
            </w:r>
            <w:proofErr w:type="spellEnd"/>
          </w:p>
          <w:p w14:paraId="5BD08F51" w14:textId="77777777" w:rsidR="00CB4BA7" w:rsidRPr="00AD36BC" w:rsidRDefault="00CB4BA7" w:rsidP="00BB4325">
            <w:pPr>
              <w:autoSpaceDE w:val="0"/>
              <w:autoSpaceDN w:val="0"/>
              <w:adjustRightInd w:val="0"/>
              <w:spacing w:after="0"/>
              <w:rPr>
                <w:rFonts w:ascii="Times New Roman" w:hAnsi="Times New Roman"/>
                <w:color w:val="000000"/>
                <w:lang w:val="de-DE"/>
              </w:rPr>
            </w:pPr>
            <w:r w:rsidRPr="00AD36BC">
              <w:rPr>
                <w:rFonts w:ascii="Times New Roman" w:hAnsi="Times New Roman"/>
                <w:color w:val="000000"/>
                <w:lang w:val="de-DE"/>
              </w:rPr>
              <w:t>Tel: +372 666 7500</w:t>
            </w:r>
          </w:p>
          <w:p w14:paraId="6B170817"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6D9E493F"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Norge</w:t>
            </w:r>
          </w:p>
          <w:p w14:paraId="6C6CEF7E"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AS</w:t>
            </w:r>
          </w:p>
          <w:p w14:paraId="2A2CAD7C"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Tlf: +47 67 52 61 00</w:t>
            </w:r>
          </w:p>
          <w:p w14:paraId="0F083981"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7DCC2D7F" w14:textId="77777777" w:rsidTr="00BB4325">
        <w:tc>
          <w:tcPr>
            <w:tcW w:w="4503" w:type="dxa"/>
            <w:shd w:val="clear" w:color="auto" w:fill="auto"/>
          </w:tcPr>
          <w:p w14:paraId="1CF52A19" w14:textId="77777777" w:rsidR="00CB4BA7" w:rsidRPr="00407385" w:rsidRDefault="00CB4BA7" w:rsidP="00BB4325">
            <w:pPr>
              <w:autoSpaceDE w:val="0"/>
              <w:autoSpaceDN w:val="0"/>
              <w:adjustRightInd w:val="0"/>
              <w:spacing w:after="0" w:line="240" w:lineRule="auto"/>
              <w:rPr>
                <w:rFonts w:ascii="Times New Roman" w:hAnsi="Times New Roman"/>
                <w:b/>
                <w:bCs/>
                <w:color w:val="000000"/>
              </w:rPr>
            </w:pPr>
            <w:r w:rsidRPr="00AD36BC">
              <w:rPr>
                <w:rFonts w:ascii="Times New Roman" w:hAnsi="Times New Roman"/>
                <w:b/>
                <w:color w:val="000000"/>
                <w:lang w:val="de-DE"/>
              </w:rPr>
              <w:t>Ελλάδα</w:t>
            </w:r>
          </w:p>
          <w:p w14:paraId="045CD41B" w14:textId="77777777" w:rsidR="00CB4BA7" w:rsidRPr="00407385" w:rsidRDefault="00CB4BA7" w:rsidP="00BB4325">
            <w:pPr>
              <w:autoSpaceDE w:val="0"/>
              <w:autoSpaceDN w:val="0"/>
              <w:adjustRightInd w:val="0"/>
              <w:spacing w:after="0" w:line="240" w:lineRule="auto"/>
              <w:rPr>
                <w:rFonts w:ascii="Times New Roman" w:hAnsi="Times New Roman"/>
                <w:bCs/>
                <w:color w:val="000000"/>
              </w:rPr>
            </w:pPr>
            <w:r w:rsidRPr="00407385">
              <w:rPr>
                <w:rFonts w:ascii="Times New Roman" w:hAnsi="Times New Roman"/>
                <w:color w:val="000000"/>
              </w:rPr>
              <w:t xml:space="preserve">Pfizer </w:t>
            </w:r>
            <w:r w:rsidRPr="00AD36BC">
              <w:rPr>
                <w:rFonts w:ascii="Times New Roman" w:hAnsi="Times New Roman"/>
                <w:color w:val="000000"/>
                <w:lang w:val="de-DE"/>
              </w:rPr>
              <w:t>ΕΛΛΑΣ</w:t>
            </w:r>
            <w:r w:rsidRPr="00407385">
              <w:rPr>
                <w:rFonts w:ascii="Times New Roman" w:hAnsi="Times New Roman"/>
                <w:color w:val="000000"/>
              </w:rPr>
              <w:t xml:space="preserve"> A.E.</w:t>
            </w:r>
          </w:p>
          <w:p w14:paraId="7841CD2C" w14:textId="77777777" w:rsidR="00CB4BA7" w:rsidRPr="00AD36BC" w:rsidRDefault="00CB4BA7" w:rsidP="00BB4325">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Τηλ.: +30 210 6785 800</w:t>
            </w:r>
          </w:p>
          <w:p w14:paraId="0F690820" w14:textId="77777777" w:rsidR="00CB4BA7" w:rsidRPr="00AD36BC" w:rsidRDefault="00CB4BA7" w:rsidP="00BB4325">
            <w:pPr>
              <w:pStyle w:val="NoSpacing"/>
              <w:rPr>
                <w:rFonts w:ascii="Times New Roman" w:hAnsi="Times New Roman"/>
                <w:b/>
                <w:color w:val="000000"/>
                <w:lang w:val="de-DE"/>
              </w:rPr>
            </w:pPr>
          </w:p>
        </w:tc>
        <w:tc>
          <w:tcPr>
            <w:tcW w:w="4353" w:type="dxa"/>
            <w:shd w:val="clear" w:color="auto" w:fill="auto"/>
          </w:tcPr>
          <w:p w14:paraId="4B695FE8"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Österreich</w:t>
            </w:r>
          </w:p>
          <w:p w14:paraId="24912E89"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Corporation Austria Ges.m.b.H.</w:t>
            </w:r>
          </w:p>
          <w:p w14:paraId="70B2FCC8"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Tel: +43 (0)1 521 15-0</w:t>
            </w:r>
          </w:p>
          <w:p w14:paraId="1D987BA5" w14:textId="77777777" w:rsidR="00CB4BA7" w:rsidRPr="00AD36BC" w:rsidRDefault="00CB4BA7" w:rsidP="00BB4325">
            <w:pPr>
              <w:pStyle w:val="NoSpacing"/>
              <w:rPr>
                <w:rFonts w:ascii="Times New Roman" w:hAnsi="Times New Roman"/>
                <w:b/>
                <w:color w:val="000000"/>
                <w:lang w:val="de-DE"/>
              </w:rPr>
            </w:pPr>
          </w:p>
        </w:tc>
      </w:tr>
      <w:tr w:rsidR="00CB4BA7" w:rsidRPr="00DF382C" w14:paraId="6BD60F8A" w14:textId="77777777" w:rsidTr="00BB4325">
        <w:tc>
          <w:tcPr>
            <w:tcW w:w="4503" w:type="dxa"/>
            <w:shd w:val="clear" w:color="auto" w:fill="auto"/>
          </w:tcPr>
          <w:p w14:paraId="1CFA690F"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
                <w:color w:val="000000"/>
                <w:lang w:val="de-DE"/>
              </w:rPr>
              <w:t>España</w:t>
            </w:r>
          </w:p>
          <w:p w14:paraId="4D9D2B1B"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S.L.</w:t>
            </w:r>
          </w:p>
          <w:p w14:paraId="218B8FAA"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Tel: +34 91 490 99 00</w:t>
            </w:r>
          </w:p>
          <w:p w14:paraId="021332F8"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35970F23" w14:textId="77777777" w:rsidR="00CB4BA7" w:rsidRPr="00AD36BC" w:rsidRDefault="00CB4BA7" w:rsidP="00BB4325">
            <w:pPr>
              <w:pStyle w:val="NoSpacing"/>
              <w:rPr>
                <w:rFonts w:ascii="Times New Roman" w:hAnsi="Times New Roman"/>
                <w:b/>
                <w:bCs/>
                <w:color w:val="000000"/>
                <w:lang w:val="de-DE"/>
              </w:rPr>
            </w:pPr>
            <w:r w:rsidRPr="00AD36BC">
              <w:rPr>
                <w:rFonts w:ascii="Times New Roman" w:hAnsi="Times New Roman"/>
                <w:b/>
                <w:color w:val="000000"/>
                <w:lang w:val="de-DE"/>
              </w:rPr>
              <w:t>Polska</w:t>
            </w:r>
            <w:r w:rsidRPr="00AD36BC" w:rsidDel="00C1395D">
              <w:rPr>
                <w:rFonts w:ascii="Times New Roman" w:hAnsi="Times New Roman"/>
                <w:b/>
                <w:bCs/>
                <w:color w:val="000000"/>
                <w:lang w:val="de-DE"/>
              </w:rPr>
              <w:t xml:space="preserve"> </w:t>
            </w:r>
          </w:p>
          <w:p w14:paraId="7F2C90A6" w14:textId="77777777" w:rsidR="00CB4BA7" w:rsidRPr="00AD36BC" w:rsidRDefault="00CB4BA7" w:rsidP="00BB4325">
            <w:pPr>
              <w:pStyle w:val="NoSpacing"/>
              <w:rPr>
                <w:rFonts w:ascii="Times New Roman" w:hAnsi="Times New Roman"/>
                <w:color w:val="000000"/>
                <w:lang w:val="de-DE"/>
              </w:rPr>
            </w:pPr>
            <w:r w:rsidRPr="00AD36BC">
              <w:rPr>
                <w:rFonts w:ascii="Times New Roman" w:hAnsi="Times New Roman"/>
                <w:color w:val="000000"/>
                <w:lang w:val="de-DE"/>
              </w:rPr>
              <w:t>Pfizer Polska Sp. z o.o.</w:t>
            </w:r>
          </w:p>
          <w:p w14:paraId="6BB62677" w14:textId="77777777" w:rsidR="00CB4BA7" w:rsidRPr="00AD36BC" w:rsidRDefault="00CB4BA7" w:rsidP="00BB4325">
            <w:pPr>
              <w:pStyle w:val="NoSpacing"/>
              <w:rPr>
                <w:rFonts w:ascii="Times New Roman" w:hAnsi="Times New Roman"/>
                <w:color w:val="000000"/>
                <w:lang w:val="de-DE"/>
              </w:rPr>
            </w:pPr>
            <w:r w:rsidRPr="00AD36BC">
              <w:rPr>
                <w:rFonts w:ascii="Times New Roman" w:hAnsi="Times New Roman"/>
                <w:color w:val="000000"/>
                <w:lang w:val="de-DE"/>
              </w:rPr>
              <w:t>Tel: +48 22 335 61 00</w:t>
            </w:r>
          </w:p>
          <w:p w14:paraId="45EE8E4E" w14:textId="77777777" w:rsidR="00CB4BA7" w:rsidRPr="00AD36BC" w:rsidRDefault="00CB4BA7" w:rsidP="00BB4325">
            <w:pPr>
              <w:pStyle w:val="NoSpacing"/>
              <w:rPr>
                <w:rFonts w:ascii="Times New Roman" w:hAnsi="Times New Roman"/>
                <w:b/>
                <w:noProof/>
                <w:color w:val="000000"/>
                <w:lang w:val="de-DE"/>
              </w:rPr>
            </w:pPr>
          </w:p>
        </w:tc>
      </w:tr>
      <w:tr w:rsidR="00CB4BA7" w:rsidRPr="00DF382C" w14:paraId="6F7B4879" w14:textId="77777777" w:rsidTr="00BB4325">
        <w:tc>
          <w:tcPr>
            <w:tcW w:w="4503" w:type="dxa"/>
            <w:shd w:val="clear" w:color="auto" w:fill="auto"/>
          </w:tcPr>
          <w:p w14:paraId="0E1F0CBC"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France</w:t>
            </w:r>
          </w:p>
          <w:p w14:paraId="5838357A"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 xml:space="preserve">Pfizer </w:t>
            </w:r>
          </w:p>
          <w:p w14:paraId="7F687776" w14:textId="77777777" w:rsidR="00CB4BA7" w:rsidRPr="00AD36BC" w:rsidRDefault="00CB4BA7" w:rsidP="00BB4325">
            <w:pPr>
              <w:autoSpaceDE w:val="0"/>
              <w:autoSpaceDN w:val="0"/>
              <w:adjustRightInd w:val="0"/>
              <w:spacing w:after="0"/>
              <w:rPr>
                <w:rFonts w:ascii="Times New Roman" w:hAnsi="Times New Roman"/>
                <w:color w:val="000000"/>
                <w:lang w:val="de-DE"/>
              </w:rPr>
            </w:pPr>
            <w:r w:rsidRPr="00AD36BC">
              <w:rPr>
                <w:rFonts w:ascii="Times New Roman" w:hAnsi="Times New Roman"/>
                <w:color w:val="000000"/>
                <w:lang w:val="de-DE"/>
              </w:rPr>
              <w:t>Tél: + 33 (0)1 58 07 34 40</w:t>
            </w:r>
          </w:p>
          <w:p w14:paraId="65BBEA84"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7520C582"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Portugal</w:t>
            </w:r>
            <w:r w:rsidRPr="00AD36BC" w:rsidDel="00C1395D">
              <w:rPr>
                <w:rFonts w:ascii="Times New Roman" w:hAnsi="Times New Roman"/>
                <w:b/>
                <w:noProof/>
                <w:color w:val="000000"/>
                <w:lang w:val="de-DE"/>
              </w:rPr>
              <w:t xml:space="preserve"> </w:t>
            </w:r>
          </w:p>
          <w:p w14:paraId="0545FA3A"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color w:val="000000"/>
                <w:lang w:val="de-DE"/>
              </w:rPr>
              <w:t>Laboratórios Pfizer, Lda.</w:t>
            </w:r>
          </w:p>
          <w:p w14:paraId="689D290F" w14:textId="77777777" w:rsidR="00CB4BA7" w:rsidRPr="00AD36BC" w:rsidRDefault="00CB4BA7" w:rsidP="00BB4325">
            <w:pPr>
              <w:autoSpaceDE w:val="0"/>
              <w:autoSpaceDN w:val="0"/>
              <w:adjustRightInd w:val="0"/>
              <w:spacing w:after="0"/>
              <w:rPr>
                <w:rFonts w:ascii="Times New Roman" w:hAnsi="Times New Roman"/>
                <w:color w:val="000000"/>
                <w:lang w:val="de-DE"/>
              </w:rPr>
            </w:pPr>
            <w:r w:rsidRPr="00AD36BC">
              <w:rPr>
                <w:rFonts w:ascii="Times New Roman" w:hAnsi="Times New Roman"/>
                <w:noProof/>
                <w:color w:val="000000"/>
                <w:lang w:val="de-DE"/>
              </w:rPr>
              <w:t xml:space="preserve">Tel: </w:t>
            </w:r>
            <w:r w:rsidRPr="00AD36BC">
              <w:rPr>
                <w:rFonts w:ascii="Times New Roman" w:hAnsi="Times New Roman"/>
                <w:color w:val="000000"/>
                <w:lang w:val="de-DE"/>
              </w:rPr>
              <w:t>+351 21 423 55 00</w:t>
            </w:r>
          </w:p>
          <w:p w14:paraId="703D01CF"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099C3A2A" w14:textId="77777777" w:rsidTr="00BB4325">
        <w:tc>
          <w:tcPr>
            <w:tcW w:w="4503" w:type="dxa"/>
            <w:shd w:val="clear" w:color="auto" w:fill="auto"/>
          </w:tcPr>
          <w:p w14:paraId="679847E9" w14:textId="77777777" w:rsidR="00CB4BA7" w:rsidRPr="00E7347B" w:rsidRDefault="00CB4BA7" w:rsidP="00BB4325">
            <w:pPr>
              <w:pStyle w:val="NoSpacing"/>
              <w:rPr>
                <w:rFonts w:ascii="Times New Roman" w:hAnsi="Times New Roman"/>
                <w:b/>
                <w:color w:val="000000"/>
              </w:rPr>
            </w:pPr>
            <w:r w:rsidRPr="00E7347B">
              <w:rPr>
                <w:rFonts w:ascii="Times New Roman" w:hAnsi="Times New Roman"/>
                <w:b/>
                <w:color w:val="000000"/>
              </w:rPr>
              <w:t>Hrvatska</w:t>
            </w:r>
          </w:p>
          <w:p w14:paraId="580B9C85" w14:textId="77777777" w:rsidR="00CB4BA7" w:rsidRPr="00E7347B" w:rsidRDefault="00CB4BA7" w:rsidP="00BB4325">
            <w:pPr>
              <w:autoSpaceDE w:val="0"/>
              <w:autoSpaceDN w:val="0"/>
              <w:adjustRightInd w:val="0"/>
              <w:spacing w:after="0"/>
              <w:rPr>
                <w:rFonts w:ascii="Times New Roman" w:eastAsia="ArialMT" w:hAnsi="Times New Roman"/>
                <w:color w:val="000000"/>
              </w:rPr>
            </w:pPr>
            <w:r w:rsidRPr="00E7347B">
              <w:rPr>
                <w:rFonts w:ascii="Times New Roman" w:eastAsia="ArialMT" w:hAnsi="Times New Roman"/>
                <w:color w:val="000000"/>
              </w:rPr>
              <w:t>Pfizer Croatia d.o.o.</w:t>
            </w:r>
          </w:p>
          <w:p w14:paraId="50808337" w14:textId="77777777" w:rsidR="00CB4BA7" w:rsidRPr="00AD36BC" w:rsidRDefault="00CB4BA7" w:rsidP="00BB4325">
            <w:pPr>
              <w:pStyle w:val="NoSpacing"/>
              <w:rPr>
                <w:rFonts w:ascii="Times New Roman" w:eastAsia="ArialMT" w:hAnsi="Times New Roman"/>
                <w:color w:val="000000"/>
                <w:lang w:val="de-DE"/>
              </w:rPr>
            </w:pPr>
            <w:r w:rsidRPr="00AD36BC">
              <w:rPr>
                <w:rFonts w:ascii="Times New Roman" w:eastAsia="ArialMT" w:hAnsi="Times New Roman"/>
                <w:color w:val="000000"/>
                <w:lang w:val="de-DE"/>
              </w:rPr>
              <w:t>Tel: +385 1 3908 777</w:t>
            </w:r>
          </w:p>
          <w:p w14:paraId="6D36BA35" w14:textId="77777777" w:rsidR="00CB4BA7" w:rsidRPr="00AD36BC" w:rsidRDefault="00CB4BA7" w:rsidP="00BB4325">
            <w:pPr>
              <w:pStyle w:val="NoSpacing"/>
              <w:rPr>
                <w:rFonts w:ascii="Times New Roman" w:hAnsi="Times New Roman"/>
                <w:b/>
                <w:color w:val="000000"/>
                <w:lang w:val="de-DE"/>
              </w:rPr>
            </w:pPr>
          </w:p>
        </w:tc>
        <w:tc>
          <w:tcPr>
            <w:tcW w:w="4353" w:type="dxa"/>
            <w:shd w:val="clear" w:color="auto" w:fill="auto"/>
          </w:tcPr>
          <w:p w14:paraId="67926C4D" w14:textId="77777777" w:rsidR="00CB4BA7" w:rsidRPr="00AD36BC" w:rsidRDefault="00CB4BA7" w:rsidP="00BB4325">
            <w:pPr>
              <w:autoSpaceDE w:val="0"/>
              <w:autoSpaceDN w:val="0"/>
              <w:adjustRightInd w:val="0"/>
              <w:spacing w:after="0" w:line="240" w:lineRule="auto"/>
              <w:rPr>
                <w:rFonts w:ascii="Times New Roman" w:hAnsi="Times New Roman"/>
                <w:b/>
                <w:bCs/>
                <w:color w:val="000000"/>
                <w:lang w:val="de-DE"/>
              </w:rPr>
            </w:pPr>
            <w:r w:rsidRPr="00AD36BC">
              <w:rPr>
                <w:rFonts w:ascii="Times New Roman" w:hAnsi="Times New Roman"/>
                <w:b/>
                <w:color w:val="000000"/>
                <w:lang w:val="de-DE"/>
              </w:rPr>
              <w:t>România</w:t>
            </w:r>
          </w:p>
          <w:p w14:paraId="7751B949" w14:textId="77777777" w:rsidR="00CB4BA7" w:rsidRPr="00AD36BC" w:rsidRDefault="00CB4BA7" w:rsidP="00BB4325">
            <w:pPr>
              <w:autoSpaceDE w:val="0"/>
              <w:autoSpaceDN w:val="0"/>
              <w:adjustRightInd w:val="0"/>
              <w:spacing w:after="0" w:line="240" w:lineRule="auto"/>
              <w:rPr>
                <w:rFonts w:ascii="Times New Roman" w:hAnsi="Times New Roman"/>
                <w:bCs/>
                <w:color w:val="000000"/>
                <w:lang w:val="de-DE"/>
              </w:rPr>
            </w:pPr>
            <w:r w:rsidRPr="00AD36BC">
              <w:rPr>
                <w:rFonts w:ascii="Times New Roman" w:hAnsi="Times New Roman"/>
                <w:color w:val="000000"/>
                <w:lang w:val="de-DE"/>
              </w:rPr>
              <w:t>Pfizer România S.R.L.</w:t>
            </w:r>
          </w:p>
          <w:p w14:paraId="153E1444"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Cs/>
                <w:color w:val="000000"/>
                <w:lang w:val="de-DE"/>
              </w:rPr>
              <w:t xml:space="preserve">Tel: </w:t>
            </w:r>
            <w:r w:rsidRPr="00AD36BC">
              <w:rPr>
                <w:rFonts w:ascii="Times New Roman" w:hAnsi="Times New Roman"/>
                <w:color w:val="000000"/>
                <w:lang w:val="de-DE"/>
              </w:rPr>
              <w:t>+40 (0)21 207 28 00</w:t>
            </w:r>
          </w:p>
        </w:tc>
      </w:tr>
      <w:tr w:rsidR="00CB4BA7" w:rsidRPr="00DF382C" w14:paraId="1C05EDF5" w14:textId="77777777" w:rsidTr="00BB4325">
        <w:tc>
          <w:tcPr>
            <w:tcW w:w="4503" w:type="dxa"/>
            <w:shd w:val="clear" w:color="auto" w:fill="auto"/>
          </w:tcPr>
          <w:p w14:paraId="49701F58" w14:textId="77777777" w:rsidR="00CB4BA7" w:rsidRPr="00407385" w:rsidRDefault="00CB4BA7" w:rsidP="00BB4325">
            <w:pPr>
              <w:pStyle w:val="NoSpacing"/>
              <w:rPr>
                <w:rFonts w:ascii="Times New Roman" w:hAnsi="Times New Roman"/>
                <w:b/>
                <w:color w:val="000000"/>
              </w:rPr>
            </w:pPr>
            <w:r w:rsidRPr="00407385">
              <w:rPr>
                <w:rFonts w:ascii="Times New Roman" w:hAnsi="Times New Roman"/>
                <w:b/>
                <w:color w:val="000000"/>
              </w:rPr>
              <w:lastRenderedPageBreak/>
              <w:t>Ireland</w:t>
            </w:r>
          </w:p>
          <w:p w14:paraId="6D6F54BF" w14:textId="5C337D0C" w:rsidR="00CB4BA7" w:rsidRPr="00407385" w:rsidRDefault="00CB4BA7" w:rsidP="00BB4325">
            <w:pPr>
              <w:pStyle w:val="NoSpacing"/>
              <w:rPr>
                <w:rFonts w:ascii="Times New Roman" w:hAnsi="Times New Roman"/>
                <w:noProof/>
                <w:color w:val="000000"/>
              </w:rPr>
            </w:pPr>
            <w:r w:rsidRPr="00407385">
              <w:rPr>
                <w:rFonts w:ascii="Times New Roman" w:hAnsi="Times New Roman"/>
                <w:noProof/>
                <w:color w:val="000000"/>
              </w:rPr>
              <w:t>Pfizer Healthcare Ireland</w:t>
            </w:r>
            <w:r w:rsidR="00624B68">
              <w:rPr>
                <w:rFonts w:ascii="Times New Roman" w:hAnsi="Times New Roman"/>
                <w:noProof/>
                <w:color w:val="000000"/>
              </w:rPr>
              <w:t xml:space="preserve"> Unlimited Company</w:t>
            </w:r>
          </w:p>
          <w:p w14:paraId="63132529" w14:textId="77777777" w:rsidR="00CB4BA7" w:rsidRPr="00407385" w:rsidRDefault="00CB4BA7" w:rsidP="00BB4325">
            <w:pPr>
              <w:pStyle w:val="NoSpacing"/>
              <w:rPr>
                <w:rFonts w:ascii="Times New Roman" w:hAnsi="Times New Roman"/>
                <w:noProof/>
                <w:color w:val="000000"/>
              </w:rPr>
            </w:pPr>
            <w:r w:rsidRPr="00407385">
              <w:rPr>
                <w:rFonts w:ascii="Times New Roman" w:hAnsi="Times New Roman"/>
                <w:noProof/>
                <w:color w:val="000000"/>
              </w:rPr>
              <w:t>Tel: 1800 633 363 (toll free)</w:t>
            </w:r>
          </w:p>
          <w:p w14:paraId="708586CF"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+44 (0) 1304 616161</w:t>
            </w:r>
          </w:p>
          <w:p w14:paraId="4D91A923"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681279F5"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Slovenija</w:t>
            </w:r>
            <w:r w:rsidRPr="00AD36BC" w:rsidDel="00C1395D">
              <w:rPr>
                <w:rFonts w:ascii="Times New Roman" w:hAnsi="Times New Roman"/>
                <w:b/>
                <w:noProof/>
                <w:color w:val="000000"/>
                <w:lang w:val="de-DE"/>
              </w:rPr>
              <w:t xml:space="preserve"> </w:t>
            </w:r>
          </w:p>
          <w:p w14:paraId="27DD8878"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Luxembourg SARL</w:t>
            </w:r>
          </w:p>
          <w:p w14:paraId="78C91C9C"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podružnica za svetovanje s področja farmacevtske dejavnosti, Ljubljana</w:t>
            </w:r>
          </w:p>
          <w:p w14:paraId="565B95A4"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Tel: +386 (0)1 52 11 400</w:t>
            </w:r>
          </w:p>
          <w:p w14:paraId="12888FEB"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35AC8A0D" w14:textId="77777777" w:rsidTr="00BB4325">
        <w:tc>
          <w:tcPr>
            <w:tcW w:w="4503" w:type="dxa"/>
            <w:shd w:val="clear" w:color="auto" w:fill="auto"/>
          </w:tcPr>
          <w:p w14:paraId="2A86A3B3" w14:textId="77777777" w:rsidR="00CB4BA7" w:rsidRPr="00AD36BC" w:rsidRDefault="00CB4BA7" w:rsidP="00BB4325">
            <w:pPr>
              <w:pStyle w:val="NoSpacing"/>
              <w:keepNext/>
              <w:rPr>
                <w:rFonts w:ascii="Times New Roman" w:hAnsi="Times New Roman"/>
                <w:b/>
                <w:color w:val="000000"/>
                <w:lang w:val="de-DE"/>
              </w:rPr>
            </w:pPr>
            <w:r w:rsidRPr="00AD36BC">
              <w:rPr>
                <w:rFonts w:ascii="Times New Roman" w:hAnsi="Times New Roman"/>
                <w:b/>
                <w:color w:val="000000"/>
                <w:lang w:val="de-DE"/>
              </w:rPr>
              <w:t>Ísland</w:t>
            </w:r>
          </w:p>
          <w:p w14:paraId="0A42DFC0" w14:textId="77777777" w:rsidR="00CB4BA7" w:rsidRPr="00AD36BC" w:rsidRDefault="00CB4BA7" w:rsidP="00BB4325">
            <w:pPr>
              <w:pStyle w:val="NoSpacing"/>
              <w:keepNext/>
              <w:rPr>
                <w:rFonts w:ascii="Times New Roman" w:hAnsi="Times New Roman"/>
                <w:color w:val="000000"/>
                <w:lang w:val="de-DE"/>
              </w:rPr>
            </w:pPr>
            <w:r w:rsidRPr="00AD36BC">
              <w:rPr>
                <w:rFonts w:ascii="Times New Roman" w:hAnsi="Times New Roman"/>
                <w:color w:val="000000"/>
                <w:lang w:val="de-DE"/>
              </w:rPr>
              <w:t>Icepharma hf.</w:t>
            </w:r>
          </w:p>
          <w:p w14:paraId="428E746F" w14:textId="77777777" w:rsidR="00CB4BA7" w:rsidRPr="00AD36BC" w:rsidRDefault="00CB4BA7" w:rsidP="00BB4325">
            <w:pPr>
              <w:keepNext/>
              <w:autoSpaceDE w:val="0"/>
              <w:autoSpaceDN w:val="0"/>
              <w:adjustRightInd w:val="0"/>
              <w:spacing w:after="0"/>
              <w:rPr>
                <w:rFonts w:ascii="Times New Roman" w:hAnsi="Times New Roman"/>
                <w:color w:val="000000"/>
                <w:lang w:val="de-DE"/>
              </w:rPr>
            </w:pPr>
            <w:r w:rsidRPr="00AD36BC">
              <w:rPr>
                <w:rFonts w:ascii="Times New Roman" w:hAnsi="Times New Roman"/>
                <w:color w:val="000000"/>
                <w:lang w:val="de-DE"/>
              </w:rPr>
              <w:t>Sími: +354 540 8000</w:t>
            </w:r>
          </w:p>
          <w:p w14:paraId="6E159C31"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4E15E3C9" w14:textId="77777777" w:rsidR="00CB4BA7" w:rsidRPr="00AD36BC" w:rsidRDefault="00CB4BA7" w:rsidP="00BB4325">
            <w:pPr>
              <w:autoSpaceDE w:val="0"/>
              <w:autoSpaceDN w:val="0"/>
              <w:adjustRightInd w:val="0"/>
              <w:spacing w:after="0"/>
              <w:rPr>
                <w:rFonts w:ascii="Times New Roman" w:hAnsi="Times New Roman"/>
                <w:b/>
                <w:color w:val="000000"/>
                <w:lang w:val="de-DE"/>
              </w:rPr>
            </w:pPr>
            <w:r w:rsidRPr="00AD36BC">
              <w:rPr>
                <w:rFonts w:ascii="Times New Roman" w:hAnsi="Times New Roman"/>
                <w:b/>
                <w:color w:val="000000"/>
                <w:lang w:val="de-DE"/>
              </w:rPr>
              <w:t>Slovenská republika</w:t>
            </w:r>
          </w:p>
          <w:p w14:paraId="38D063B9" w14:textId="77777777" w:rsidR="00CB4BA7" w:rsidRPr="00AD36BC" w:rsidRDefault="00CB4BA7" w:rsidP="00BB4325">
            <w:pPr>
              <w:autoSpaceDE w:val="0"/>
              <w:autoSpaceDN w:val="0"/>
              <w:adjustRightInd w:val="0"/>
              <w:spacing w:after="0"/>
              <w:rPr>
                <w:rFonts w:ascii="Times New Roman" w:hAnsi="Times New Roman"/>
                <w:bCs/>
                <w:color w:val="000000"/>
                <w:lang w:val="de-DE"/>
              </w:rPr>
            </w:pPr>
            <w:r w:rsidRPr="00AD36BC">
              <w:rPr>
                <w:rFonts w:ascii="Times New Roman" w:hAnsi="Times New Roman"/>
                <w:bCs/>
                <w:color w:val="000000"/>
                <w:lang w:val="de-DE"/>
              </w:rPr>
              <w:t>Pfizer Luxembourg SARL, organizačná zložka</w:t>
            </w:r>
          </w:p>
          <w:p w14:paraId="2D8E718C" w14:textId="77777777" w:rsidR="00CB4BA7" w:rsidRPr="00AD36BC" w:rsidRDefault="00CB4BA7" w:rsidP="00BB4325">
            <w:pPr>
              <w:autoSpaceDE w:val="0"/>
              <w:autoSpaceDN w:val="0"/>
              <w:adjustRightInd w:val="0"/>
              <w:spacing w:after="0"/>
              <w:rPr>
                <w:rFonts w:ascii="Times New Roman" w:hAnsi="Times New Roman"/>
                <w:bCs/>
                <w:color w:val="000000"/>
                <w:lang w:val="de-DE"/>
              </w:rPr>
            </w:pPr>
            <w:r w:rsidRPr="00AD36BC">
              <w:rPr>
                <w:rFonts w:ascii="Times New Roman" w:hAnsi="Times New Roman"/>
                <w:bCs/>
                <w:color w:val="000000"/>
                <w:lang w:val="de-DE"/>
              </w:rPr>
              <w:t>Tel: +421–2–3355 5500</w:t>
            </w:r>
          </w:p>
          <w:p w14:paraId="4CA6CA52" w14:textId="77777777" w:rsidR="00CB4BA7" w:rsidRPr="00AD36BC" w:rsidRDefault="00CB4BA7" w:rsidP="00BB4325">
            <w:pPr>
              <w:autoSpaceDE w:val="0"/>
              <w:autoSpaceDN w:val="0"/>
              <w:adjustRightInd w:val="0"/>
              <w:spacing w:after="0"/>
              <w:rPr>
                <w:rFonts w:ascii="Times New Roman" w:hAnsi="Times New Roman"/>
                <w:bCs/>
                <w:color w:val="000000"/>
                <w:lang w:val="de-DE"/>
              </w:rPr>
            </w:pPr>
          </w:p>
        </w:tc>
      </w:tr>
      <w:tr w:rsidR="00CB4BA7" w:rsidRPr="008E38B2" w14:paraId="69529C8A" w14:textId="77777777" w:rsidTr="00BB4325">
        <w:tc>
          <w:tcPr>
            <w:tcW w:w="4503" w:type="dxa"/>
            <w:shd w:val="clear" w:color="auto" w:fill="auto"/>
          </w:tcPr>
          <w:p w14:paraId="3738DB88" w14:textId="77777777" w:rsidR="00CB4BA7" w:rsidRPr="00AD36BC" w:rsidRDefault="00CB4BA7" w:rsidP="00BB4325">
            <w:pPr>
              <w:pStyle w:val="NoSpacing"/>
              <w:keepNext/>
              <w:rPr>
                <w:rFonts w:ascii="Times New Roman" w:hAnsi="Times New Roman"/>
                <w:b/>
                <w:color w:val="000000"/>
                <w:lang w:val="de-DE"/>
              </w:rPr>
            </w:pPr>
            <w:r w:rsidRPr="00AD36BC">
              <w:rPr>
                <w:rFonts w:ascii="Times New Roman" w:hAnsi="Times New Roman"/>
                <w:b/>
                <w:color w:val="000000"/>
                <w:lang w:val="de-DE"/>
              </w:rPr>
              <w:t>Italia</w:t>
            </w:r>
          </w:p>
          <w:p w14:paraId="1B4ABCD6" w14:textId="77777777" w:rsidR="00CB4BA7" w:rsidRPr="00AD36BC" w:rsidRDefault="00CB4BA7" w:rsidP="00BB4325">
            <w:pPr>
              <w:pStyle w:val="NoSpacing"/>
              <w:keepNext/>
              <w:rPr>
                <w:rFonts w:ascii="Times New Roman" w:hAnsi="Times New Roman"/>
                <w:noProof/>
                <w:color w:val="000000"/>
                <w:lang w:val="de-DE"/>
              </w:rPr>
            </w:pPr>
            <w:r w:rsidRPr="00AD36BC">
              <w:rPr>
                <w:rFonts w:ascii="Times New Roman" w:hAnsi="Times New Roman"/>
                <w:noProof/>
                <w:color w:val="000000"/>
                <w:lang w:val="de-DE"/>
              </w:rPr>
              <w:t>Pfizer S.r.l.</w:t>
            </w:r>
          </w:p>
          <w:p w14:paraId="1D3B1BB6"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Tel: +39 06 33 18 21</w:t>
            </w:r>
          </w:p>
          <w:p w14:paraId="7FA2D0E8"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2435528A"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
                <w:color w:val="000000"/>
                <w:lang w:val="de-DE"/>
              </w:rPr>
              <w:t>Suomi/Finland</w:t>
            </w:r>
          </w:p>
          <w:p w14:paraId="2CAC2E28"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Oy</w:t>
            </w:r>
          </w:p>
          <w:p w14:paraId="64738CF2"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Puh/Tel: +358 (0)9 430 040</w:t>
            </w:r>
          </w:p>
          <w:p w14:paraId="3FF306A4"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539F0E93" w14:textId="77777777" w:rsidTr="00BB4325">
        <w:tc>
          <w:tcPr>
            <w:tcW w:w="4503" w:type="dxa"/>
            <w:shd w:val="clear" w:color="auto" w:fill="auto"/>
          </w:tcPr>
          <w:p w14:paraId="214C479B" w14:textId="77777777" w:rsidR="00CB4BA7" w:rsidRPr="00AD36BC" w:rsidRDefault="00CB4BA7" w:rsidP="00BB4325">
            <w:pPr>
              <w:pStyle w:val="NoSpacing"/>
              <w:rPr>
                <w:rFonts w:ascii="Times New Roman" w:hAnsi="Times New Roman"/>
                <w:b/>
                <w:color w:val="000000"/>
                <w:lang w:val="de-DE"/>
              </w:rPr>
            </w:pPr>
            <w:r w:rsidRPr="00AD36BC">
              <w:rPr>
                <w:rFonts w:ascii="Times New Roman" w:hAnsi="Times New Roman"/>
                <w:b/>
                <w:color w:val="000000"/>
                <w:lang w:val="de-DE"/>
              </w:rPr>
              <w:t>Κύπρος</w:t>
            </w:r>
          </w:p>
          <w:p w14:paraId="0663C740" w14:textId="77777777" w:rsidR="0012269E" w:rsidRPr="00AD36BC" w:rsidRDefault="0012269E" w:rsidP="0012269E">
            <w:pPr>
              <w:pStyle w:val="NoSpacing"/>
              <w:rPr>
                <w:rFonts w:ascii="Times New Roman" w:hAnsi="Times New Roman"/>
                <w:lang w:val="de-DE"/>
              </w:rPr>
            </w:pPr>
            <w:r w:rsidRPr="00AD36BC">
              <w:rPr>
                <w:rFonts w:ascii="Times New Roman" w:hAnsi="Times New Roman"/>
                <w:lang w:val="de-DE"/>
              </w:rPr>
              <w:t>Pfizer Ελλάς Α.Ε. (Cyprus Branch)</w:t>
            </w:r>
          </w:p>
          <w:p w14:paraId="3CDF8FBB" w14:textId="77777777" w:rsidR="0012269E" w:rsidRPr="00AD36BC" w:rsidRDefault="0012269E" w:rsidP="0012269E">
            <w:pPr>
              <w:pStyle w:val="NoSpacing"/>
              <w:rPr>
                <w:rFonts w:ascii="Times New Roman" w:hAnsi="Times New Roman"/>
                <w:noProof/>
                <w:lang w:val="de-DE"/>
              </w:rPr>
            </w:pPr>
            <w:r w:rsidRPr="00AD36BC">
              <w:rPr>
                <w:rFonts w:ascii="Times New Roman" w:hAnsi="Times New Roman"/>
                <w:lang w:val="de-DE"/>
              </w:rPr>
              <w:t>Τηλ.: +357 22817690</w:t>
            </w:r>
          </w:p>
          <w:p w14:paraId="4BF96803"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3A181408" w14:textId="77777777" w:rsidR="00CB4BA7" w:rsidRPr="00AD36BC" w:rsidRDefault="00CB4BA7" w:rsidP="00BB4325">
            <w:pPr>
              <w:pStyle w:val="NoSpacing"/>
              <w:rPr>
                <w:rFonts w:ascii="Times New Roman" w:hAnsi="Times New Roman"/>
                <w:b/>
                <w:noProof/>
                <w:color w:val="000000"/>
                <w:lang w:val="de-DE"/>
              </w:rPr>
            </w:pPr>
            <w:r w:rsidRPr="00AD36BC">
              <w:rPr>
                <w:rFonts w:ascii="Times New Roman" w:hAnsi="Times New Roman"/>
                <w:b/>
                <w:color w:val="000000"/>
                <w:lang w:val="de-DE"/>
              </w:rPr>
              <w:t>Sverige</w:t>
            </w:r>
            <w:r w:rsidRPr="00AD36BC" w:rsidDel="00C1395D">
              <w:rPr>
                <w:rFonts w:ascii="Times New Roman" w:hAnsi="Times New Roman"/>
                <w:b/>
                <w:noProof/>
                <w:color w:val="000000"/>
                <w:lang w:val="de-DE"/>
              </w:rPr>
              <w:t xml:space="preserve"> </w:t>
            </w:r>
          </w:p>
          <w:p w14:paraId="48C541AF" w14:textId="77777777" w:rsidR="00CB4BA7" w:rsidRPr="00AD36BC" w:rsidRDefault="00CB4BA7" w:rsidP="00BB4325">
            <w:pPr>
              <w:pStyle w:val="NoSpacing"/>
              <w:rPr>
                <w:rFonts w:ascii="Times New Roman" w:hAnsi="Times New Roman"/>
                <w:noProof/>
                <w:color w:val="000000"/>
                <w:lang w:val="de-DE"/>
              </w:rPr>
            </w:pPr>
            <w:r w:rsidRPr="00AD36BC">
              <w:rPr>
                <w:rFonts w:ascii="Times New Roman" w:hAnsi="Times New Roman"/>
                <w:noProof/>
                <w:color w:val="000000"/>
                <w:lang w:val="de-DE"/>
              </w:rPr>
              <w:t>Pfizer AB</w:t>
            </w:r>
          </w:p>
          <w:p w14:paraId="5275BB0D" w14:textId="77777777" w:rsidR="00CB4BA7" w:rsidRPr="00AD36BC" w:rsidRDefault="00CB4BA7" w:rsidP="00BB4325">
            <w:pPr>
              <w:autoSpaceDE w:val="0"/>
              <w:autoSpaceDN w:val="0"/>
              <w:adjustRightInd w:val="0"/>
              <w:spacing w:after="0"/>
              <w:rPr>
                <w:rFonts w:ascii="Times New Roman" w:hAnsi="Times New Roman"/>
                <w:noProof/>
                <w:color w:val="000000"/>
                <w:lang w:val="de-DE"/>
              </w:rPr>
            </w:pPr>
            <w:r w:rsidRPr="00AD36BC">
              <w:rPr>
                <w:rFonts w:ascii="Times New Roman" w:hAnsi="Times New Roman"/>
                <w:noProof/>
                <w:color w:val="000000"/>
                <w:lang w:val="de-DE"/>
              </w:rPr>
              <w:t>Tel: +46 (0)8 550 520 00</w:t>
            </w:r>
          </w:p>
          <w:p w14:paraId="0995D1D2"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r>
      <w:tr w:rsidR="00CB4BA7" w:rsidRPr="00DF382C" w14:paraId="34292BB9" w14:textId="77777777" w:rsidTr="00BB4325">
        <w:tc>
          <w:tcPr>
            <w:tcW w:w="4503" w:type="dxa"/>
            <w:shd w:val="clear" w:color="auto" w:fill="auto"/>
          </w:tcPr>
          <w:p w14:paraId="17FEFA77" w14:textId="77777777" w:rsidR="00CB4BA7" w:rsidRPr="00E7347B" w:rsidRDefault="00CB4BA7" w:rsidP="00BB4325">
            <w:pPr>
              <w:pStyle w:val="NoSpacing"/>
              <w:rPr>
                <w:rFonts w:ascii="Times New Roman" w:hAnsi="Times New Roman"/>
                <w:b/>
                <w:color w:val="000000"/>
              </w:rPr>
            </w:pPr>
            <w:proofErr w:type="spellStart"/>
            <w:r w:rsidRPr="00E7347B">
              <w:rPr>
                <w:rFonts w:ascii="Times New Roman" w:hAnsi="Times New Roman"/>
                <w:b/>
                <w:color w:val="000000"/>
              </w:rPr>
              <w:t>Latvija</w:t>
            </w:r>
            <w:proofErr w:type="spellEnd"/>
            <w:r w:rsidRPr="00E7347B" w:rsidDel="0077157E">
              <w:rPr>
                <w:rFonts w:ascii="Times New Roman" w:hAnsi="Times New Roman"/>
                <w:b/>
                <w:color w:val="000000"/>
              </w:rPr>
              <w:t xml:space="preserve"> </w:t>
            </w:r>
          </w:p>
          <w:p w14:paraId="2BDB71A3" w14:textId="77777777" w:rsidR="00CB4BA7" w:rsidRPr="00E7347B" w:rsidRDefault="00CB4BA7" w:rsidP="00BB4325">
            <w:pPr>
              <w:pStyle w:val="NoSpacing"/>
              <w:rPr>
                <w:rFonts w:ascii="Times New Roman" w:hAnsi="Times New Roman"/>
                <w:color w:val="000000"/>
              </w:rPr>
            </w:pPr>
            <w:r w:rsidRPr="00E7347B">
              <w:rPr>
                <w:rFonts w:ascii="Times New Roman" w:hAnsi="Times New Roman"/>
                <w:color w:val="000000"/>
              </w:rPr>
              <w:t xml:space="preserve">Pfizer Luxembourg SARL </w:t>
            </w:r>
            <w:proofErr w:type="spellStart"/>
            <w:r w:rsidRPr="00E7347B">
              <w:rPr>
                <w:rFonts w:ascii="Times New Roman" w:hAnsi="Times New Roman"/>
                <w:color w:val="000000"/>
              </w:rPr>
              <w:t>filiāle</w:t>
            </w:r>
            <w:proofErr w:type="spellEnd"/>
            <w:r w:rsidRPr="00E7347B">
              <w:rPr>
                <w:rFonts w:ascii="Times New Roman" w:hAnsi="Times New Roman"/>
                <w:color w:val="000000"/>
              </w:rPr>
              <w:t xml:space="preserve"> </w:t>
            </w:r>
            <w:proofErr w:type="spellStart"/>
            <w:r w:rsidRPr="00E7347B">
              <w:rPr>
                <w:rFonts w:ascii="Times New Roman" w:hAnsi="Times New Roman"/>
                <w:color w:val="000000"/>
              </w:rPr>
              <w:t>Latvijā</w:t>
            </w:r>
            <w:proofErr w:type="spellEnd"/>
          </w:p>
          <w:p w14:paraId="1CA33BDB" w14:textId="77777777" w:rsidR="00CB4BA7" w:rsidRPr="00AD36BC" w:rsidRDefault="00CB4BA7" w:rsidP="00BB4325">
            <w:pPr>
              <w:autoSpaceDE w:val="0"/>
              <w:autoSpaceDN w:val="0"/>
              <w:adjustRightInd w:val="0"/>
              <w:spacing w:after="0"/>
              <w:rPr>
                <w:rFonts w:ascii="Times New Roman" w:hAnsi="Times New Roman"/>
                <w:color w:val="000000"/>
                <w:lang w:val="de-DE"/>
              </w:rPr>
            </w:pPr>
            <w:r w:rsidRPr="00AD36BC">
              <w:rPr>
                <w:rFonts w:ascii="Times New Roman" w:hAnsi="Times New Roman"/>
                <w:color w:val="000000"/>
                <w:lang w:val="de-DE"/>
              </w:rPr>
              <w:t>Tel.: + 371 670 35 775</w:t>
            </w:r>
          </w:p>
          <w:p w14:paraId="3D3BF888" w14:textId="77777777" w:rsidR="00CB4BA7" w:rsidRPr="00AD36BC" w:rsidRDefault="00CB4BA7" w:rsidP="00BB4325">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28C8A330" w14:textId="77777777" w:rsidR="00CB4BA7" w:rsidRPr="00AD36BC" w:rsidRDefault="00CB4BA7" w:rsidP="00624B68">
            <w:pPr>
              <w:autoSpaceDE w:val="0"/>
              <w:autoSpaceDN w:val="0"/>
              <w:adjustRightInd w:val="0"/>
              <w:spacing w:after="0" w:line="240" w:lineRule="auto"/>
              <w:rPr>
                <w:rFonts w:ascii="Times New Roman" w:hAnsi="Times New Roman"/>
                <w:b/>
                <w:bCs/>
                <w:color w:val="000000"/>
                <w:lang w:val="de-DE"/>
              </w:rPr>
            </w:pPr>
          </w:p>
        </w:tc>
      </w:tr>
      <w:bookmarkEnd w:id="13"/>
    </w:tbl>
    <w:p w14:paraId="2A7F3665" w14:textId="77777777" w:rsidR="00C367BE" w:rsidRPr="00AD36BC" w:rsidRDefault="00C367BE" w:rsidP="00C305DE">
      <w:pPr>
        <w:autoSpaceDE w:val="0"/>
        <w:autoSpaceDN w:val="0"/>
        <w:adjustRightInd w:val="0"/>
        <w:spacing w:after="0" w:line="240" w:lineRule="auto"/>
        <w:rPr>
          <w:rFonts w:ascii="Times New Roman" w:hAnsi="Times New Roman"/>
          <w:color w:val="000000"/>
          <w:lang w:val="de-DE"/>
        </w:rPr>
      </w:pPr>
    </w:p>
    <w:p w14:paraId="6D568087" w14:textId="77777777" w:rsidR="00725EDF" w:rsidRPr="00AD36BC" w:rsidRDefault="0029100C" w:rsidP="00E70580">
      <w:pPr>
        <w:keepNext/>
        <w:keepLines/>
        <w:autoSpaceDE w:val="0"/>
        <w:autoSpaceDN w:val="0"/>
        <w:adjustRightInd w:val="0"/>
        <w:spacing w:after="0" w:line="240" w:lineRule="auto"/>
        <w:outlineLvl w:val="0"/>
        <w:rPr>
          <w:rFonts w:ascii="Times New Roman" w:hAnsi="Times New Roman"/>
          <w:b/>
          <w:color w:val="000000"/>
          <w:lang w:val="de-DE"/>
        </w:rPr>
      </w:pPr>
      <w:r w:rsidRPr="00AD36BC">
        <w:rPr>
          <w:rFonts w:ascii="Times New Roman" w:hAnsi="Times New Roman"/>
          <w:b/>
          <w:bCs/>
          <w:color w:val="000000"/>
          <w:lang w:val="de-DE"/>
        </w:rPr>
        <w:t xml:space="preserve">Diese Packungsbeilage wurde zuletzt überarbeitet </w:t>
      </w:r>
      <w:r w:rsidR="00EC6202" w:rsidRPr="00AD36BC">
        <w:rPr>
          <w:rFonts w:ascii="Times New Roman" w:hAnsi="Times New Roman"/>
          <w:b/>
          <w:bCs/>
          <w:color w:val="000000"/>
          <w:lang w:val="de-DE"/>
        </w:rPr>
        <w:t>im Monat/JJJJ</w:t>
      </w:r>
      <w:r w:rsidR="000053B1" w:rsidRPr="00AD36BC">
        <w:rPr>
          <w:rFonts w:ascii="Times New Roman" w:hAnsi="Times New Roman"/>
          <w:b/>
          <w:bCs/>
          <w:color w:val="000000"/>
          <w:lang w:val="de-DE"/>
        </w:rPr>
        <w:t>.</w:t>
      </w:r>
    </w:p>
    <w:p w14:paraId="2A8DB1F5" w14:textId="77777777" w:rsidR="00725EDF" w:rsidRPr="00AD36BC" w:rsidRDefault="00725EDF" w:rsidP="00E70580">
      <w:pPr>
        <w:keepNext/>
        <w:keepLines/>
        <w:autoSpaceDE w:val="0"/>
        <w:autoSpaceDN w:val="0"/>
        <w:adjustRightInd w:val="0"/>
        <w:spacing w:after="0" w:line="240" w:lineRule="auto"/>
        <w:rPr>
          <w:rFonts w:ascii="Times New Roman" w:hAnsi="Times New Roman"/>
          <w:b/>
          <w:color w:val="000000"/>
          <w:lang w:val="de-DE"/>
        </w:rPr>
      </w:pPr>
    </w:p>
    <w:p w14:paraId="18F0C1AC" w14:textId="77777777" w:rsidR="001A69FB" w:rsidRPr="00AD36BC" w:rsidRDefault="001A69FB" w:rsidP="00E70580">
      <w:pPr>
        <w:keepNext/>
        <w:keepLines/>
        <w:autoSpaceDE w:val="0"/>
        <w:autoSpaceDN w:val="0"/>
        <w:adjustRightInd w:val="0"/>
        <w:spacing w:after="0" w:line="240" w:lineRule="auto"/>
        <w:rPr>
          <w:rFonts w:ascii="Times New Roman" w:eastAsia="LLOKAE+TimesNewRomanPSMT" w:hAnsi="Times New Roman"/>
          <w:b/>
          <w:bCs/>
          <w:color w:val="000000"/>
          <w:lang w:val="de-DE"/>
        </w:rPr>
      </w:pPr>
      <w:r w:rsidRPr="00AD36BC">
        <w:rPr>
          <w:rFonts w:ascii="Times New Roman" w:eastAsia="LLOKAE+TimesNewRomanPSMT" w:hAnsi="Times New Roman"/>
          <w:b/>
          <w:bCs/>
          <w:color w:val="000000"/>
          <w:lang w:val="de-DE"/>
        </w:rPr>
        <w:t xml:space="preserve">Weitere Informationsquellen </w:t>
      </w:r>
    </w:p>
    <w:p w14:paraId="6742A9C4" w14:textId="77777777" w:rsidR="007C6573" w:rsidRPr="00AD36BC" w:rsidRDefault="007C6573" w:rsidP="00E70580">
      <w:pPr>
        <w:keepNext/>
        <w:keepLines/>
        <w:autoSpaceDE w:val="0"/>
        <w:autoSpaceDN w:val="0"/>
        <w:adjustRightInd w:val="0"/>
        <w:spacing w:after="0" w:line="240" w:lineRule="auto"/>
        <w:rPr>
          <w:rFonts w:ascii="Times New Roman" w:eastAsia="LLOKAE+TimesNewRomanPSMT" w:hAnsi="Times New Roman"/>
          <w:color w:val="000000"/>
          <w:lang w:val="de-DE"/>
        </w:rPr>
      </w:pPr>
    </w:p>
    <w:p w14:paraId="0377AC95" w14:textId="359A466D" w:rsidR="00725EDF" w:rsidRPr="00AD36BC" w:rsidRDefault="001A69FB" w:rsidP="006A2F37">
      <w:pPr>
        <w:widowControl w:val="0"/>
        <w:autoSpaceDE w:val="0"/>
        <w:autoSpaceDN w:val="0"/>
        <w:adjustRightInd w:val="0"/>
        <w:spacing w:after="0" w:line="240" w:lineRule="auto"/>
        <w:rPr>
          <w:rFonts w:ascii="Times New Roman" w:eastAsia="LLOKAE+TimesNewRomanPSMT" w:hAnsi="Times New Roman"/>
          <w:color w:val="000000"/>
          <w:lang w:val="de-DE"/>
        </w:rPr>
      </w:pPr>
      <w:r w:rsidRPr="00AD36BC">
        <w:rPr>
          <w:rFonts w:ascii="Times New Roman" w:eastAsia="LLOKAE+TimesNewRomanPSMT" w:hAnsi="Times New Roman"/>
          <w:color w:val="000000"/>
          <w:lang w:val="de-DE"/>
        </w:rPr>
        <w:t xml:space="preserve">Ausführliche Informationen zu diesem Arzneimittel sind auf den Internetseiten der Europäischen Arzneimittel-Agentur </w:t>
      </w:r>
      <w:hyperlink r:id="rId11" w:history="1">
        <w:r w:rsidR="00624B68" w:rsidRPr="00DD1C24">
          <w:rPr>
            <w:rStyle w:val="Hyperlink"/>
            <w:rFonts w:ascii="Times New Roman" w:hAnsi="Times New Roman"/>
            <w:lang w:val="de-DE"/>
          </w:rPr>
          <w:t>https://www.ema.europa.eu</w:t>
        </w:r>
      </w:hyperlink>
      <w:r w:rsidR="009C607E" w:rsidRPr="00AD36BC">
        <w:rPr>
          <w:rFonts w:ascii="Times New Roman" w:hAnsi="Times New Roman"/>
          <w:color w:val="000000"/>
          <w:lang w:val="de-DE"/>
        </w:rPr>
        <w:t xml:space="preserve"> </w:t>
      </w:r>
      <w:r w:rsidRPr="00AD36BC">
        <w:rPr>
          <w:rFonts w:ascii="Times New Roman" w:eastAsia="LLOKAE+TimesNewRomanPSMT" w:hAnsi="Times New Roman"/>
          <w:color w:val="000000"/>
          <w:lang w:val="de-DE"/>
        </w:rPr>
        <w:t xml:space="preserve">verfügbar. </w:t>
      </w:r>
    </w:p>
    <w:p w14:paraId="21248495" w14:textId="77777777" w:rsidR="000D5AD1" w:rsidRPr="00AD36BC" w:rsidRDefault="000D5AD1" w:rsidP="006A2F37">
      <w:pPr>
        <w:widowControl w:val="0"/>
        <w:autoSpaceDE w:val="0"/>
        <w:autoSpaceDN w:val="0"/>
        <w:adjustRightInd w:val="0"/>
        <w:spacing w:after="0" w:line="240" w:lineRule="auto"/>
        <w:rPr>
          <w:rFonts w:ascii="Times New Roman" w:hAnsi="Times New Roman"/>
          <w:color w:val="000000"/>
          <w:lang w:val="de-DE"/>
        </w:rPr>
      </w:pPr>
    </w:p>
    <w:p w14:paraId="10FF014D"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w:t>
      </w:r>
    </w:p>
    <w:p w14:paraId="21E1B127" w14:textId="77777777" w:rsidR="00725EDF" w:rsidRPr="00AD36BC" w:rsidRDefault="00725EDF" w:rsidP="00C305DE">
      <w:pPr>
        <w:autoSpaceDE w:val="0"/>
        <w:autoSpaceDN w:val="0"/>
        <w:adjustRightInd w:val="0"/>
        <w:spacing w:after="0" w:line="240" w:lineRule="auto"/>
        <w:rPr>
          <w:rFonts w:ascii="Times New Roman" w:hAnsi="Times New Roman"/>
          <w:b/>
          <w:bCs/>
          <w:color w:val="000000"/>
          <w:lang w:val="de-DE"/>
        </w:rPr>
      </w:pPr>
    </w:p>
    <w:p w14:paraId="6A55F843" w14:textId="77777777" w:rsidR="00725EDF" w:rsidRPr="00AD36BC" w:rsidRDefault="00DD3EE8" w:rsidP="00C305DE">
      <w:pPr>
        <w:autoSpaceDE w:val="0"/>
        <w:autoSpaceDN w:val="0"/>
        <w:adjustRightInd w:val="0"/>
        <w:spacing w:after="0" w:line="240" w:lineRule="auto"/>
        <w:outlineLvl w:val="0"/>
        <w:rPr>
          <w:rFonts w:ascii="Times New Roman" w:hAnsi="Times New Roman"/>
          <w:b/>
          <w:bCs/>
          <w:color w:val="000000"/>
          <w:lang w:val="de-DE"/>
        </w:rPr>
      </w:pPr>
      <w:r w:rsidRPr="00AD36BC">
        <w:rPr>
          <w:rFonts w:ascii="Times New Roman" w:hAnsi="Times New Roman"/>
          <w:b/>
          <w:bCs/>
          <w:color w:val="000000"/>
          <w:lang w:val="de-DE"/>
        </w:rPr>
        <w:t>Die folgenden Informationen sind für medizinisches Fachpersonal bestimmt:</w:t>
      </w:r>
    </w:p>
    <w:p w14:paraId="7F220D09"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585B0549" w14:textId="77777777" w:rsidR="00725EDF" w:rsidRPr="00AD36BC" w:rsidRDefault="00DD3EE8"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Angaben zur korrekten Anwendung </w:t>
      </w:r>
      <w:r w:rsidR="000053B1" w:rsidRPr="00AD36BC">
        <w:rPr>
          <w:rFonts w:ascii="Times New Roman" w:hAnsi="Times New Roman"/>
          <w:color w:val="000000"/>
          <w:lang w:val="de-DE"/>
        </w:rPr>
        <w:t xml:space="preserve">von Levetiracetam Hospira </w:t>
      </w:r>
      <w:r w:rsidRPr="00AD36BC">
        <w:rPr>
          <w:rFonts w:ascii="Times New Roman" w:hAnsi="Times New Roman"/>
          <w:color w:val="000000"/>
          <w:lang w:val="de-DE"/>
        </w:rPr>
        <w:t>sind in Abschnitt 3 enthalten.</w:t>
      </w:r>
    </w:p>
    <w:p w14:paraId="36E69477"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46DA75FE" w14:textId="51667032" w:rsidR="00725EDF" w:rsidRPr="00AD36BC" w:rsidRDefault="00DD3EE8" w:rsidP="00C305DE">
      <w:pPr>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1 </w:t>
      </w:r>
      <w:r w:rsidR="000053B1" w:rsidRPr="00AD36BC">
        <w:rPr>
          <w:rFonts w:ascii="Times New Roman" w:hAnsi="Times New Roman"/>
          <w:color w:val="000000"/>
          <w:lang w:val="de-DE"/>
        </w:rPr>
        <w:t xml:space="preserve">Durchstechflasche Levetiracetam Hospira </w:t>
      </w:r>
      <w:r w:rsidRPr="00AD36BC">
        <w:rPr>
          <w:rFonts w:ascii="Times New Roman" w:hAnsi="Times New Roman"/>
          <w:color w:val="000000"/>
          <w:lang w:val="de-DE"/>
        </w:rPr>
        <w:t>Konz</w:t>
      </w:r>
      <w:r w:rsidR="00725EDF" w:rsidRPr="00AD36BC">
        <w:rPr>
          <w:rFonts w:ascii="Times New Roman" w:hAnsi="Times New Roman"/>
          <w:color w:val="000000"/>
          <w:lang w:val="de-DE"/>
        </w:rPr>
        <w:t xml:space="preserve">entrat </w:t>
      </w:r>
      <w:r w:rsidRPr="00AD36BC">
        <w:rPr>
          <w:rFonts w:ascii="Times New Roman" w:hAnsi="Times New Roman"/>
          <w:color w:val="000000"/>
          <w:lang w:val="de-DE"/>
        </w:rPr>
        <w:t>enthält</w:t>
      </w:r>
      <w:r w:rsidR="00725EDF" w:rsidRPr="00AD36BC">
        <w:rPr>
          <w:rFonts w:ascii="Times New Roman" w:hAnsi="Times New Roman"/>
          <w:color w:val="000000"/>
          <w:lang w:val="de-DE"/>
        </w:rPr>
        <w:t xml:space="preserve"> 500 </w:t>
      </w:r>
      <w:r w:rsidRPr="00AD36BC">
        <w:rPr>
          <w:rFonts w:ascii="Times New Roman" w:hAnsi="Times New Roman"/>
          <w:color w:val="000000"/>
          <w:lang w:val="de-DE"/>
        </w:rPr>
        <w:t>mg L</w:t>
      </w:r>
      <w:r w:rsidR="00725EDF" w:rsidRPr="00AD36BC">
        <w:rPr>
          <w:rFonts w:ascii="Times New Roman" w:hAnsi="Times New Roman"/>
          <w:color w:val="000000"/>
          <w:lang w:val="de-DE"/>
        </w:rPr>
        <w:t xml:space="preserve">evetiracetam (5 ml </w:t>
      </w:r>
      <w:r w:rsidRPr="00AD36BC">
        <w:rPr>
          <w:rFonts w:ascii="Times New Roman" w:hAnsi="Times New Roman"/>
          <w:color w:val="000000"/>
          <w:lang w:val="de-DE"/>
        </w:rPr>
        <w:t>eines</w:t>
      </w:r>
      <w:r w:rsidR="00725EDF" w:rsidRPr="00AD36BC">
        <w:rPr>
          <w:rFonts w:ascii="Times New Roman" w:hAnsi="Times New Roman"/>
          <w:color w:val="000000"/>
          <w:lang w:val="de-DE"/>
        </w:rPr>
        <w:t xml:space="preserve"> 100 mg/ml</w:t>
      </w:r>
      <w:r w:rsidRPr="00AD36BC">
        <w:rPr>
          <w:rFonts w:ascii="Times New Roman" w:hAnsi="Times New Roman"/>
          <w:color w:val="000000"/>
          <w:lang w:val="de-DE"/>
        </w:rPr>
        <w:t>-Konzentrats</w:t>
      </w:r>
      <w:r w:rsidR="00725EDF" w:rsidRPr="00AD36BC">
        <w:rPr>
          <w:rFonts w:ascii="Times New Roman" w:hAnsi="Times New Roman"/>
          <w:color w:val="000000"/>
          <w:lang w:val="de-DE"/>
        </w:rPr>
        <w:t xml:space="preserve">). </w:t>
      </w:r>
      <w:r w:rsidRPr="00AD36BC">
        <w:rPr>
          <w:rFonts w:ascii="Times New Roman" w:hAnsi="Times New Roman"/>
          <w:color w:val="000000"/>
          <w:lang w:val="de-DE"/>
        </w:rPr>
        <w:t>Die zum Erreichen einer auf zwei Einzeldosen aufgeteilte</w:t>
      </w:r>
      <w:r w:rsidR="00466B8D" w:rsidRPr="00AD36BC">
        <w:rPr>
          <w:rFonts w:ascii="Times New Roman" w:hAnsi="Times New Roman"/>
          <w:color w:val="000000"/>
          <w:lang w:val="de-DE"/>
        </w:rPr>
        <w:t>n</w:t>
      </w:r>
      <w:r w:rsidRPr="00AD36BC">
        <w:rPr>
          <w:rFonts w:ascii="Times New Roman" w:hAnsi="Times New Roman"/>
          <w:color w:val="000000"/>
          <w:lang w:val="de-DE"/>
        </w:rPr>
        <w:t xml:space="preserve"> Tagesdosis von 500 mg, 1</w:t>
      </w:r>
      <w:r w:rsidR="00593A9A">
        <w:rPr>
          <w:rFonts w:ascii="Times New Roman" w:hAnsi="Times New Roman"/>
          <w:color w:val="000000"/>
          <w:lang w:val="de-DE"/>
        </w:rPr>
        <w:t> </w:t>
      </w:r>
      <w:r w:rsidRPr="00AD36BC">
        <w:rPr>
          <w:rFonts w:ascii="Times New Roman" w:hAnsi="Times New Roman"/>
          <w:color w:val="000000"/>
          <w:lang w:val="de-DE"/>
        </w:rPr>
        <w:t>000</w:t>
      </w:r>
      <w:r w:rsidR="00B70E41" w:rsidRPr="00AD36BC">
        <w:rPr>
          <w:rFonts w:ascii="Times New Roman" w:hAnsi="Times New Roman"/>
          <w:color w:val="000000"/>
          <w:lang w:val="de-DE"/>
        </w:rPr>
        <w:t> </w:t>
      </w:r>
      <w:r w:rsidRPr="00AD36BC">
        <w:rPr>
          <w:rFonts w:ascii="Times New Roman" w:hAnsi="Times New Roman"/>
          <w:color w:val="000000"/>
          <w:lang w:val="de-DE"/>
        </w:rPr>
        <w:t>mg, 2</w:t>
      </w:r>
      <w:r w:rsidR="00593A9A">
        <w:rPr>
          <w:rFonts w:ascii="Times New Roman" w:hAnsi="Times New Roman"/>
          <w:color w:val="000000"/>
          <w:lang w:val="de-DE"/>
        </w:rPr>
        <w:t> </w:t>
      </w:r>
      <w:r w:rsidRPr="00AD36BC">
        <w:rPr>
          <w:rFonts w:ascii="Times New Roman" w:hAnsi="Times New Roman"/>
          <w:color w:val="000000"/>
          <w:lang w:val="de-DE"/>
        </w:rPr>
        <w:t>000</w:t>
      </w:r>
      <w:r w:rsidR="00B70E41" w:rsidRPr="00AD36BC">
        <w:rPr>
          <w:rFonts w:ascii="Times New Roman" w:hAnsi="Times New Roman"/>
          <w:color w:val="000000"/>
          <w:lang w:val="de-DE"/>
        </w:rPr>
        <w:t> </w:t>
      </w:r>
      <w:r w:rsidRPr="00AD36BC">
        <w:rPr>
          <w:rFonts w:ascii="Times New Roman" w:hAnsi="Times New Roman"/>
          <w:color w:val="000000"/>
          <w:lang w:val="de-DE"/>
        </w:rPr>
        <w:t>mg bzw. 3</w:t>
      </w:r>
      <w:r w:rsidR="00593A9A">
        <w:rPr>
          <w:rFonts w:ascii="Times New Roman" w:hAnsi="Times New Roman"/>
          <w:color w:val="000000"/>
          <w:lang w:val="de-DE"/>
        </w:rPr>
        <w:t> </w:t>
      </w:r>
      <w:r w:rsidRPr="00AD36BC">
        <w:rPr>
          <w:rFonts w:ascii="Times New Roman" w:hAnsi="Times New Roman"/>
          <w:color w:val="000000"/>
          <w:lang w:val="de-DE"/>
        </w:rPr>
        <w:t>000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mg empfohlene Herstellung und Anwendung </w:t>
      </w:r>
      <w:r w:rsidR="000053B1" w:rsidRPr="00AD36BC">
        <w:rPr>
          <w:rFonts w:ascii="Times New Roman" w:hAnsi="Times New Roman"/>
          <w:color w:val="000000"/>
          <w:lang w:val="de-DE"/>
        </w:rPr>
        <w:t xml:space="preserve">von Levetiracetam Hospira </w:t>
      </w:r>
      <w:r w:rsidRPr="00AD36BC">
        <w:rPr>
          <w:rFonts w:ascii="Times New Roman" w:hAnsi="Times New Roman"/>
          <w:color w:val="000000"/>
          <w:lang w:val="de-DE"/>
        </w:rPr>
        <w:t xml:space="preserve">Konzentrat ist </w:t>
      </w:r>
      <w:r w:rsidR="000053B1" w:rsidRPr="00AD36BC">
        <w:rPr>
          <w:rFonts w:ascii="Times New Roman" w:hAnsi="Times New Roman"/>
          <w:color w:val="000000"/>
          <w:lang w:val="de-DE"/>
        </w:rPr>
        <w:t>in Tabelle</w:t>
      </w:r>
      <w:r w:rsidR="007D598D" w:rsidRPr="00AD36BC">
        <w:rPr>
          <w:rFonts w:ascii="Times New Roman" w:hAnsi="Times New Roman"/>
          <w:color w:val="000000"/>
          <w:lang w:val="de-DE"/>
        </w:rPr>
        <w:t> 1</w:t>
      </w:r>
      <w:r w:rsidR="000053B1" w:rsidRPr="00AD36BC">
        <w:rPr>
          <w:rFonts w:ascii="Times New Roman" w:hAnsi="Times New Roman"/>
          <w:color w:val="000000"/>
          <w:lang w:val="de-DE"/>
        </w:rPr>
        <w:t xml:space="preserve"> dargestellt.</w:t>
      </w:r>
    </w:p>
    <w:p w14:paraId="45ED662B" w14:textId="77777777" w:rsidR="00725EDF" w:rsidRPr="00AD36BC" w:rsidRDefault="00725EDF" w:rsidP="00C305DE">
      <w:pPr>
        <w:autoSpaceDE w:val="0"/>
        <w:autoSpaceDN w:val="0"/>
        <w:adjustRightInd w:val="0"/>
        <w:spacing w:after="0" w:line="240" w:lineRule="auto"/>
        <w:rPr>
          <w:rFonts w:ascii="Times New Roman" w:hAnsi="Times New Roman"/>
          <w:color w:val="000000"/>
          <w:lang w:val="de-DE"/>
        </w:rPr>
      </w:pPr>
    </w:p>
    <w:p w14:paraId="3F7551BE" w14:textId="77777777" w:rsidR="00725EDF" w:rsidRPr="00AD36BC" w:rsidRDefault="007D598D" w:rsidP="00A41860">
      <w:pPr>
        <w:keepNext/>
        <w:keepLines/>
        <w:autoSpaceDE w:val="0"/>
        <w:autoSpaceDN w:val="0"/>
        <w:adjustRightInd w:val="0"/>
        <w:spacing w:after="0" w:line="240" w:lineRule="auto"/>
        <w:outlineLvl w:val="0"/>
        <w:rPr>
          <w:rFonts w:ascii="Times New Roman" w:hAnsi="Times New Roman"/>
          <w:color w:val="000000"/>
          <w:u w:val="single"/>
          <w:lang w:val="de-DE"/>
        </w:rPr>
      </w:pPr>
      <w:r w:rsidRPr="00AD36BC">
        <w:rPr>
          <w:rFonts w:ascii="Times New Roman" w:hAnsi="Times New Roman"/>
          <w:color w:val="000000"/>
          <w:u w:val="single"/>
          <w:lang w:val="de-DE"/>
        </w:rPr>
        <w:lastRenderedPageBreak/>
        <w:t xml:space="preserve">Tabelle 1. </w:t>
      </w:r>
      <w:r w:rsidR="00916609" w:rsidRPr="00AD36BC">
        <w:rPr>
          <w:rFonts w:ascii="Times New Roman" w:hAnsi="Times New Roman"/>
          <w:color w:val="000000"/>
          <w:u w:val="single"/>
          <w:lang w:val="de-DE"/>
        </w:rPr>
        <w:t xml:space="preserve">Herstellung und Anwendung von </w:t>
      </w:r>
      <w:r w:rsidR="00133736" w:rsidRPr="00AD36BC">
        <w:rPr>
          <w:rFonts w:ascii="Times New Roman" w:hAnsi="Times New Roman"/>
          <w:color w:val="000000"/>
          <w:u w:val="single"/>
          <w:lang w:val="de-DE"/>
        </w:rPr>
        <w:t xml:space="preserve">Levetiracetam Hospira </w:t>
      </w:r>
      <w:r w:rsidR="00916609" w:rsidRPr="00AD36BC">
        <w:rPr>
          <w:rFonts w:ascii="Times New Roman" w:hAnsi="Times New Roman"/>
          <w:color w:val="000000"/>
          <w:u w:val="single"/>
          <w:lang w:val="de-DE"/>
        </w:rPr>
        <w:t>Konzentrat</w:t>
      </w:r>
    </w:p>
    <w:p w14:paraId="12CDC2DD" w14:textId="77777777" w:rsidR="007D598D" w:rsidRPr="00AD36BC" w:rsidRDefault="007D598D" w:rsidP="00A41860">
      <w:pPr>
        <w:keepNext/>
        <w:keepLines/>
        <w:autoSpaceDE w:val="0"/>
        <w:autoSpaceDN w:val="0"/>
        <w:adjustRightInd w:val="0"/>
        <w:spacing w:after="0" w:line="240" w:lineRule="auto"/>
        <w:outlineLvl w:val="0"/>
        <w:rPr>
          <w:rFonts w:ascii="Times New Roman" w:hAnsi="Times New Roman"/>
          <w:color w:val="000000"/>
          <w:lang w:val="de-DE"/>
        </w:rPr>
      </w:pPr>
    </w:p>
    <w:tbl>
      <w:tblPr>
        <w:tblW w:w="9811" w:type="dxa"/>
        <w:tblLayout w:type="fixed"/>
        <w:tblLook w:val="0000" w:firstRow="0" w:lastRow="0" w:firstColumn="0" w:lastColumn="0" w:noHBand="0" w:noVBand="0"/>
      </w:tblPr>
      <w:tblGrid>
        <w:gridCol w:w="1082"/>
        <w:gridCol w:w="2402"/>
        <w:gridCol w:w="1700"/>
        <w:gridCol w:w="1757"/>
        <w:gridCol w:w="1470"/>
        <w:gridCol w:w="1400"/>
      </w:tblGrid>
      <w:tr w:rsidR="00894723" w:rsidRPr="00DF382C" w14:paraId="779CD9B2" w14:textId="77777777" w:rsidTr="00551C4F">
        <w:trPr>
          <w:trHeight w:val="400"/>
        </w:trPr>
        <w:tc>
          <w:tcPr>
            <w:tcW w:w="1082" w:type="dxa"/>
            <w:tcBorders>
              <w:top w:val="single" w:sz="6" w:space="0" w:color="211E1E"/>
              <w:left w:val="single" w:sz="4" w:space="0" w:color="211E1E"/>
              <w:bottom w:val="single" w:sz="4" w:space="0" w:color="211E1E"/>
              <w:right w:val="single" w:sz="4" w:space="0" w:color="211E1E"/>
            </w:tcBorders>
          </w:tcPr>
          <w:p w14:paraId="7AB94DC8"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b/>
                <w:bCs/>
                <w:color w:val="000000"/>
                <w:lang w:val="de-DE"/>
              </w:rPr>
              <w:t xml:space="preserve">Dosis </w:t>
            </w:r>
          </w:p>
        </w:tc>
        <w:tc>
          <w:tcPr>
            <w:tcW w:w="2402" w:type="dxa"/>
            <w:tcBorders>
              <w:top w:val="single" w:sz="6" w:space="0" w:color="211E1E"/>
              <w:left w:val="single" w:sz="4" w:space="0" w:color="211E1E"/>
              <w:bottom w:val="single" w:sz="4" w:space="0" w:color="211E1E"/>
              <w:right w:val="single" w:sz="4" w:space="0" w:color="211E1E"/>
            </w:tcBorders>
          </w:tcPr>
          <w:p w14:paraId="31E9E605"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b/>
                <w:bCs/>
                <w:color w:val="000000"/>
                <w:lang w:val="de-DE"/>
              </w:rPr>
              <w:t xml:space="preserve">Entnahme-Volumen </w:t>
            </w:r>
          </w:p>
        </w:tc>
        <w:tc>
          <w:tcPr>
            <w:tcW w:w="1700" w:type="dxa"/>
            <w:tcBorders>
              <w:top w:val="single" w:sz="6" w:space="0" w:color="211E1E"/>
              <w:left w:val="single" w:sz="4" w:space="0" w:color="211E1E"/>
              <w:bottom w:val="single" w:sz="4" w:space="0" w:color="211E1E"/>
              <w:right w:val="single" w:sz="4" w:space="0" w:color="211E1E"/>
            </w:tcBorders>
          </w:tcPr>
          <w:p w14:paraId="752A2B19"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b/>
                <w:bCs/>
                <w:color w:val="000000"/>
                <w:lang w:val="de-DE"/>
              </w:rPr>
              <w:t>Volumen des Verdünnungs</w:t>
            </w:r>
            <w:r w:rsidRPr="00AD36BC">
              <w:rPr>
                <w:rFonts w:ascii="Times New Roman" w:hAnsi="Times New Roman"/>
                <w:b/>
                <w:bCs/>
                <w:color w:val="000000"/>
                <w:lang w:val="de-DE"/>
              </w:rPr>
              <w:softHyphen/>
              <w:t xml:space="preserve">mittels </w:t>
            </w:r>
          </w:p>
        </w:tc>
        <w:tc>
          <w:tcPr>
            <w:tcW w:w="1757" w:type="dxa"/>
            <w:tcBorders>
              <w:top w:val="single" w:sz="6" w:space="0" w:color="211E1E"/>
              <w:left w:val="single" w:sz="4" w:space="0" w:color="211E1E"/>
              <w:bottom w:val="single" w:sz="4" w:space="0" w:color="211E1E"/>
              <w:right w:val="single" w:sz="4" w:space="0" w:color="211E1E"/>
            </w:tcBorders>
          </w:tcPr>
          <w:p w14:paraId="6DC463C0"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b/>
                <w:bCs/>
                <w:color w:val="000000"/>
                <w:lang w:val="de-DE"/>
              </w:rPr>
              <w:t xml:space="preserve">Infusionsdauer </w:t>
            </w:r>
          </w:p>
        </w:tc>
        <w:tc>
          <w:tcPr>
            <w:tcW w:w="1470" w:type="dxa"/>
            <w:tcBorders>
              <w:top w:val="single" w:sz="6" w:space="0" w:color="211E1E"/>
              <w:left w:val="single" w:sz="4" w:space="0" w:color="211E1E"/>
              <w:bottom w:val="single" w:sz="4" w:space="0" w:color="211E1E"/>
              <w:right w:val="single" w:sz="4" w:space="0" w:color="211E1E"/>
            </w:tcBorders>
          </w:tcPr>
          <w:p w14:paraId="2233BEC1"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b/>
                <w:bCs/>
                <w:color w:val="000000"/>
                <w:lang w:val="de-DE"/>
              </w:rPr>
              <w:t xml:space="preserve">Häufigkeit der Anwendung </w:t>
            </w:r>
          </w:p>
        </w:tc>
        <w:tc>
          <w:tcPr>
            <w:tcW w:w="1400" w:type="dxa"/>
            <w:tcBorders>
              <w:top w:val="single" w:sz="6" w:space="0" w:color="211E1E"/>
              <w:left w:val="single" w:sz="4" w:space="0" w:color="211E1E"/>
              <w:bottom w:val="single" w:sz="4" w:space="0" w:color="211E1E"/>
              <w:right w:val="single" w:sz="4" w:space="0" w:color="211E1E"/>
            </w:tcBorders>
          </w:tcPr>
          <w:p w14:paraId="3629AB49" w14:textId="77777777" w:rsidR="00894723" w:rsidRPr="00AD36BC" w:rsidRDefault="008918FA"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b/>
                <w:bCs/>
                <w:color w:val="000000"/>
                <w:lang w:val="de-DE"/>
              </w:rPr>
              <w:t>Gesamtt</w:t>
            </w:r>
            <w:r w:rsidR="00894723" w:rsidRPr="00AD36BC">
              <w:rPr>
                <w:rFonts w:ascii="Times New Roman" w:hAnsi="Times New Roman"/>
                <w:b/>
                <w:bCs/>
                <w:color w:val="000000"/>
                <w:lang w:val="de-DE"/>
              </w:rPr>
              <w:t xml:space="preserve">agesdosis </w:t>
            </w:r>
          </w:p>
        </w:tc>
      </w:tr>
      <w:tr w:rsidR="00894723" w:rsidRPr="00DF382C" w14:paraId="006CCBEF" w14:textId="77777777" w:rsidTr="00551C4F">
        <w:trPr>
          <w:trHeight w:val="263"/>
        </w:trPr>
        <w:tc>
          <w:tcPr>
            <w:tcW w:w="1082" w:type="dxa"/>
            <w:tcBorders>
              <w:top w:val="single" w:sz="4" w:space="0" w:color="211E1E"/>
              <w:left w:val="single" w:sz="4" w:space="0" w:color="211E1E"/>
              <w:bottom w:val="single" w:sz="4" w:space="0" w:color="211E1E"/>
              <w:right w:val="single" w:sz="4" w:space="0" w:color="211E1E"/>
            </w:tcBorders>
          </w:tcPr>
          <w:p w14:paraId="57587B1F"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250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mg </w:t>
            </w:r>
          </w:p>
        </w:tc>
        <w:tc>
          <w:tcPr>
            <w:tcW w:w="2402" w:type="dxa"/>
            <w:tcBorders>
              <w:top w:val="single" w:sz="4" w:space="0" w:color="211E1E"/>
              <w:left w:val="single" w:sz="4" w:space="0" w:color="211E1E"/>
              <w:bottom w:val="single" w:sz="4" w:space="0" w:color="211E1E"/>
              <w:right w:val="single" w:sz="4" w:space="0" w:color="211E1E"/>
            </w:tcBorders>
          </w:tcPr>
          <w:p w14:paraId="78783F08"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2,5</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(eine halbe 5-ml-Durchstechflasche) </w:t>
            </w:r>
          </w:p>
        </w:tc>
        <w:tc>
          <w:tcPr>
            <w:tcW w:w="1700" w:type="dxa"/>
            <w:tcBorders>
              <w:top w:val="single" w:sz="4" w:space="0" w:color="211E1E"/>
              <w:left w:val="single" w:sz="4" w:space="0" w:color="211E1E"/>
              <w:bottom w:val="single" w:sz="4" w:space="0" w:color="211E1E"/>
              <w:right w:val="single" w:sz="4" w:space="0" w:color="211E1E"/>
            </w:tcBorders>
          </w:tcPr>
          <w:p w14:paraId="38170FE4"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w:t>
            </w:r>
          </w:p>
        </w:tc>
        <w:tc>
          <w:tcPr>
            <w:tcW w:w="1757" w:type="dxa"/>
            <w:tcBorders>
              <w:top w:val="single" w:sz="4" w:space="0" w:color="211E1E"/>
              <w:left w:val="single" w:sz="4" w:space="0" w:color="211E1E"/>
              <w:bottom w:val="single" w:sz="4" w:space="0" w:color="211E1E"/>
              <w:right w:val="single" w:sz="4" w:space="0" w:color="211E1E"/>
            </w:tcBorders>
          </w:tcPr>
          <w:p w14:paraId="67C96C93"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15</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Minuten </w:t>
            </w:r>
          </w:p>
        </w:tc>
        <w:tc>
          <w:tcPr>
            <w:tcW w:w="1470" w:type="dxa"/>
            <w:tcBorders>
              <w:top w:val="single" w:sz="4" w:space="0" w:color="211E1E"/>
              <w:left w:val="single" w:sz="4" w:space="0" w:color="211E1E"/>
              <w:bottom w:val="single" w:sz="4" w:space="0" w:color="211E1E"/>
              <w:right w:val="single" w:sz="4" w:space="0" w:color="211E1E"/>
            </w:tcBorders>
          </w:tcPr>
          <w:p w14:paraId="35573FEF"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Zweimal täglich </w:t>
            </w:r>
          </w:p>
        </w:tc>
        <w:tc>
          <w:tcPr>
            <w:tcW w:w="1400" w:type="dxa"/>
            <w:tcBorders>
              <w:top w:val="single" w:sz="4" w:space="0" w:color="211E1E"/>
              <w:left w:val="single" w:sz="4" w:space="0" w:color="211E1E"/>
              <w:bottom w:val="single" w:sz="4" w:space="0" w:color="211E1E"/>
              <w:right w:val="single" w:sz="4" w:space="0" w:color="211E1E"/>
            </w:tcBorders>
          </w:tcPr>
          <w:p w14:paraId="6F3C8951"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w:t>
            </w:r>
            <w:r w:rsidR="00B70E41" w:rsidRPr="00AD36BC">
              <w:rPr>
                <w:rFonts w:ascii="Times New Roman" w:hAnsi="Times New Roman"/>
                <w:color w:val="000000"/>
                <w:lang w:val="de-DE"/>
              </w:rPr>
              <w:t> </w:t>
            </w:r>
            <w:r w:rsidRPr="00AD36BC">
              <w:rPr>
                <w:rFonts w:ascii="Times New Roman" w:hAnsi="Times New Roman"/>
                <w:color w:val="000000"/>
                <w:lang w:val="de-DE"/>
              </w:rPr>
              <w:t>mg/Tag</w:t>
            </w:r>
          </w:p>
        </w:tc>
      </w:tr>
      <w:tr w:rsidR="00894723" w:rsidRPr="00DF382C" w14:paraId="41D5F385" w14:textId="77777777" w:rsidTr="00551C4F">
        <w:trPr>
          <w:trHeight w:val="263"/>
        </w:trPr>
        <w:tc>
          <w:tcPr>
            <w:tcW w:w="1082" w:type="dxa"/>
            <w:tcBorders>
              <w:top w:val="single" w:sz="4" w:space="0" w:color="211E1E"/>
              <w:left w:val="single" w:sz="4" w:space="0" w:color="211E1E"/>
              <w:bottom w:val="single" w:sz="4" w:space="0" w:color="211E1E"/>
              <w:right w:val="single" w:sz="4" w:space="0" w:color="211E1E"/>
            </w:tcBorders>
          </w:tcPr>
          <w:p w14:paraId="68D84BB1"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mg </w:t>
            </w:r>
          </w:p>
        </w:tc>
        <w:tc>
          <w:tcPr>
            <w:tcW w:w="2402" w:type="dxa"/>
            <w:tcBorders>
              <w:top w:val="single" w:sz="4" w:space="0" w:color="211E1E"/>
              <w:left w:val="single" w:sz="4" w:space="0" w:color="211E1E"/>
              <w:bottom w:val="single" w:sz="4" w:space="0" w:color="211E1E"/>
              <w:right w:val="single" w:sz="4" w:space="0" w:color="211E1E"/>
            </w:tcBorders>
          </w:tcPr>
          <w:p w14:paraId="4CDCA429"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5</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(eine 5-ml-Durchstechflasche) </w:t>
            </w:r>
          </w:p>
        </w:tc>
        <w:tc>
          <w:tcPr>
            <w:tcW w:w="1700" w:type="dxa"/>
            <w:tcBorders>
              <w:top w:val="single" w:sz="4" w:space="0" w:color="211E1E"/>
              <w:left w:val="single" w:sz="4" w:space="0" w:color="211E1E"/>
              <w:bottom w:val="single" w:sz="4" w:space="0" w:color="211E1E"/>
              <w:right w:val="single" w:sz="4" w:space="0" w:color="211E1E"/>
            </w:tcBorders>
          </w:tcPr>
          <w:p w14:paraId="47929C8D"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w:t>
            </w:r>
          </w:p>
        </w:tc>
        <w:tc>
          <w:tcPr>
            <w:tcW w:w="1757" w:type="dxa"/>
            <w:tcBorders>
              <w:top w:val="single" w:sz="4" w:space="0" w:color="211E1E"/>
              <w:left w:val="single" w:sz="4" w:space="0" w:color="211E1E"/>
              <w:bottom w:val="single" w:sz="4" w:space="0" w:color="211E1E"/>
              <w:right w:val="single" w:sz="4" w:space="0" w:color="211E1E"/>
            </w:tcBorders>
          </w:tcPr>
          <w:p w14:paraId="5E8C9707"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15</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Minuten </w:t>
            </w:r>
          </w:p>
        </w:tc>
        <w:tc>
          <w:tcPr>
            <w:tcW w:w="1470" w:type="dxa"/>
            <w:tcBorders>
              <w:top w:val="single" w:sz="4" w:space="0" w:color="211E1E"/>
              <w:left w:val="single" w:sz="4" w:space="0" w:color="211E1E"/>
              <w:bottom w:val="single" w:sz="4" w:space="0" w:color="211E1E"/>
              <w:right w:val="single" w:sz="4" w:space="0" w:color="211E1E"/>
            </w:tcBorders>
          </w:tcPr>
          <w:p w14:paraId="528ABE29"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Zweimal täglich </w:t>
            </w:r>
          </w:p>
        </w:tc>
        <w:tc>
          <w:tcPr>
            <w:tcW w:w="1400" w:type="dxa"/>
            <w:tcBorders>
              <w:top w:val="single" w:sz="4" w:space="0" w:color="211E1E"/>
              <w:left w:val="single" w:sz="4" w:space="0" w:color="211E1E"/>
              <w:bottom w:val="single" w:sz="4" w:space="0" w:color="211E1E"/>
              <w:right w:val="single" w:sz="4" w:space="0" w:color="211E1E"/>
            </w:tcBorders>
          </w:tcPr>
          <w:p w14:paraId="2FAE03D6" w14:textId="61EB09BA"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w:t>
            </w:r>
            <w:r w:rsidR="00593A9A">
              <w:rPr>
                <w:rFonts w:ascii="Times New Roman" w:hAnsi="Times New Roman"/>
                <w:color w:val="000000"/>
                <w:lang w:val="de-DE"/>
              </w:rPr>
              <w:t> </w:t>
            </w:r>
            <w:r w:rsidRPr="00AD36BC">
              <w:rPr>
                <w:rFonts w:ascii="Times New Roman" w:hAnsi="Times New Roman"/>
                <w:color w:val="000000"/>
                <w:lang w:val="de-DE"/>
              </w:rPr>
              <w:t>000</w:t>
            </w:r>
            <w:r w:rsidR="00B70E41" w:rsidRPr="00AD36BC">
              <w:rPr>
                <w:rFonts w:ascii="Times New Roman" w:hAnsi="Times New Roman"/>
                <w:color w:val="000000"/>
                <w:lang w:val="de-DE"/>
              </w:rPr>
              <w:t> </w:t>
            </w:r>
            <w:r w:rsidRPr="00AD36BC">
              <w:rPr>
                <w:rFonts w:ascii="Times New Roman" w:hAnsi="Times New Roman"/>
                <w:color w:val="000000"/>
                <w:lang w:val="de-DE"/>
              </w:rPr>
              <w:t>mg/Tag</w:t>
            </w:r>
          </w:p>
        </w:tc>
      </w:tr>
      <w:tr w:rsidR="00894723" w:rsidRPr="00DF382C" w14:paraId="037B9917" w14:textId="77777777" w:rsidTr="00551C4F">
        <w:trPr>
          <w:trHeight w:val="263"/>
        </w:trPr>
        <w:tc>
          <w:tcPr>
            <w:tcW w:w="1082" w:type="dxa"/>
            <w:tcBorders>
              <w:top w:val="single" w:sz="4" w:space="0" w:color="211E1E"/>
              <w:left w:val="single" w:sz="4" w:space="0" w:color="211E1E"/>
              <w:bottom w:val="single" w:sz="4" w:space="0" w:color="211E1E"/>
              <w:right w:val="single" w:sz="4" w:space="0" w:color="211E1E"/>
            </w:tcBorders>
          </w:tcPr>
          <w:p w14:paraId="47EC19CC" w14:textId="10E0FD10"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w:t>
            </w:r>
            <w:r w:rsidR="00593A9A">
              <w:rPr>
                <w:rFonts w:ascii="Times New Roman" w:hAnsi="Times New Roman"/>
                <w:color w:val="000000"/>
                <w:lang w:val="de-DE"/>
              </w:rPr>
              <w:t> </w:t>
            </w:r>
            <w:r w:rsidRPr="00AD36BC">
              <w:rPr>
                <w:rFonts w:ascii="Times New Roman" w:hAnsi="Times New Roman"/>
                <w:color w:val="000000"/>
                <w:lang w:val="de-DE"/>
              </w:rPr>
              <w:t>000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mg </w:t>
            </w:r>
          </w:p>
        </w:tc>
        <w:tc>
          <w:tcPr>
            <w:tcW w:w="2402" w:type="dxa"/>
            <w:tcBorders>
              <w:top w:val="single" w:sz="4" w:space="0" w:color="211E1E"/>
              <w:left w:val="single" w:sz="4" w:space="0" w:color="211E1E"/>
              <w:bottom w:val="single" w:sz="4" w:space="0" w:color="211E1E"/>
              <w:right w:val="single" w:sz="4" w:space="0" w:color="211E1E"/>
            </w:tcBorders>
          </w:tcPr>
          <w:p w14:paraId="47A670D7"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(zwei 5-ml-Durchstechflaschen) </w:t>
            </w:r>
          </w:p>
        </w:tc>
        <w:tc>
          <w:tcPr>
            <w:tcW w:w="1700" w:type="dxa"/>
            <w:tcBorders>
              <w:top w:val="single" w:sz="4" w:space="0" w:color="211E1E"/>
              <w:left w:val="single" w:sz="4" w:space="0" w:color="211E1E"/>
              <w:bottom w:val="single" w:sz="4" w:space="0" w:color="211E1E"/>
              <w:right w:val="single" w:sz="4" w:space="0" w:color="211E1E"/>
            </w:tcBorders>
          </w:tcPr>
          <w:p w14:paraId="5743B7C1"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w:t>
            </w:r>
          </w:p>
        </w:tc>
        <w:tc>
          <w:tcPr>
            <w:tcW w:w="1757" w:type="dxa"/>
            <w:tcBorders>
              <w:top w:val="single" w:sz="4" w:space="0" w:color="211E1E"/>
              <w:left w:val="single" w:sz="4" w:space="0" w:color="211E1E"/>
              <w:bottom w:val="single" w:sz="4" w:space="0" w:color="211E1E"/>
              <w:right w:val="single" w:sz="4" w:space="0" w:color="211E1E"/>
            </w:tcBorders>
          </w:tcPr>
          <w:p w14:paraId="5BED442C"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15</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Minuten </w:t>
            </w:r>
          </w:p>
        </w:tc>
        <w:tc>
          <w:tcPr>
            <w:tcW w:w="1470" w:type="dxa"/>
            <w:tcBorders>
              <w:top w:val="single" w:sz="4" w:space="0" w:color="211E1E"/>
              <w:left w:val="single" w:sz="4" w:space="0" w:color="211E1E"/>
              <w:bottom w:val="single" w:sz="4" w:space="0" w:color="211E1E"/>
              <w:right w:val="single" w:sz="4" w:space="0" w:color="211E1E"/>
            </w:tcBorders>
          </w:tcPr>
          <w:p w14:paraId="385D3CC1"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Zweimal täglich </w:t>
            </w:r>
          </w:p>
        </w:tc>
        <w:tc>
          <w:tcPr>
            <w:tcW w:w="1400" w:type="dxa"/>
            <w:tcBorders>
              <w:top w:val="single" w:sz="4" w:space="0" w:color="211E1E"/>
              <w:left w:val="single" w:sz="4" w:space="0" w:color="211E1E"/>
              <w:bottom w:val="single" w:sz="4" w:space="0" w:color="211E1E"/>
              <w:right w:val="single" w:sz="4" w:space="0" w:color="211E1E"/>
            </w:tcBorders>
          </w:tcPr>
          <w:p w14:paraId="6BF079C0" w14:textId="22591625"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2</w:t>
            </w:r>
            <w:r w:rsidR="00593A9A">
              <w:rPr>
                <w:rFonts w:ascii="Times New Roman" w:hAnsi="Times New Roman"/>
                <w:color w:val="000000"/>
                <w:lang w:val="de-DE"/>
              </w:rPr>
              <w:t> </w:t>
            </w:r>
            <w:r w:rsidRPr="00AD36BC">
              <w:rPr>
                <w:rFonts w:ascii="Times New Roman" w:hAnsi="Times New Roman"/>
                <w:color w:val="000000"/>
                <w:lang w:val="de-DE"/>
              </w:rPr>
              <w:t>000</w:t>
            </w:r>
            <w:r w:rsidR="00B70E41" w:rsidRPr="00AD36BC">
              <w:rPr>
                <w:rFonts w:ascii="Times New Roman" w:hAnsi="Times New Roman"/>
                <w:color w:val="000000"/>
                <w:lang w:val="de-DE"/>
              </w:rPr>
              <w:t> </w:t>
            </w:r>
            <w:r w:rsidRPr="00AD36BC">
              <w:rPr>
                <w:rFonts w:ascii="Times New Roman" w:hAnsi="Times New Roman"/>
                <w:color w:val="000000"/>
                <w:lang w:val="de-DE"/>
              </w:rPr>
              <w:t>mg/Tag</w:t>
            </w:r>
          </w:p>
        </w:tc>
      </w:tr>
      <w:tr w:rsidR="00894723" w:rsidRPr="00DF382C" w14:paraId="567B8E89" w14:textId="77777777" w:rsidTr="00551C4F">
        <w:trPr>
          <w:trHeight w:val="265"/>
        </w:trPr>
        <w:tc>
          <w:tcPr>
            <w:tcW w:w="1082" w:type="dxa"/>
            <w:tcBorders>
              <w:top w:val="single" w:sz="4" w:space="0" w:color="211E1E"/>
              <w:left w:val="single" w:sz="4" w:space="0" w:color="211E1E"/>
              <w:bottom w:val="single" w:sz="6" w:space="0" w:color="211E1E"/>
              <w:right w:val="single" w:sz="4" w:space="0" w:color="211E1E"/>
            </w:tcBorders>
          </w:tcPr>
          <w:p w14:paraId="37ACAED8" w14:textId="4EB36048"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w:t>
            </w:r>
            <w:r w:rsidR="00593A9A">
              <w:rPr>
                <w:rFonts w:ascii="Times New Roman" w:hAnsi="Times New Roman"/>
                <w:color w:val="000000"/>
                <w:lang w:val="de-DE"/>
              </w:rPr>
              <w:t> </w:t>
            </w:r>
            <w:r w:rsidRPr="00AD36BC">
              <w:rPr>
                <w:rFonts w:ascii="Times New Roman" w:hAnsi="Times New Roman"/>
                <w:color w:val="000000"/>
                <w:lang w:val="de-DE"/>
              </w:rPr>
              <w:t>500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mg </w:t>
            </w:r>
          </w:p>
        </w:tc>
        <w:tc>
          <w:tcPr>
            <w:tcW w:w="2402" w:type="dxa"/>
            <w:tcBorders>
              <w:top w:val="single" w:sz="4" w:space="0" w:color="211E1E"/>
              <w:left w:val="single" w:sz="4" w:space="0" w:color="211E1E"/>
              <w:bottom w:val="single" w:sz="6" w:space="0" w:color="211E1E"/>
              <w:right w:val="single" w:sz="4" w:space="0" w:color="211E1E"/>
            </w:tcBorders>
          </w:tcPr>
          <w:p w14:paraId="76BC63BD"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15</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(drei 5-ml-Durchstechflaschen) </w:t>
            </w:r>
          </w:p>
        </w:tc>
        <w:tc>
          <w:tcPr>
            <w:tcW w:w="1700" w:type="dxa"/>
            <w:tcBorders>
              <w:top w:val="single" w:sz="4" w:space="0" w:color="211E1E"/>
              <w:left w:val="single" w:sz="4" w:space="0" w:color="211E1E"/>
              <w:bottom w:val="single" w:sz="6" w:space="0" w:color="211E1E"/>
              <w:right w:val="single" w:sz="4" w:space="0" w:color="211E1E"/>
            </w:tcBorders>
          </w:tcPr>
          <w:p w14:paraId="344B509B"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100</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ml </w:t>
            </w:r>
          </w:p>
        </w:tc>
        <w:tc>
          <w:tcPr>
            <w:tcW w:w="1757" w:type="dxa"/>
            <w:tcBorders>
              <w:top w:val="single" w:sz="4" w:space="0" w:color="211E1E"/>
              <w:left w:val="single" w:sz="4" w:space="0" w:color="211E1E"/>
              <w:bottom w:val="single" w:sz="6" w:space="0" w:color="211E1E"/>
              <w:right w:val="single" w:sz="4" w:space="0" w:color="211E1E"/>
            </w:tcBorders>
          </w:tcPr>
          <w:p w14:paraId="48602964"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15</w:t>
            </w:r>
            <w:r w:rsidR="00B70E41" w:rsidRPr="00AD36BC">
              <w:rPr>
                <w:rFonts w:ascii="Times New Roman" w:hAnsi="Times New Roman"/>
                <w:color w:val="000000"/>
                <w:lang w:val="de-DE"/>
              </w:rPr>
              <w:t> </w:t>
            </w:r>
            <w:r w:rsidRPr="00AD36BC">
              <w:rPr>
                <w:rFonts w:ascii="Times New Roman" w:hAnsi="Times New Roman"/>
                <w:color w:val="000000"/>
                <w:lang w:val="de-DE"/>
              </w:rPr>
              <w:t xml:space="preserve">Minuten </w:t>
            </w:r>
          </w:p>
        </w:tc>
        <w:tc>
          <w:tcPr>
            <w:tcW w:w="1470" w:type="dxa"/>
            <w:tcBorders>
              <w:top w:val="single" w:sz="4" w:space="0" w:color="211E1E"/>
              <w:left w:val="single" w:sz="4" w:space="0" w:color="211E1E"/>
              <w:bottom w:val="single" w:sz="6" w:space="0" w:color="211E1E"/>
              <w:right w:val="single" w:sz="4" w:space="0" w:color="211E1E"/>
            </w:tcBorders>
          </w:tcPr>
          <w:p w14:paraId="2C20CE6D"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 xml:space="preserve">Zweimal täglich </w:t>
            </w:r>
          </w:p>
        </w:tc>
        <w:tc>
          <w:tcPr>
            <w:tcW w:w="1400" w:type="dxa"/>
            <w:tcBorders>
              <w:top w:val="single" w:sz="4" w:space="0" w:color="211E1E"/>
              <w:left w:val="single" w:sz="4" w:space="0" w:color="211E1E"/>
              <w:bottom w:val="single" w:sz="6" w:space="0" w:color="211E1E"/>
              <w:right w:val="single" w:sz="4" w:space="0" w:color="211E1E"/>
            </w:tcBorders>
          </w:tcPr>
          <w:p w14:paraId="019BF10F" w14:textId="52819800"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r w:rsidRPr="00AD36BC">
              <w:rPr>
                <w:rFonts w:ascii="Times New Roman" w:hAnsi="Times New Roman"/>
                <w:color w:val="000000"/>
                <w:lang w:val="de-DE"/>
              </w:rPr>
              <w:t>3</w:t>
            </w:r>
            <w:r w:rsidR="00593A9A">
              <w:rPr>
                <w:rFonts w:ascii="Times New Roman" w:hAnsi="Times New Roman"/>
                <w:color w:val="000000"/>
                <w:lang w:val="de-DE"/>
              </w:rPr>
              <w:t> </w:t>
            </w:r>
            <w:r w:rsidRPr="00AD36BC">
              <w:rPr>
                <w:rFonts w:ascii="Times New Roman" w:hAnsi="Times New Roman"/>
                <w:color w:val="000000"/>
                <w:lang w:val="de-DE"/>
              </w:rPr>
              <w:t>000</w:t>
            </w:r>
            <w:r w:rsidR="00B70E41" w:rsidRPr="00AD36BC">
              <w:rPr>
                <w:rFonts w:ascii="Times New Roman" w:hAnsi="Times New Roman"/>
                <w:color w:val="000000"/>
                <w:lang w:val="de-DE"/>
              </w:rPr>
              <w:t> </w:t>
            </w:r>
            <w:r w:rsidRPr="00AD36BC">
              <w:rPr>
                <w:rFonts w:ascii="Times New Roman" w:hAnsi="Times New Roman"/>
                <w:color w:val="000000"/>
                <w:lang w:val="de-DE"/>
              </w:rPr>
              <w:t>mg/Tag</w:t>
            </w:r>
          </w:p>
        </w:tc>
      </w:tr>
    </w:tbl>
    <w:p w14:paraId="5D17FF8D" w14:textId="77777777" w:rsidR="00894723" w:rsidRPr="00AD36BC" w:rsidRDefault="00894723" w:rsidP="00A41860">
      <w:pPr>
        <w:keepNext/>
        <w:keepLines/>
        <w:autoSpaceDE w:val="0"/>
        <w:autoSpaceDN w:val="0"/>
        <w:adjustRightInd w:val="0"/>
        <w:spacing w:after="0" w:line="240" w:lineRule="auto"/>
        <w:rPr>
          <w:rFonts w:ascii="Times New Roman" w:hAnsi="Times New Roman"/>
          <w:color w:val="000000"/>
          <w:lang w:val="de-DE"/>
        </w:rPr>
      </w:pPr>
    </w:p>
    <w:p w14:paraId="7CB3AB19" w14:textId="77777777" w:rsidR="00894723" w:rsidRPr="00AD36BC" w:rsidRDefault="00894723"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Dieses Arzneimittel ist nur zur Einmalentnahme bestimmt, nicht verwendete Lösung ist zu verwerfen. </w:t>
      </w:r>
    </w:p>
    <w:p w14:paraId="13B7C6FC" w14:textId="77777777" w:rsidR="00894723" w:rsidRPr="00AD36BC" w:rsidRDefault="00894723" w:rsidP="00C305DE">
      <w:pPr>
        <w:autoSpaceDE w:val="0"/>
        <w:autoSpaceDN w:val="0"/>
        <w:adjustRightInd w:val="0"/>
        <w:spacing w:after="0" w:line="240" w:lineRule="auto"/>
        <w:outlineLvl w:val="0"/>
        <w:rPr>
          <w:rFonts w:ascii="Times New Roman" w:hAnsi="Times New Roman"/>
          <w:color w:val="000000"/>
          <w:lang w:val="de-DE"/>
        </w:rPr>
      </w:pPr>
    </w:p>
    <w:p w14:paraId="0C59706A" w14:textId="77777777" w:rsidR="00360F98" w:rsidRPr="00AD36BC" w:rsidRDefault="00894723" w:rsidP="00C305DE">
      <w:pPr>
        <w:keepNext/>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Haltbarkeit nach Verdünnung: </w:t>
      </w:r>
    </w:p>
    <w:p w14:paraId="5E3A5531" w14:textId="77777777" w:rsidR="00551C4F" w:rsidRPr="00AD36BC" w:rsidRDefault="00551C4F" w:rsidP="00C305DE">
      <w:pPr>
        <w:keepNext/>
        <w:autoSpaceDE w:val="0"/>
        <w:autoSpaceDN w:val="0"/>
        <w:adjustRightInd w:val="0"/>
        <w:spacing w:after="0" w:line="240" w:lineRule="auto"/>
        <w:outlineLvl w:val="0"/>
        <w:rPr>
          <w:rFonts w:ascii="Times New Roman" w:hAnsi="Times New Roman"/>
          <w:color w:val="000000"/>
          <w:lang w:val="de-DE"/>
        </w:rPr>
      </w:pPr>
    </w:p>
    <w:p w14:paraId="7EE32BF6" w14:textId="77777777" w:rsidR="000053B1" w:rsidRPr="00AD36BC" w:rsidRDefault="00666050" w:rsidP="00C305DE">
      <w:pPr>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Die chemische und physikalische Stabilität der verdünnt</w:t>
      </w:r>
      <w:r w:rsidR="00DC0993" w:rsidRPr="00AD36BC">
        <w:rPr>
          <w:rFonts w:ascii="Times New Roman" w:hAnsi="Times New Roman"/>
          <w:color w:val="000000"/>
          <w:lang w:val="de-DE"/>
        </w:rPr>
        <w:t>en</w:t>
      </w:r>
      <w:r w:rsidRPr="00AD36BC">
        <w:rPr>
          <w:rFonts w:ascii="Times New Roman" w:hAnsi="Times New Roman"/>
          <w:color w:val="000000"/>
          <w:lang w:val="de-DE"/>
        </w:rPr>
        <w:t xml:space="preserve"> Zubereitung wurde bei Aufbewahrung in PVC-Beuteln für 24</w:t>
      </w:r>
      <w:r w:rsidR="00B70E41" w:rsidRPr="00AD36BC">
        <w:rPr>
          <w:rFonts w:ascii="Times New Roman" w:hAnsi="Times New Roman"/>
          <w:color w:val="000000"/>
          <w:lang w:val="de-DE"/>
        </w:rPr>
        <w:t> </w:t>
      </w:r>
      <w:r w:rsidRPr="00AD36BC">
        <w:rPr>
          <w:rFonts w:ascii="Times New Roman" w:hAnsi="Times New Roman"/>
          <w:color w:val="000000"/>
          <w:lang w:val="de-DE"/>
        </w:rPr>
        <w:t>Stunden bei 30°</w:t>
      </w:r>
      <w:r w:rsidR="00B70E41" w:rsidRPr="00AD36BC">
        <w:rPr>
          <w:rFonts w:ascii="Times New Roman" w:hAnsi="Times New Roman"/>
          <w:color w:val="000000"/>
          <w:lang w:val="de-DE"/>
        </w:rPr>
        <w:t> </w:t>
      </w:r>
      <w:r w:rsidRPr="00AD36BC">
        <w:rPr>
          <w:rFonts w:ascii="Times New Roman" w:hAnsi="Times New Roman"/>
          <w:color w:val="000000"/>
          <w:lang w:val="de-DE"/>
        </w:rPr>
        <w:t>C und bei 2-8°</w:t>
      </w:r>
      <w:r w:rsidR="00B70E41" w:rsidRPr="00AD36BC">
        <w:rPr>
          <w:rFonts w:ascii="Times New Roman" w:hAnsi="Times New Roman"/>
          <w:color w:val="000000"/>
          <w:lang w:val="de-DE"/>
        </w:rPr>
        <w:t> </w:t>
      </w:r>
      <w:r w:rsidRPr="00AD36BC">
        <w:rPr>
          <w:rFonts w:ascii="Times New Roman" w:hAnsi="Times New Roman"/>
          <w:color w:val="000000"/>
          <w:lang w:val="de-DE"/>
        </w:rPr>
        <w:t>C nachgewiesen. Aus mikrobiologischer Sicht sollte die verdünnte Zubereitung sofort verwendet werden, sofern die Verdünnungmethode nicht das Risisko einer mikrobiellen Kontamination ausschließt. Wenn die gebrauchsfertige Zubereitung nicht sofort eingesetzt wird, ist der Anwender für die Dauer und die Bedingungen der Aufbewahrung verantwortlich.</w:t>
      </w:r>
    </w:p>
    <w:p w14:paraId="6C1A8389" w14:textId="77777777" w:rsidR="00BD2B19" w:rsidRPr="00AD36BC" w:rsidRDefault="00BD2B19" w:rsidP="00C305DE">
      <w:pPr>
        <w:keepNext/>
        <w:autoSpaceDE w:val="0"/>
        <w:autoSpaceDN w:val="0"/>
        <w:adjustRightInd w:val="0"/>
        <w:spacing w:after="0" w:line="240" w:lineRule="auto"/>
        <w:outlineLvl w:val="0"/>
        <w:rPr>
          <w:rFonts w:ascii="Times New Roman" w:hAnsi="Times New Roman"/>
          <w:color w:val="000000"/>
          <w:lang w:val="de-DE"/>
        </w:rPr>
      </w:pPr>
    </w:p>
    <w:p w14:paraId="503512AF" w14:textId="77777777" w:rsidR="00B37600" w:rsidRPr="00AD36BC" w:rsidRDefault="00894723" w:rsidP="00C305DE">
      <w:pPr>
        <w:keepNext/>
        <w:autoSpaceDE w:val="0"/>
        <w:autoSpaceDN w:val="0"/>
        <w:adjustRightInd w:val="0"/>
        <w:spacing w:after="0" w:line="240" w:lineRule="auto"/>
        <w:outlineLvl w:val="0"/>
        <w:rPr>
          <w:rFonts w:ascii="Times New Roman" w:hAnsi="Times New Roman"/>
          <w:color w:val="000000"/>
          <w:lang w:val="de-DE"/>
        </w:rPr>
      </w:pPr>
      <w:r w:rsidRPr="00AD36BC">
        <w:rPr>
          <w:rFonts w:ascii="Times New Roman" w:hAnsi="Times New Roman"/>
          <w:color w:val="000000"/>
          <w:lang w:val="de-DE"/>
        </w:rPr>
        <w:t xml:space="preserve">Nach Mischen mit den nachfolgend aufgeführten Verdünnungsmitteln </w:t>
      </w:r>
      <w:r w:rsidR="000053B1" w:rsidRPr="00AD36BC">
        <w:rPr>
          <w:rFonts w:ascii="Times New Roman" w:hAnsi="Times New Roman"/>
          <w:color w:val="000000"/>
          <w:lang w:val="de-DE"/>
        </w:rPr>
        <w:t>ist Levetiracetam Hospira Konzentrat physikalisch kompatibel und chemisch stabil:</w:t>
      </w:r>
    </w:p>
    <w:p w14:paraId="1F1A9D6A" w14:textId="77777777" w:rsidR="00B70E41" w:rsidRPr="00AD36BC" w:rsidRDefault="00B70E41" w:rsidP="00C305DE">
      <w:pPr>
        <w:keepNext/>
        <w:autoSpaceDE w:val="0"/>
        <w:autoSpaceDN w:val="0"/>
        <w:adjustRightInd w:val="0"/>
        <w:spacing w:after="0" w:line="240" w:lineRule="auto"/>
        <w:outlineLvl w:val="0"/>
        <w:rPr>
          <w:rFonts w:ascii="Times New Roman" w:hAnsi="Times New Roman"/>
          <w:color w:val="000000"/>
          <w:lang w:val="de-DE"/>
        </w:rPr>
      </w:pPr>
    </w:p>
    <w:p w14:paraId="5B15BD2E" w14:textId="77777777" w:rsidR="00725EDF" w:rsidRPr="00AD36BC" w:rsidRDefault="00E14DB3" w:rsidP="00C305DE">
      <w:pPr>
        <w:pStyle w:val="ListParagraph"/>
        <w:numPr>
          <w:ilvl w:val="0"/>
          <w:numId w:val="1"/>
        </w:numPr>
        <w:autoSpaceDE w:val="0"/>
        <w:autoSpaceDN w:val="0"/>
        <w:adjustRightInd w:val="0"/>
        <w:spacing w:after="0" w:line="240" w:lineRule="auto"/>
        <w:ind w:left="567"/>
        <w:rPr>
          <w:rFonts w:ascii="Times New Roman" w:hAnsi="Times New Roman"/>
          <w:color w:val="000000"/>
          <w:lang w:val="de-DE"/>
        </w:rPr>
      </w:pPr>
      <w:r w:rsidRPr="00AD36BC">
        <w:rPr>
          <w:rFonts w:ascii="Times New Roman" w:hAnsi="Times New Roman"/>
          <w:color w:val="000000"/>
          <w:lang w:val="de-DE"/>
        </w:rPr>
        <w:t xml:space="preserve">Natriumchlorid </w:t>
      </w:r>
      <w:r w:rsidR="006B17A8" w:rsidRPr="00AD36BC">
        <w:rPr>
          <w:rFonts w:ascii="Times New Roman" w:hAnsi="Times New Roman"/>
          <w:color w:val="000000"/>
          <w:lang w:val="de-DE"/>
        </w:rPr>
        <w:t xml:space="preserve">9 mg/ml </w:t>
      </w:r>
      <w:r w:rsidRPr="00AD36BC">
        <w:rPr>
          <w:rFonts w:ascii="Times New Roman" w:hAnsi="Times New Roman"/>
          <w:color w:val="000000"/>
          <w:lang w:val="de-DE"/>
        </w:rPr>
        <w:t>(0,9 %)</w:t>
      </w:r>
      <w:r w:rsidR="0081156B" w:rsidRPr="00AD36BC">
        <w:rPr>
          <w:rFonts w:ascii="Times New Roman" w:hAnsi="Times New Roman"/>
          <w:color w:val="000000"/>
          <w:lang w:val="de-DE"/>
        </w:rPr>
        <w:t>-Injektionslösung</w:t>
      </w:r>
    </w:p>
    <w:p w14:paraId="6C076719" w14:textId="77777777" w:rsidR="00725EDF" w:rsidRPr="00AD36BC" w:rsidRDefault="00E14DB3" w:rsidP="00C305DE">
      <w:pPr>
        <w:pStyle w:val="ListParagraph"/>
        <w:numPr>
          <w:ilvl w:val="0"/>
          <w:numId w:val="1"/>
        </w:numPr>
        <w:autoSpaceDE w:val="0"/>
        <w:autoSpaceDN w:val="0"/>
        <w:adjustRightInd w:val="0"/>
        <w:spacing w:after="0" w:line="240" w:lineRule="auto"/>
        <w:ind w:left="567"/>
        <w:rPr>
          <w:rFonts w:ascii="Times New Roman" w:hAnsi="Times New Roman"/>
          <w:color w:val="000000"/>
          <w:lang w:val="de-DE"/>
        </w:rPr>
      </w:pPr>
      <w:r w:rsidRPr="00AD36BC">
        <w:rPr>
          <w:rFonts w:ascii="Times New Roman" w:hAnsi="Times New Roman"/>
          <w:color w:val="000000"/>
          <w:lang w:val="de-DE"/>
        </w:rPr>
        <w:t>Ringer-Lactat-Injektionslösung</w:t>
      </w:r>
    </w:p>
    <w:p w14:paraId="730B1EAB" w14:textId="77777777" w:rsidR="00725EDF" w:rsidRPr="00AD36BC" w:rsidRDefault="00E14DB3" w:rsidP="00C305DE">
      <w:pPr>
        <w:pStyle w:val="ListParagraph"/>
        <w:numPr>
          <w:ilvl w:val="0"/>
          <w:numId w:val="1"/>
        </w:numPr>
        <w:autoSpaceDE w:val="0"/>
        <w:autoSpaceDN w:val="0"/>
        <w:adjustRightInd w:val="0"/>
        <w:spacing w:after="0" w:line="240" w:lineRule="auto"/>
        <w:ind w:left="567"/>
        <w:rPr>
          <w:rFonts w:ascii="Times New Roman" w:hAnsi="Times New Roman"/>
          <w:color w:val="000000"/>
          <w:lang w:val="de-DE"/>
        </w:rPr>
      </w:pPr>
      <w:r w:rsidRPr="00AD36BC">
        <w:rPr>
          <w:rFonts w:ascii="Times New Roman" w:hAnsi="Times New Roman"/>
          <w:color w:val="000000"/>
          <w:lang w:val="de-DE"/>
        </w:rPr>
        <w:t>Glucose</w:t>
      </w:r>
      <w:r w:rsidR="006B17A8" w:rsidRPr="00AD36BC">
        <w:rPr>
          <w:rFonts w:ascii="Times New Roman" w:hAnsi="Times New Roman"/>
          <w:color w:val="000000"/>
          <w:lang w:val="de-DE"/>
        </w:rPr>
        <w:t xml:space="preserve"> 50 mg/ml</w:t>
      </w:r>
      <w:r w:rsidRPr="00AD36BC">
        <w:rPr>
          <w:rFonts w:ascii="Times New Roman" w:hAnsi="Times New Roman"/>
          <w:color w:val="000000"/>
          <w:lang w:val="de-DE"/>
        </w:rPr>
        <w:t xml:space="preserve"> (5 %)</w:t>
      </w:r>
      <w:r w:rsidR="0081156B" w:rsidRPr="00AD36BC">
        <w:rPr>
          <w:rFonts w:ascii="Times New Roman" w:hAnsi="Times New Roman"/>
          <w:color w:val="000000"/>
          <w:lang w:val="de-DE"/>
        </w:rPr>
        <w:t>-Injektionslösung</w:t>
      </w:r>
    </w:p>
    <w:sectPr w:rsidR="00725EDF" w:rsidRPr="00AD36BC" w:rsidSect="00DD1C24">
      <w:footerReference w:type="default" r:id="rId12"/>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25EC" w14:textId="77777777" w:rsidR="00460AE1" w:rsidRDefault="00460AE1" w:rsidP="00636728">
      <w:pPr>
        <w:spacing w:after="0" w:line="240" w:lineRule="auto"/>
      </w:pPr>
      <w:r>
        <w:separator/>
      </w:r>
    </w:p>
  </w:endnote>
  <w:endnote w:type="continuationSeparator" w:id="0">
    <w:p w14:paraId="687584EF" w14:textId="77777777" w:rsidR="00460AE1" w:rsidRDefault="00460AE1" w:rsidP="0063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LOKAE+TimesNewRomanPSMT">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318E" w14:textId="77777777" w:rsidR="004119EA" w:rsidRPr="00AF2844" w:rsidRDefault="004119EA">
    <w:pPr>
      <w:pStyle w:val="Footer"/>
      <w:jc w:val="center"/>
      <w:rPr>
        <w:rFonts w:ascii="Arial" w:hAnsi="Arial" w:cs="Arial"/>
        <w:color w:val="000000"/>
        <w:sz w:val="16"/>
        <w:szCs w:val="16"/>
      </w:rPr>
    </w:pPr>
    <w:r w:rsidRPr="00AF2844">
      <w:rPr>
        <w:rFonts w:ascii="Arial" w:hAnsi="Arial" w:cs="Arial"/>
        <w:color w:val="000000"/>
        <w:sz w:val="16"/>
        <w:szCs w:val="16"/>
      </w:rPr>
      <w:fldChar w:fldCharType="begin"/>
    </w:r>
    <w:r w:rsidRPr="00AF2844">
      <w:rPr>
        <w:rFonts w:ascii="Arial" w:hAnsi="Arial" w:cs="Arial"/>
        <w:color w:val="000000"/>
        <w:sz w:val="16"/>
        <w:szCs w:val="16"/>
      </w:rPr>
      <w:instrText xml:space="preserve"> PAGE   \* MERGEFORMAT </w:instrText>
    </w:r>
    <w:r w:rsidRPr="00AF2844">
      <w:rPr>
        <w:rFonts w:ascii="Arial" w:hAnsi="Arial" w:cs="Arial"/>
        <w:color w:val="000000"/>
        <w:sz w:val="16"/>
        <w:szCs w:val="16"/>
      </w:rPr>
      <w:fldChar w:fldCharType="separate"/>
    </w:r>
    <w:r>
      <w:rPr>
        <w:rFonts w:ascii="Arial" w:hAnsi="Arial" w:cs="Arial"/>
        <w:noProof/>
        <w:color w:val="000000"/>
        <w:sz w:val="16"/>
        <w:szCs w:val="16"/>
      </w:rPr>
      <w:t>32</w:t>
    </w:r>
    <w:r w:rsidRPr="00AF2844">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8F1D" w14:textId="77777777" w:rsidR="00460AE1" w:rsidRDefault="00460AE1" w:rsidP="00636728">
      <w:pPr>
        <w:spacing w:after="0" w:line="240" w:lineRule="auto"/>
      </w:pPr>
      <w:r>
        <w:separator/>
      </w:r>
    </w:p>
  </w:footnote>
  <w:footnote w:type="continuationSeparator" w:id="0">
    <w:p w14:paraId="26A30107" w14:textId="77777777" w:rsidR="00460AE1" w:rsidRDefault="00460AE1" w:rsidP="00636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28C6C44"/>
    <w:lvl w:ilvl="0">
      <w:start w:val="1"/>
      <w:numFmt w:val="bullet"/>
      <w:pStyle w:val="ListBullet3"/>
      <w:lvlText w:val=""/>
      <w:lvlJc w:val="left"/>
      <w:pPr>
        <w:tabs>
          <w:tab w:val="num" w:pos="850"/>
        </w:tabs>
        <w:ind w:left="850" w:hanging="360"/>
      </w:pPr>
      <w:rPr>
        <w:rFonts w:ascii="Symbol" w:hAnsi="Symbol" w:hint="default"/>
      </w:rPr>
    </w:lvl>
  </w:abstractNum>
  <w:abstractNum w:abstractNumId="1" w15:restartNumberingAfterBreak="0">
    <w:nsid w:val="FFFFFF83"/>
    <w:multiLevelType w:val="singleLevel"/>
    <w:tmpl w:val="195678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6A0D2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C16E2B"/>
    <w:multiLevelType w:val="hybridMultilevel"/>
    <w:tmpl w:val="E042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F6841"/>
    <w:multiLevelType w:val="hybridMultilevel"/>
    <w:tmpl w:val="2B385A82"/>
    <w:lvl w:ilvl="0" w:tplc="0FCA15AA">
      <w:start w:val="12"/>
      <w:numFmt w:val="bullet"/>
      <w:lvlText w:val="•"/>
      <w:lvlJc w:val="left"/>
      <w:pPr>
        <w:ind w:left="1080" w:hanging="360"/>
      </w:pPr>
      <w:rPr>
        <w:rFonts w:ascii="SymbolMT" w:eastAsia="Calibr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pStyle w:val="EPARHeading3"/>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5B7950"/>
    <w:multiLevelType w:val="hybridMultilevel"/>
    <w:tmpl w:val="5DAC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61"/>
    <w:multiLevelType w:val="hybridMultilevel"/>
    <w:tmpl w:val="37528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9303F"/>
    <w:multiLevelType w:val="singleLevel"/>
    <w:tmpl w:val="4BE2AF26"/>
    <w:lvl w:ilvl="0">
      <w:start w:val="1"/>
      <w:numFmt w:val="bullet"/>
      <w:lvlText w:val=""/>
      <w:lvlJc w:val="left"/>
      <w:pPr>
        <w:tabs>
          <w:tab w:val="num" w:pos="417"/>
        </w:tabs>
        <w:ind w:left="397" w:hanging="340"/>
      </w:pPr>
      <w:rPr>
        <w:rFonts w:ascii="Symbol" w:hAnsi="Symbol" w:hint="default"/>
      </w:rPr>
    </w:lvl>
  </w:abstractNum>
  <w:abstractNum w:abstractNumId="9" w15:restartNumberingAfterBreak="0">
    <w:nsid w:val="201048A1"/>
    <w:multiLevelType w:val="hybridMultilevel"/>
    <w:tmpl w:val="27DC7EE4"/>
    <w:lvl w:ilvl="0" w:tplc="B1966628">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478441B"/>
    <w:multiLevelType w:val="hybridMultilevel"/>
    <w:tmpl w:val="2B06C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1E5DF0"/>
    <w:multiLevelType w:val="hybridMultilevel"/>
    <w:tmpl w:val="EA1A70C6"/>
    <w:lvl w:ilvl="0" w:tplc="543C08EE">
      <w:start w:val="2"/>
      <w:numFmt w:val="bullet"/>
      <w:lvlText w:val="-"/>
      <w:lvlJc w:val="left"/>
      <w:pPr>
        <w:ind w:left="720" w:hanging="360"/>
      </w:pPr>
      <w:rPr>
        <w:rFonts w:ascii="Times New Roman" w:eastAsia="LLOKAE+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2033D"/>
    <w:multiLevelType w:val="hybridMultilevel"/>
    <w:tmpl w:val="0C4C0D06"/>
    <w:lvl w:ilvl="0" w:tplc="0407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A4108"/>
    <w:multiLevelType w:val="hybridMultilevel"/>
    <w:tmpl w:val="3CDE9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807F81"/>
    <w:multiLevelType w:val="multilevel"/>
    <w:tmpl w:val="7AD4B59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554661"/>
    <w:multiLevelType w:val="hybridMultilevel"/>
    <w:tmpl w:val="99DAE13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9EA7C54"/>
    <w:multiLevelType w:val="hybridMultilevel"/>
    <w:tmpl w:val="619616D6"/>
    <w:lvl w:ilvl="0" w:tplc="0FCA15AA">
      <w:start w:val="12"/>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B7833"/>
    <w:multiLevelType w:val="hybridMultilevel"/>
    <w:tmpl w:val="ADF629E4"/>
    <w:lvl w:ilvl="0" w:tplc="04090005">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0" w15:restartNumberingAfterBreak="0">
    <w:nsid w:val="42586002"/>
    <w:multiLevelType w:val="hybridMultilevel"/>
    <w:tmpl w:val="D626F27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4CC7E85"/>
    <w:multiLevelType w:val="hybridMultilevel"/>
    <w:tmpl w:val="1242D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F7214AC"/>
    <w:multiLevelType w:val="hybridMultilevel"/>
    <w:tmpl w:val="973C84C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113181E"/>
    <w:multiLevelType w:val="hybridMultilevel"/>
    <w:tmpl w:val="20E4276C"/>
    <w:lvl w:ilvl="0" w:tplc="0FCA15AA">
      <w:start w:val="12"/>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B0BA5"/>
    <w:multiLevelType w:val="multilevel"/>
    <w:tmpl w:val="619616D6"/>
    <w:lvl w:ilvl="0">
      <w:start w:val="12"/>
      <w:numFmt w:val="bullet"/>
      <w:lvlText w:val="•"/>
      <w:lvlJc w:val="left"/>
      <w:pPr>
        <w:ind w:left="720" w:hanging="360"/>
      </w:pPr>
      <w:rPr>
        <w:rFonts w:ascii="SymbolMT" w:eastAsia="Calibri" w:hAnsi="SymbolMT" w:cs="SymbolM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917824"/>
    <w:multiLevelType w:val="hybridMultilevel"/>
    <w:tmpl w:val="219A97D6"/>
    <w:lvl w:ilvl="0" w:tplc="59A47406">
      <w:start w:val="1"/>
      <w:numFmt w:val="decimal"/>
      <w:lvlText w:val="(%1)"/>
      <w:lvlJc w:val="left"/>
      <w:pPr>
        <w:ind w:left="513" w:hanging="360"/>
      </w:pPr>
      <w:rPr>
        <w:rFonts w:hint="default"/>
        <w:vertAlign w:val="superscrip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26" w15:restartNumberingAfterBreak="0">
    <w:nsid w:val="684B532A"/>
    <w:multiLevelType w:val="hybridMultilevel"/>
    <w:tmpl w:val="6E26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E03F16"/>
    <w:multiLevelType w:val="hybridMultilevel"/>
    <w:tmpl w:val="BF0CA6E2"/>
    <w:lvl w:ilvl="0" w:tplc="85660F76">
      <w:start w:val="1"/>
      <w:numFmt w:val="bullet"/>
      <w:lvlText w:val=""/>
      <w:lvlJc w:val="left"/>
      <w:pPr>
        <w:tabs>
          <w:tab w:val="num" w:pos="720"/>
        </w:tabs>
        <w:ind w:left="720" w:hanging="360"/>
      </w:pPr>
      <w:rPr>
        <w:rFonts w:ascii="Symbol" w:hAnsi="Symbol" w:hint="default"/>
      </w:rPr>
    </w:lvl>
    <w:lvl w:ilvl="1" w:tplc="9C92FD7E">
      <w:start w:val="1"/>
      <w:numFmt w:val="bullet"/>
      <w:lvlText w:val="o"/>
      <w:lvlJc w:val="left"/>
      <w:pPr>
        <w:ind w:left="1440" w:hanging="360"/>
      </w:pPr>
      <w:rPr>
        <w:rFonts w:ascii="Courier New" w:hAnsi="Courier New" w:cs="Courier New" w:hint="default"/>
      </w:rPr>
    </w:lvl>
    <w:lvl w:ilvl="2" w:tplc="8DAA3E24">
      <w:start w:val="1"/>
      <w:numFmt w:val="bullet"/>
      <w:lvlText w:val=""/>
      <w:lvlJc w:val="left"/>
      <w:pPr>
        <w:ind w:left="2160" w:hanging="360"/>
      </w:pPr>
      <w:rPr>
        <w:rFonts w:ascii="Wingdings" w:hAnsi="Wingdings" w:hint="default"/>
      </w:rPr>
    </w:lvl>
    <w:lvl w:ilvl="3" w:tplc="5D40E6A4">
      <w:start w:val="1"/>
      <w:numFmt w:val="bullet"/>
      <w:lvlText w:val=""/>
      <w:lvlJc w:val="left"/>
      <w:pPr>
        <w:ind w:left="2880" w:hanging="360"/>
      </w:pPr>
      <w:rPr>
        <w:rFonts w:ascii="Symbol" w:hAnsi="Symbol" w:hint="default"/>
      </w:rPr>
    </w:lvl>
    <w:lvl w:ilvl="4" w:tplc="A4ACF660">
      <w:start w:val="1"/>
      <w:numFmt w:val="bullet"/>
      <w:lvlText w:val="o"/>
      <w:lvlJc w:val="left"/>
      <w:pPr>
        <w:ind w:left="3600" w:hanging="360"/>
      </w:pPr>
      <w:rPr>
        <w:rFonts w:ascii="Courier New" w:hAnsi="Courier New" w:cs="Courier New" w:hint="default"/>
      </w:rPr>
    </w:lvl>
    <w:lvl w:ilvl="5" w:tplc="7E5CF194">
      <w:start w:val="1"/>
      <w:numFmt w:val="bullet"/>
      <w:lvlText w:val=""/>
      <w:lvlJc w:val="left"/>
      <w:pPr>
        <w:ind w:left="4320" w:hanging="360"/>
      </w:pPr>
      <w:rPr>
        <w:rFonts w:ascii="Wingdings" w:hAnsi="Wingdings" w:hint="default"/>
      </w:rPr>
    </w:lvl>
    <w:lvl w:ilvl="6" w:tplc="61FC6ADC">
      <w:start w:val="1"/>
      <w:numFmt w:val="bullet"/>
      <w:lvlText w:val=""/>
      <w:lvlJc w:val="left"/>
      <w:pPr>
        <w:ind w:left="5040" w:hanging="360"/>
      </w:pPr>
      <w:rPr>
        <w:rFonts w:ascii="Symbol" w:hAnsi="Symbol" w:hint="default"/>
      </w:rPr>
    </w:lvl>
    <w:lvl w:ilvl="7" w:tplc="F35A5B58">
      <w:start w:val="1"/>
      <w:numFmt w:val="bullet"/>
      <w:lvlText w:val="o"/>
      <w:lvlJc w:val="left"/>
      <w:pPr>
        <w:ind w:left="5760" w:hanging="360"/>
      </w:pPr>
      <w:rPr>
        <w:rFonts w:ascii="Courier New" w:hAnsi="Courier New" w:cs="Courier New" w:hint="default"/>
      </w:rPr>
    </w:lvl>
    <w:lvl w:ilvl="8" w:tplc="94F866C8">
      <w:start w:val="1"/>
      <w:numFmt w:val="bullet"/>
      <w:lvlText w:val=""/>
      <w:lvlJc w:val="left"/>
      <w:pPr>
        <w:ind w:left="6480" w:hanging="360"/>
      </w:pPr>
      <w:rPr>
        <w:rFonts w:ascii="Wingdings" w:hAnsi="Wingdings" w:hint="default"/>
      </w:rPr>
    </w:lvl>
  </w:abstractNum>
  <w:abstractNum w:abstractNumId="30" w15:restartNumberingAfterBreak="0">
    <w:nsid w:val="7CFE764A"/>
    <w:multiLevelType w:val="multilevel"/>
    <w:tmpl w:val="97422D66"/>
    <w:lvl w:ilvl="0">
      <w:start w:val="6"/>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70"/>
        </w:tabs>
        <w:ind w:left="570" w:hanging="57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1" w15:restartNumberingAfterBreak="0">
    <w:nsid w:val="7F437AC0"/>
    <w:multiLevelType w:val="hybridMultilevel"/>
    <w:tmpl w:val="BD865C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73447124">
    <w:abstractNumId w:val="5"/>
  </w:num>
  <w:num w:numId="2" w16cid:durableId="1760298339">
    <w:abstractNumId w:val="25"/>
  </w:num>
  <w:num w:numId="3" w16cid:durableId="1886604041">
    <w:abstractNumId w:val="6"/>
  </w:num>
  <w:num w:numId="4" w16cid:durableId="1632901831">
    <w:abstractNumId w:val="19"/>
  </w:num>
  <w:num w:numId="5" w16cid:durableId="692532638">
    <w:abstractNumId w:val="3"/>
  </w:num>
  <w:num w:numId="6" w16cid:durableId="810901007">
    <w:abstractNumId w:val="21"/>
  </w:num>
  <w:num w:numId="7" w16cid:durableId="831872623">
    <w:abstractNumId w:val="16"/>
  </w:num>
  <w:num w:numId="8" w16cid:durableId="955449414">
    <w:abstractNumId w:val="31"/>
  </w:num>
  <w:num w:numId="9" w16cid:durableId="1432318809">
    <w:abstractNumId w:val="20"/>
  </w:num>
  <w:num w:numId="10" w16cid:durableId="276372957">
    <w:abstractNumId w:val="22"/>
  </w:num>
  <w:num w:numId="11" w16cid:durableId="119307887">
    <w:abstractNumId w:val="9"/>
  </w:num>
  <w:num w:numId="12" w16cid:durableId="2119716034">
    <w:abstractNumId w:val="12"/>
  </w:num>
  <w:num w:numId="13" w16cid:durableId="115759404">
    <w:abstractNumId w:val="13"/>
  </w:num>
  <w:num w:numId="14" w16cid:durableId="1914006573">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7396986">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8256375">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9120498">
    <w:abstractNumId w:val="18"/>
  </w:num>
  <w:num w:numId="18" w16cid:durableId="1490293493">
    <w:abstractNumId w:val="2"/>
  </w:num>
  <w:num w:numId="19" w16cid:durableId="1783109728">
    <w:abstractNumId w:val="1"/>
  </w:num>
  <w:num w:numId="20" w16cid:durableId="844707689">
    <w:abstractNumId w:val="0"/>
  </w:num>
  <w:num w:numId="21" w16cid:durableId="371660111">
    <w:abstractNumId w:val="23"/>
  </w:num>
  <w:num w:numId="22" w16cid:durableId="1351368595">
    <w:abstractNumId w:val="15"/>
  </w:num>
  <w:num w:numId="23" w16cid:durableId="1911112922">
    <w:abstractNumId w:val="30"/>
  </w:num>
  <w:num w:numId="24" w16cid:durableId="1855025984">
    <w:abstractNumId w:val="7"/>
  </w:num>
  <w:num w:numId="25" w16cid:durableId="9058016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63531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0357288">
    <w:abstractNumId w:val="8"/>
  </w:num>
  <w:num w:numId="28" w16cid:durableId="1250390683">
    <w:abstractNumId w:val="11"/>
  </w:num>
  <w:num w:numId="29" w16cid:durableId="359353616">
    <w:abstractNumId w:val="24"/>
  </w:num>
  <w:num w:numId="30" w16cid:durableId="1003818672">
    <w:abstractNumId w:val="14"/>
  </w:num>
  <w:num w:numId="31" w16cid:durableId="1978215009">
    <w:abstractNumId w:val="29"/>
  </w:num>
  <w:num w:numId="32" w16cid:durableId="12805371">
    <w:abstractNumId w:val="2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BC"/>
    <w:rsid w:val="000009C9"/>
    <w:rsid w:val="000021B3"/>
    <w:rsid w:val="00003E3F"/>
    <w:rsid w:val="000053B1"/>
    <w:rsid w:val="000078B6"/>
    <w:rsid w:val="00011179"/>
    <w:rsid w:val="00012ACF"/>
    <w:rsid w:val="00012CAC"/>
    <w:rsid w:val="00014D90"/>
    <w:rsid w:val="000153B5"/>
    <w:rsid w:val="00015718"/>
    <w:rsid w:val="000214BD"/>
    <w:rsid w:val="000215CF"/>
    <w:rsid w:val="00022151"/>
    <w:rsid w:val="00025650"/>
    <w:rsid w:val="00030878"/>
    <w:rsid w:val="00031DA6"/>
    <w:rsid w:val="0003463B"/>
    <w:rsid w:val="00036A81"/>
    <w:rsid w:val="00036B6A"/>
    <w:rsid w:val="00036C31"/>
    <w:rsid w:val="0004189A"/>
    <w:rsid w:val="00041E05"/>
    <w:rsid w:val="00044DDE"/>
    <w:rsid w:val="00044E40"/>
    <w:rsid w:val="000460AF"/>
    <w:rsid w:val="000506C6"/>
    <w:rsid w:val="000506DF"/>
    <w:rsid w:val="000510E8"/>
    <w:rsid w:val="0005135B"/>
    <w:rsid w:val="00051FE1"/>
    <w:rsid w:val="000523C6"/>
    <w:rsid w:val="0005676E"/>
    <w:rsid w:val="00064294"/>
    <w:rsid w:val="00064D64"/>
    <w:rsid w:val="00066BAC"/>
    <w:rsid w:val="00067515"/>
    <w:rsid w:val="00067982"/>
    <w:rsid w:val="0007437C"/>
    <w:rsid w:val="00074A5C"/>
    <w:rsid w:val="00076184"/>
    <w:rsid w:val="000770B0"/>
    <w:rsid w:val="00080AA3"/>
    <w:rsid w:val="00087EC4"/>
    <w:rsid w:val="00093206"/>
    <w:rsid w:val="00097E1B"/>
    <w:rsid w:val="000A3323"/>
    <w:rsid w:val="000B0F56"/>
    <w:rsid w:val="000B408C"/>
    <w:rsid w:val="000B4A7F"/>
    <w:rsid w:val="000B5071"/>
    <w:rsid w:val="000B703C"/>
    <w:rsid w:val="000C0F99"/>
    <w:rsid w:val="000C20EC"/>
    <w:rsid w:val="000C3139"/>
    <w:rsid w:val="000C6134"/>
    <w:rsid w:val="000D06E3"/>
    <w:rsid w:val="000D07B9"/>
    <w:rsid w:val="000D0AFF"/>
    <w:rsid w:val="000D22DF"/>
    <w:rsid w:val="000D24E3"/>
    <w:rsid w:val="000D5909"/>
    <w:rsid w:val="000D5AD1"/>
    <w:rsid w:val="000D6D35"/>
    <w:rsid w:val="000D79A2"/>
    <w:rsid w:val="000E1E71"/>
    <w:rsid w:val="000E3EDC"/>
    <w:rsid w:val="000E6397"/>
    <w:rsid w:val="000E7C99"/>
    <w:rsid w:val="000F1C21"/>
    <w:rsid w:val="000F4497"/>
    <w:rsid w:val="000F47A3"/>
    <w:rsid w:val="00100558"/>
    <w:rsid w:val="00104288"/>
    <w:rsid w:val="00106114"/>
    <w:rsid w:val="001067BC"/>
    <w:rsid w:val="001122D3"/>
    <w:rsid w:val="00116CC5"/>
    <w:rsid w:val="001213F5"/>
    <w:rsid w:val="00121B3F"/>
    <w:rsid w:val="0012269E"/>
    <w:rsid w:val="00125111"/>
    <w:rsid w:val="00125FF8"/>
    <w:rsid w:val="001271A3"/>
    <w:rsid w:val="00133736"/>
    <w:rsid w:val="001433DC"/>
    <w:rsid w:val="0014508C"/>
    <w:rsid w:val="00151427"/>
    <w:rsid w:val="0015741B"/>
    <w:rsid w:val="00163E81"/>
    <w:rsid w:val="00165248"/>
    <w:rsid w:val="00171CFF"/>
    <w:rsid w:val="001727DE"/>
    <w:rsid w:val="00173911"/>
    <w:rsid w:val="0017484B"/>
    <w:rsid w:val="001831FB"/>
    <w:rsid w:val="0018426D"/>
    <w:rsid w:val="00186738"/>
    <w:rsid w:val="00187DB6"/>
    <w:rsid w:val="001900B1"/>
    <w:rsid w:val="001907EF"/>
    <w:rsid w:val="0019165B"/>
    <w:rsid w:val="001959DB"/>
    <w:rsid w:val="00195D36"/>
    <w:rsid w:val="00196B69"/>
    <w:rsid w:val="001A241F"/>
    <w:rsid w:val="001A3520"/>
    <w:rsid w:val="001A413E"/>
    <w:rsid w:val="001A676A"/>
    <w:rsid w:val="001A69FB"/>
    <w:rsid w:val="001B344E"/>
    <w:rsid w:val="001B4EFC"/>
    <w:rsid w:val="001C01C0"/>
    <w:rsid w:val="001C26DD"/>
    <w:rsid w:val="001C2B1B"/>
    <w:rsid w:val="001C3673"/>
    <w:rsid w:val="001C3982"/>
    <w:rsid w:val="001C49D1"/>
    <w:rsid w:val="001C5977"/>
    <w:rsid w:val="001C5E9C"/>
    <w:rsid w:val="001C6D97"/>
    <w:rsid w:val="001C71CB"/>
    <w:rsid w:val="001D1C52"/>
    <w:rsid w:val="001D51F4"/>
    <w:rsid w:val="001D6A7D"/>
    <w:rsid w:val="001D78D7"/>
    <w:rsid w:val="001E0B94"/>
    <w:rsid w:val="001E0F02"/>
    <w:rsid w:val="001E1870"/>
    <w:rsid w:val="001E3A14"/>
    <w:rsid w:val="001E5225"/>
    <w:rsid w:val="001E66DF"/>
    <w:rsid w:val="001E6F3E"/>
    <w:rsid w:val="001E7FA4"/>
    <w:rsid w:val="001F4391"/>
    <w:rsid w:val="001F46A8"/>
    <w:rsid w:val="001F5D6D"/>
    <w:rsid w:val="00201571"/>
    <w:rsid w:val="00202EB6"/>
    <w:rsid w:val="002052D1"/>
    <w:rsid w:val="002056B9"/>
    <w:rsid w:val="00205F51"/>
    <w:rsid w:val="00207551"/>
    <w:rsid w:val="00210925"/>
    <w:rsid w:val="002126D0"/>
    <w:rsid w:val="00212ADB"/>
    <w:rsid w:val="0021346E"/>
    <w:rsid w:val="00213C8F"/>
    <w:rsid w:val="00222B7A"/>
    <w:rsid w:val="00230789"/>
    <w:rsid w:val="002324DF"/>
    <w:rsid w:val="00233655"/>
    <w:rsid w:val="00236A6C"/>
    <w:rsid w:val="002419A4"/>
    <w:rsid w:val="00242CCF"/>
    <w:rsid w:val="00252610"/>
    <w:rsid w:val="0025295F"/>
    <w:rsid w:val="00255F6C"/>
    <w:rsid w:val="002562A3"/>
    <w:rsid w:val="002629AC"/>
    <w:rsid w:val="00265943"/>
    <w:rsid w:val="002663D0"/>
    <w:rsid w:val="00266C25"/>
    <w:rsid w:val="00266E55"/>
    <w:rsid w:val="0027530E"/>
    <w:rsid w:val="002807DB"/>
    <w:rsid w:val="00281E21"/>
    <w:rsid w:val="0028273C"/>
    <w:rsid w:val="00283799"/>
    <w:rsid w:val="00286B83"/>
    <w:rsid w:val="002878B0"/>
    <w:rsid w:val="0029100C"/>
    <w:rsid w:val="002923EE"/>
    <w:rsid w:val="00293359"/>
    <w:rsid w:val="002A00CD"/>
    <w:rsid w:val="002A1E0B"/>
    <w:rsid w:val="002A2101"/>
    <w:rsid w:val="002A6232"/>
    <w:rsid w:val="002A663B"/>
    <w:rsid w:val="002A7CE8"/>
    <w:rsid w:val="002B2273"/>
    <w:rsid w:val="002B3D36"/>
    <w:rsid w:val="002B6233"/>
    <w:rsid w:val="002C01F2"/>
    <w:rsid w:val="002C1852"/>
    <w:rsid w:val="002C19E6"/>
    <w:rsid w:val="002C263A"/>
    <w:rsid w:val="002C3299"/>
    <w:rsid w:val="002C3A00"/>
    <w:rsid w:val="002C3EF4"/>
    <w:rsid w:val="002C490E"/>
    <w:rsid w:val="002C6205"/>
    <w:rsid w:val="002D1340"/>
    <w:rsid w:val="002D1EE6"/>
    <w:rsid w:val="002D26F2"/>
    <w:rsid w:val="002D2945"/>
    <w:rsid w:val="002D3348"/>
    <w:rsid w:val="002D3B76"/>
    <w:rsid w:val="002D4460"/>
    <w:rsid w:val="002D54A3"/>
    <w:rsid w:val="002D7370"/>
    <w:rsid w:val="002D7BCE"/>
    <w:rsid w:val="002E08B0"/>
    <w:rsid w:val="002E23C1"/>
    <w:rsid w:val="002E2B3A"/>
    <w:rsid w:val="002E4042"/>
    <w:rsid w:val="002E418D"/>
    <w:rsid w:val="002E648E"/>
    <w:rsid w:val="002F1323"/>
    <w:rsid w:val="002F2338"/>
    <w:rsid w:val="002F26FA"/>
    <w:rsid w:val="002F29CC"/>
    <w:rsid w:val="002F334C"/>
    <w:rsid w:val="002F56E5"/>
    <w:rsid w:val="002F5FEC"/>
    <w:rsid w:val="002F6746"/>
    <w:rsid w:val="002F7508"/>
    <w:rsid w:val="00301A68"/>
    <w:rsid w:val="003020C1"/>
    <w:rsid w:val="00302201"/>
    <w:rsid w:val="00312916"/>
    <w:rsid w:val="00314028"/>
    <w:rsid w:val="0031471F"/>
    <w:rsid w:val="00314887"/>
    <w:rsid w:val="00314C17"/>
    <w:rsid w:val="003176E7"/>
    <w:rsid w:val="0032003E"/>
    <w:rsid w:val="00322EC4"/>
    <w:rsid w:val="003239E8"/>
    <w:rsid w:val="003306A1"/>
    <w:rsid w:val="00341A6A"/>
    <w:rsid w:val="00342042"/>
    <w:rsid w:val="0034254B"/>
    <w:rsid w:val="003446D3"/>
    <w:rsid w:val="00344D09"/>
    <w:rsid w:val="00347478"/>
    <w:rsid w:val="00350175"/>
    <w:rsid w:val="0035148A"/>
    <w:rsid w:val="00352EF4"/>
    <w:rsid w:val="003535CC"/>
    <w:rsid w:val="0035462C"/>
    <w:rsid w:val="00354DA2"/>
    <w:rsid w:val="00356EAC"/>
    <w:rsid w:val="00360F98"/>
    <w:rsid w:val="00361505"/>
    <w:rsid w:val="003617E9"/>
    <w:rsid w:val="003639EE"/>
    <w:rsid w:val="00365272"/>
    <w:rsid w:val="00367ACF"/>
    <w:rsid w:val="00367E19"/>
    <w:rsid w:val="00374176"/>
    <w:rsid w:val="003802E4"/>
    <w:rsid w:val="00384BA5"/>
    <w:rsid w:val="003901DA"/>
    <w:rsid w:val="00390376"/>
    <w:rsid w:val="00394059"/>
    <w:rsid w:val="00394E02"/>
    <w:rsid w:val="0039769F"/>
    <w:rsid w:val="003A2DB1"/>
    <w:rsid w:val="003A5EAD"/>
    <w:rsid w:val="003B0521"/>
    <w:rsid w:val="003B056D"/>
    <w:rsid w:val="003B11F7"/>
    <w:rsid w:val="003B21D8"/>
    <w:rsid w:val="003B3FB7"/>
    <w:rsid w:val="003B4874"/>
    <w:rsid w:val="003B5516"/>
    <w:rsid w:val="003B6409"/>
    <w:rsid w:val="003C0FB4"/>
    <w:rsid w:val="003C3F79"/>
    <w:rsid w:val="003D00AE"/>
    <w:rsid w:val="003D50A1"/>
    <w:rsid w:val="003D5B28"/>
    <w:rsid w:val="003D7F2D"/>
    <w:rsid w:val="003E0543"/>
    <w:rsid w:val="003E254E"/>
    <w:rsid w:val="003E65D5"/>
    <w:rsid w:val="003F3A03"/>
    <w:rsid w:val="003F3AD0"/>
    <w:rsid w:val="00400B3A"/>
    <w:rsid w:val="00400EDE"/>
    <w:rsid w:val="004047EE"/>
    <w:rsid w:val="00405A13"/>
    <w:rsid w:val="00406ABC"/>
    <w:rsid w:val="00406BF9"/>
    <w:rsid w:val="004072B8"/>
    <w:rsid w:val="00407385"/>
    <w:rsid w:val="00407B30"/>
    <w:rsid w:val="00410FBE"/>
    <w:rsid w:val="004119EA"/>
    <w:rsid w:val="004121CD"/>
    <w:rsid w:val="00412EE1"/>
    <w:rsid w:val="00413AF5"/>
    <w:rsid w:val="00413B14"/>
    <w:rsid w:val="004166F4"/>
    <w:rsid w:val="00421F0C"/>
    <w:rsid w:val="00422872"/>
    <w:rsid w:val="00425FFF"/>
    <w:rsid w:val="00437887"/>
    <w:rsid w:val="00441EB1"/>
    <w:rsid w:val="00444DFE"/>
    <w:rsid w:val="004467F7"/>
    <w:rsid w:val="00450BAB"/>
    <w:rsid w:val="00450C03"/>
    <w:rsid w:val="004556F6"/>
    <w:rsid w:val="00455B8E"/>
    <w:rsid w:val="00457882"/>
    <w:rsid w:val="00460AE1"/>
    <w:rsid w:val="00462E3E"/>
    <w:rsid w:val="00463840"/>
    <w:rsid w:val="00466B8D"/>
    <w:rsid w:val="00467AFD"/>
    <w:rsid w:val="0047047F"/>
    <w:rsid w:val="00472F01"/>
    <w:rsid w:val="00475E57"/>
    <w:rsid w:val="00481E21"/>
    <w:rsid w:val="00481F05"/>
    <w:rsid w:val="00491F2B"/>
    <w:rsid w:val="004933DD"/>
    <w:rsid w:val="004948BC"/>
    <w:rsid w:val="00494A87"/>
    <w:rsid w:val="00496974"/>
    <w:rsid w:val="004A16C8"/>
    <w:rsid w:val="004A1740"/>
    <w:rsid w:val="004B530F"/>
    <w:rsid w:val="004B78ED"/>
    <w:rsid w:val="004B794B"/>
    <w:rsid w:val="004C0890"/>
    <w:rsid w:val="004C3C96"/>
    <w:rsid w:val="004D358C"/>
    <w:rsid w:val="004D384A"/>
    <w:rsid w:val="004D419C"/>
    <w:rsid w:val="004D68C6"/>
    <w:rsid w:val="004E3170"/>
    <w:rsid w:val="004E68B2"/>
    <w:rsid w:val="004F2D56"/>
    <w:rsid w:val="004F2FEC"/>
    <w:rsid w:val="004F67C7"/>
    <w:rsid w:val="004F7120"/>
    <w:rsid w:val="004F74A7"/>
    <w:rsid w:val="00507C8C"/>
    <w:rsid w:val="00511EED"/>
    <w:rsid w:val="00523EA1"/>
    <w:rsid w:val="00524B0D"/>
    <w:rsid w:val="00525976"/>
    <w:rsid w:val="00526A93"/>
    <w:rsid w:val="00527FAE"/>
    <w:rsid w:val="00531F7A"/>
    <w:rsid w:val="0053661B"/>
    <w:rsid w:val="005367A2"/>
    <w:rsid w:val="00537B2F"/>
    <w:rsid w:val="0054009A"/>
    <w:rsid w:val="00540933"/>
    <w:rsid w:val="00540C2F"/>
    <w:rsid w:val="00540F16"/>
    <w:rsid w:val="00541194"/>
    <w:rsid w:val="005514FE"/>
    <w:rsid w:val="00551C4F"/>
    <w:rsid w:val="00553F9F"/>
    <w:rsid w:val="00556588"/>
    <w:rsid w:val="00556690"/>
    <w:rsid w:val="005577F7"/>
    <w:rsid w:val="0056786E"/>
    <w:rsid w:val="00571AEC"/>
    <w:rsid w:val="00574305"/>
    <w:rsid w:val="00575120"/>
    <w:rsid w:val="00577D6F"/>
    <w:rsid w:val="005804B0"/>
    <w:rsid w:val="00581982"/>
    <w:rsid w:val="00582534"/>
    <w:rsid w:val="00584217"/>
    <w:rsid w:val="005842E4"/>
    <w:rsid w:val="00586430"/>
    <w:rsid w:val="00586B48"/>
    <w:rsid w:val="00586F2B"/>
    <w:rsid w:val="00590CBC"/>
    <w:rsid w:val="00592581"/>
    <w:rsid w:val="00592680"/>
    <w:rsid w:val="00593A25"/>
    <w:rsid w:val="00593A9A"/>
    <w:rsid w:val="005A1F93"/>
    <w:rsid w:val="005A3E14"/>
    <w:rsid w:val="005A55AA"/>
    <w:rsid w:val="005A66A1"/>
    <w:rsid w:val="005A69FD"/>
    <w:rsid w:val="005B376B"/>
    <w:rsid w:val="005C0B77"/>
    <w:rsid w:val="005C1C00"/>
    <w:rsid w:val="005C4BD0"/>
    <w:rsid w:val="005C60BC"/>
    <w:rsid w:val="005C63F9"/>
    <w:rsid w:val="005C65B3"/>
    <w:rsid w:val="005D2337"/>
    <w:rsid w:val="005D4055"/>
    <w:rsid w:val="005D4521"/>
    <w:rsid w:val="005D5EAF"/>
    <w:rsid w:val="005D615E"/>
    <w:rsid w:val="005D717F"/>
    <w:rsid w:val="005E09AD"/>
    <w:rsid w:val="005E1960"/>
    <w:rsid w:val="005E3223"/>
    <w:rsid w:val="005E53D8"/>
    <w:rsid w:val="005E60CB"/>
    <w:rsid w:val="005E625E"/>
    <w:rsid w:val="005E649C"/>
    <w:rsid w:val="005E64DC"/>
    <w:rsid w:val="005F02F9"/>
    <w:rsid w:val="005F056A"/>
    <w:rsid w:val="005F0A87"/>
    <w:rsid w:val="005F1D0E"/>
    <w:rsid w:val="005F48D9"/>
    <w:rsid w:val="005F5BD2"/>
    <w:rsid w:val="006004B9"/>
    <w:rsid w:val="00604B2A"/>
    <w:rsid w:val="00604C87"/>
    <w:rsid w:val="0060511B"/>
    <w:rsid w:val="00605BD5"/>
    <w:rsid w:val="00606F31"/>
    <w:rsid w:val="00607D47"/>
    <w:rsid w:val="00611095"/>
    <w:rsid w:val="00617A1B"/>
    <w:rsid w:val="0062070F"/>
    <w:rsid w:val="00620874"/>
    <w:rsid w:val="00624B68"/>
    <w:rsid w:val="00625915"/>
    <w:rsid w:val="00636728"/>
    <w:rsid w:val="00637CD3"/>
    <w:rsid w:val="006405AA"/>
    <w:rsid w:val="00643528"/>
    <w:rsid w:val="00646FCB"/>
    <w:rsid w:val="00647672"/>
    <w:rsid w:val="006513D7"/>
    <w:rsid w:val="00652FFE"/>
    <w:rsid w:val="006539A5"/>
    <w:rsid w:val="006544D5"/>
    <w:rsid w:val="00656FE9"/>
    <w:rsid w:val="0066408C"/>
    <w:rsid w:val="00665CE7"/>
    <w:rsid w:val="00666050"/>
    <w:rsid w:val="00667A8C"/>
    <w:rsid w:val="006726CF"/>
    <w:rsid w:val="006735CC"/>
    <w:rsid w:val="00674096"/>
    <w:rsid w:val="00675D7C"/>
    <w:rsid w:val="00675EF2"/>
    <w:rsid w:val="00676A5A"/>
    <w:rsid w:val="0068046C"/>
    <w:rsid w:val="00682151"/>
    <w:rsid w:val="00682737"/>
    <w:rsid w:val="006859C9"/>
    <w:rsid w:val="006862A4"/>
    <w:rsid w:val="00687C05"/>
    <w:rsid w:val="00687D54"/>
    <w:rsid w:val="00690CF7"/>
    <w:rsid w:val="00691895"/>
    <w:rsid w:val="00694672"/>
    <w:rsid w:val="006946E9"/>
    <w:rsid w:val="006A0BBA"/>
    <w:rsid w:val="006A2287"/>
    <w:rsid w:val="006A24D5"/>
    <w:rsid w:val="006A2F37"/>
    <w:rsid w:val="006A3A50"/>
    <w:rsid w:val="006A7556"/>
    <w:rsid w:val="006A7DA1"/>
    <w:rsid w:val="006B0FF0"/>
    <w:rsid w:val="006B17A8"/>
    <w:rsid w:val="006B596A"/>
    <w:rsid w:val="006B755C"/>
    <w:rsid w:val="006B7839"/>
    <w:rsid w:val="006C0BFE"/>
    <w:rsid w:val="006C6072"/>
    <w:rsid w:val="006D030B"/>
    <w:rsid w:val="006D09C0"/>
    <w:rsid w:val="006D191F"/>
    <w:rsid w:val="006D1BCB"/>
    <w:rsid w:val="006D2A95"/>
    <w:rsid w:val="006D457D"/>
    <w:rsid w:val="006D51C3"/>
    <w:rsid w:val="006D71E6"/>
    <w:rsid w:val="006E0F97"/>
    <w:rsid w:val="006E13BD"/>
    <w:rsid w:val="006E49DE"/>
    <w:rsid w:val="006E502F"/>
    <w:rsid w:val="006F1210"/>
    <w:rsid w:val="007003AF"/>
    <w:rsid w:val="007004D6"/>
    <w:rsid w:val="00703745"/>
    <w:rsid w:val="00705722"/>
    <w:rsid w:val="007061FA"/>
    <w:rsid w:val="0070640C"/>
    <w:rsid w:val="00707421"/>
    <w:rsid w:val="00712056"/>
    <w:rsid w:val="007136D0"/>
    <w:rsid w:val="0071385B"/>
    <w:rsid w:val="00713905"/>
    <w:rsid w:val="007149E8"/>
    <w:rsid w:val="00715553"/>
    <w:rsid w:val="00722E0F"/>
    <w:rsid w:val="00724317"/>
    <w:rsid w:val="00725EDF"/>
    <w:rsid w:val="00726B68"/>
    <w:rsid w:val="0073043B"/>
    <w:rsid w:val="00732161"/>
    <w:rsid w:val="00734F50"/>
    <w:rsid w:val="00736550"/>
    <w:rsid w:val="00736876"/>
    <w:rsid w:val="00737BB9"/>
    <w:rsid w:val="007404DF"/>
    <w:rsid w:val="0074210D"/>
    <w:rsid w:val="00742CE5"/>
    <w:rsid w:val="0074384F"/>
    <w:rsid w:val="00744CDC"/>
    <w:rsid w:val="00745306"/>
    <w:rsid w:val="007472B7"/>
    <w:rsid w:val="00750A9C"/>
    <w:rsid w:val="00751DE8"/>
    <w:rsid w:val="00754994"/>
    <w:rsid w:val="007576D7"/>
    <w:rsid w:val="007630BA"/>
    <w:rsid w:val="00766A9B"/>
    <w:rsid w:val="00766D17"/>
    <w:rsid w:val="00771D30"/>
    <w:rsid w:val="007734E2"/>
    <w:rsid w:val="0077399C"/>
    <w:rsid w:val="00773E87"/>
    <w:rsid w:val="007762F5"/>
    <w:rsid w:val="00777366"/>
    <w:rsid w:val="007814E8"/>
    <w:rsid w:val="007901AB"/>
    <w:rsid w:val="00797FBB"/>
    <w:rsid w:val="007A64D0"/>
    <w:rsid w:val="007A6897"/>
    <w:rsid w:val="007B0B4A"/>
    <w:rsid w:val="007B0E43"/>
    <w:rsid w:val="007B78C8"/>
    <w:rsid w:val="007C050B"/>
    <w:rsid w:val="007C0E28"/>
    <w:rsid w:val="007C157C"/>
    <w:rsid w:val="007C34CC"/>
    <w:rsid w:val="007C4EB8"/>
    <w:rsid w:val="007C6573"/>
    <w:rsid w:val="007D001B"/>
    <w:rsid w:val="007D0ECD"/>
    <w:rsid w:val="007D3374"/>
    <w:rsid w:val="007D3F14"/>
    <w:rsid w:val="007D4DDC"/>
    <w:rsid w:val="007D598D"/>
    <w:rsid w:val="007D6918"/>
    <w:rsid w:val="007E061D"/>
    <w:rsid w:val="007E2266"/>
    <w:rsid w:val="007E28F6"/>
    <w:rsid w:val="007E2EA8"/>
    <w:rsid w:val="007E30C6"/>
    <w:rsid w:val="007E380E"/>
    <w:rsid w:val="007E7A29"/>
    <w:rsid w:val="007F2200"/>
    <w:rsid w:val="007F2D4A"/>
    <w:rsid w:val="007F4237"/>
    <w:rsid w:val="007F63D2"/>
    <w:rsid w:val="007F6FBD"/>
    <w:rsid w:val="00800E4B"/>
    <w:rsid w:val="00801A0D"/>
    <w:rsid w:val="00802CEC"/>
    <w:rsid w:val="00803D3B"/>
    <w:rsid w:val="00804BF2"/>
    <w:rsid w:val="0081156B"/>
    <w:rsid w:val="008115E5"/>
    <w:rsid w:val="00811F44"/>
    <w:rsid w:val="00812608"/>
    <w:rsid w:val="00820B84"/>
    <w:rsid w:val="00821EAA"/>
    <w:rsid w:val="008226B8"/>
    <w:rsid w:val="008234A5"/>
    <w:rsid w:val="008241B6"/>
    <w:rsid w:val="00824308"/>
    <w:rsid w:val="00826757"/>
    <w:rsid w:val="00830981"/>
    <w:rsid w:val="00831DCD"/>
    <w:rsid w:val="00834A96"/>
    <w:rsid w:val="008360A9"/>
    <w:rsid w:val="00836A65"/>
    <w:rsid w:val="00840C5D"/>
    <w:rsid w:val="008450D0"/>
    <w:rsid w:val="008457F3"/>
    <w:rsid w:val="00845FF4"/>
    <w:rsid w:val="0084763F"/>
    <w:rsid w:val="00855AC6"/>
    <w:rsid w:val="008647B1"/>
    <w:rsid w:val="00864D87"/>
    <w:rsid w:val="00865004"/>
    <w:rsid w:val="00865427"/>
    <w:rsid w:val="008661D6"/>
    <w:rsid w:val="008663F3"/>
    <w:rsid w:val="00866A67"/>
    <w:rsid w:val="00867769"/>
    <w:rsid w:val="0087068C"/>
    <w:rsid w:val="008764BA"/>
    <w:rsid w:val="00877DF1"/>
    <w:rsid w:val="0088258D"/>
    <w:rsid w:val="008826DC"/>
    <w:rsid w:val="00883746"/>
    <w:rsid w:val="008854B2"/>
    <w:rsid w:val="00890821"/>
    <w:rsid w:val="00890EBC"/>
    <w:rsid w:val="008918FA"/>
    <w:rsid w:val="00892994"/>
    <w:rsid w:val="00894723"/>
    <w:rsid w:val="00896183"/>
    <w:rsid w:val="008967B7"/>
    <w:rsid w:val="008A0C48"/>
    <w:rsid w:val="008A2A72"/>
    <w:rsid w:val="008A63EC"/>
    <w:rsid w:val="008A6644"/>
    <w:rsid w:val="008B06D2"/>
    <w:rsid w:val="008B2546"/>
    <w:rsid w:val="008B396A"/>
    <w:rsid w:val="008B39D6"/>
    <w:rsid w:val="008B5FA4"/>
    <w:rsid w:val="008B697B"/>
    <w:rsid w:val="008C226A"/>
    <w:rsid w:val="008C6C2D"/>
    <w:rsid w:val="008C7469"/>
    <w:rsid w:val="008C7F5A"/>
    <w:rsid w:val="008D0E77"/>
    <w:rsid w:val="008D5E7A"/>
    <w:rsid w:val="008D68F5"/>
    <w:rsid w:val="008E060D"/>
    <w:rsid w:val="008E38B2"/>
    <w:rsid w:val="008E4D3D"/>
    <w:rsid w:val="008E72EB"/>
    <w:rsid w:val="008F066F"/>
    <w:rsid w:val="008F1597"/>
    <w:rsid w:val="008F348A"/>
    <w:rsid w:val="008F4002"/>
    <w:rsid w:val="008F4B53"/>
    <w:rsid w:val="008F5E06"/>
    <w:rsid w:val="008F6BC5"/>
    <w:rsid w:val="00901220"/>
    <w:rsid w:val="00902E78"/>
    <w:rsid w:val="00906AAD"/>
    <w:rsid w:val="00912CA7"/>
    <w:rsid w:val="009143AF"/>
    <w:rsid w:val="00916609"/>
    <w:rsid w:val="009168F6"/>
    <w:rsid w:val="00916BCE"/>
    <w:rsid w:val="0092018E"/>
    <w:rsid w:val="009230AB"/>
    <w:rsid w:val="009244E5"/>
    <w:rsid w:val="00925877"/>
    <w:rsid w:val="00934A5F"/>
    <w:rsid w:val="00935A42"/>
    <w:rsid w:val="00937080"/>
    <w:rsid w:val="00937BBB"/>
    <w:rsid w:val="00944BDC"/>
    <w:rsid w:val="0094577D"/>
    <w:rsid w:val="00946859"/>
    <w:rsid w:val="00946867"/>
    <w:rsid w:val="00947A7F"/>
    <w:rsid w:val="00947F4F"/>
    <w:rsid w:val="009533AE"/>
    <w:rsid w:val="00953945"/>
    <w:rsid w:val="00955CF3"/>
    <w:rsid w:val="009578CD"/>
    <w:rsid w:val="00960526"/>
    <w:rsid w:val="00962024"/>
    <w:rsid w:val="00963854"/>
    <w:rsid w:val="009657D6"/>
    <w:rsid w:val="00965C58"/>
    <w:rsid w:val="00967EE9"/>
    <w:rsid w:val="00972399"/>
    <w:rsid w:val="00973383"/>
    <w:rsid w:val="009740EA"/>
    <w:rsid w:val="00974F42"/>
    <w:rsid w:val="009778C2"/>
    <w:rsid w:val="00981937"/>
    <w:rsid w:val="00987A10"/>
    <w:rsid w:val="00996723"/>
    <w:rsid w:val="009A06EF"/>
    <w:rsid w:val="009A0EBD"/>
    <w:rsid w:val="009A15CC"/>
    <w:rsid w:val="009A22D9"/>
    <w:rsid w:val="009A4C67"/>
    <w:rsid w:val="009A51B4"/>
    <w:rsid w:val="009A60C8"/>
    <w:rsid w:val="009A77EE"/>
    <w:rsid w:val="009B1F67"/>
    <w:rsid w:val="009B2439"/>
    <w:rsid w:val="009B2931"/>
    <w:rsid w:val="009B784E"/>
    <w:rsid w:val="009C2164"/>
    <w:rsid w:val="009C5AA8"/>
    <w:rsid w:val="009C607E"/>
    <w:rsid w:val="009C7344"/>
    <w:rsid w:val="009C7527"/>
    <w:rsid w:val="009D0405"/>
    <w:rsid w:val="009D0834"/>
    <w:rsid w:val="009D1ED6"/>
    <w:rsid w:val="009D3CD3"/>
    <w:rsid w:val="009D6304"/>
    <w:rsid w:val="009E6417"/>
    <w:rsid w:val="009E7326"/>
    <w:rsid w:val="009F0654"/>
    <w:rsid w:val="009F1251"/>
    <w:rsid w:val="009F1BB3"/>
    <w:rsid w:val="009F21A6"/>
    <w:rsid w:val="009F52D7"/>
    <w:rsid w:val="009F6269"/>
    <w:rsid w:val="009F6DCD"/>
    <w:rsid w:val="009F7215"/>
    <w:rsid w:val="009F7E38"/>
    <w:rsid w:val="00A01BD7"/>
    <w:rsid w:val="00A02BFC"/>
    <w:rsid w:val="00A0327D"/>
    <w:rsid w:val="00A03A53"/>
    <w:rsid w:val="00A214A1"/>
    <w:rsid w:val="00A23B42"/>
    <w:rsid w:val="00A246D1"/>
    <w:rsid w:val="00A24BDE"/>
    <w:rsid w:val="00A26AA3"/>
    <w:rsid w:val="00A27C2C"/>
    <w:rsid w:val="00A30862"/>
    <w:rsid w:val="00A30DC2"/>
    <w:rsid w:val="00A32B7E"/>
    <w:rsid w:val="00A33316"/>
    <w:rsid w:val="00A33CBD"/>
    <w:rsid w:val="00A41860"/>
    <w:rsid w:val="00A42325"/>
    <w:rsid w:val="00A4232A"/>
    <w:rsid w:val="00A43911"/>
    <w:rsid w:val="00A4538A"/>
    <w:rsid w:val="00A465AF"/>
    <w:rsid w:val="00A46D8A"/>
    <w:rsid w:val="00A47E80"/>
    <w:rsid w:val="00A50AA7"/>
    <w:rsid w:val="00A50B9F"/>
    <w:rsid w:val="00A52048"/>
    <w:rsid w:val="00A5232A"/>
    <w:rsid w:val="00A5544D"/>
    <w:rsid w:val="00A55DFF"/>
    <w:rsid w:val="00A608B8"/>
    <w:rsid w:val="00A60BF0"/>
    <w:rsid w:val="00A60C99"/>
    <w:rsid w:val="00A64AE2"/>
    <w:rsid w:val="00A71B93"/>
    <w:rsid w:val="00A71CB7"/>
    <w:rsid w:val="00A7213F"/>
    <w:rsid w:val="00A731EE"/>
    <w:rsid w:val="00A736C2"/>
    <w:rsid w:val="00A8464C"/>
    <w:rsid w:val="00A879C7"/>
    <w:rsid w:val="00A928C5"/>
    <w:rsid w:val="00A93A10"/>
    <w:rsid w:val="00A9499D"/>
    <w:rsid w:val="00A9674C"/>
    <w:rsid w:val="00A96B9C"/>
    <w:rsid w:val="00AA3167"/>
    <w:rsid w:val="00AA690F"/>
    <w:rsid w:val="00AB13C5"/>
    <w:rsid w:val="00AB5C03"/>
    <w:rsid w:val="00AB72B1"/>
    <w:rsid w:val="00AC1FCB"/>
    <w:rsid w:val="00AC7211"/>
    <w:rsid w:val="00AC74CF"/>
    <w:rsid w:val="00AD0896"/>
    <w:rsid w:val="00AD12AE"/>
    <w:rsid w:val="00AD2DA2"/>
    <w:rsid w:val="00AD36BC"/>
    <w:rsid w:val="00AD3976"/>
    <w:rsid w:val="00AD3F57"/>
    <w:rsid w:val="00AD507A"/>
    <w:rsid w:val="00AE2172"/>
    <w:rsid w:val="00AF06A6"/>
    <w:rsid w:val="00AF214A"/>
    <w:rsid w:val="00AF2844"/>
    <w:rsid w:val="00AF3475"/>
    <w:rsid w:val="00AF35B8"/>
    <w:rsid w:val="00AF5AF4"/>
    <w:rsid w:val="00AF6FBA"/>
    <w:rsid w:val="00AF78CE"/>
    <w:rsid w:val="00B06B16"/>
    <w:rsid w:val="00B06E8D"/>
    <w:rsid w:val="00B1168F"/>
    <w:rsid w:val="00B126F1"/>
    <w:rsid w:val="00B1413C"/>
    <w:rsid w:val="00B141B0"/>
    <w:rsid w:val="00B14BD6"/>
    <w:rsid w:val="00B1622A"/>
    <w:rsid w:val="00B170C1"/>
    <w:rsid w:val="00B2252F"/>
    <w:rsid w:val="00B22FCF"/>
    <w:rsid w:val="00B253EA"/>
    <w:rsid w:val="00B26EEA"/>
    <w:rsid w:val="00B27916"/>
    <w:rsid w:val="00B27E17"/>
    <w:rsid w:val="00B31191"/>
    <w:rsid w:val="00B33574"/>
    <w:rsid w:val="00B338F0"/>
    <w:rsid w:val="00B356A9"/>
    <w:rsid w:val="00B37600"/>
    <w:rsid w:val="00B37712"/>
    <w:rsid w:val="00B37D17"/>
    <w:rsid w:val="00B438E3"/>
    <w:rsid w:val="00B4392D"/>
    <w:rsid w:val="00B4398B"/>
    <w:rsid w:val="00B4500D"/>
    <w:rsid w:val="00B45E73"/>
    <w:rsid w:val="00B469DB"/>
    <w:rsid w:val="00B46E4E"/>
    <w:rsid w:val="00B47082"/>
    <w:rsid w:val="00B472D9"/>
    <w:rsid w:val="00B54230"/>
    <w:rsid w:val="00B563A9"/>
    <w:rsid w:val="00B57465"/>
    <w:rsid w:val="00B63D4A"/>
    <w:rsid w:val="00B70A1B"/>
    <w:rsid w:val="00B70E41"/>
    <w:rsid w:val="00B71003"/>
    <w:rsid w:val="00B71295"/>
    <w:rsid w:val="00B72619"/>
    <w:rsid w:val="00B738E1"/>
    <w:rsid w:val="00B74F17"/>
    <w:rsid w:val="00B81A40"/>
    <w:rsid w:val="00B8214B"/>
    <w:rsid w:val="00B87FC0"/>
    <w:rsid w:val="00B9078E"/>
    <w:rsid w:val="00B96096"/>
    <w:rsid w:val="00BA3C19"/>
    <w:rsid w:val="00BA76CE"/>
    <w:rsid w:val="00BB1EDF"/>
    <w:rsid w:val="00BB4325"/>
    <w:rsid w:val="00BB7B18"/>
    <w:rsid w:val="00BC0534"/>
    <w:rsid w:val="00BC10FE"/>
    <w:rsid w:val="00BC3706"/>
    <w:rsid w:val="00BC4FB7"/>
    <w:rsid w:val="00BC74F1"/>
    <w:rsid w:val="00BD2B19"/>
    <w:rsid w:val="00BD2C17"/>
    <w:rsid w:val="00BD3185"/>
    <w:rsid w:val="00BD6018"/>
    <w:rsid w:val="00BE006E"/>
    <w:rsid w:val="00BE0B68"/>
    <w:rsid w:val="00BE6FC1"/>
    <w:rsid w:val="00BF0138"/>
    <w:rsid w:val="00BF0AF0"/>
    <w:rsid w:val="00BF356E"/>
    <w:rsid w:val="00BF4750"/>
    <w:rsid w:val="00BF49DB"/>
    <w:rsid w:val="00BF62C8"/>
    <w:rsid w:val="00BF743E"/>
    <w:rsid w:val="00C006C5"/>
    <w:rsid w:val="00C010D3"/>
    <w:rsid w:val="00C011A9"/>
    <w:rsid w:val="00C04E77"/>
    <w:rsid w:val="00C052CA"/>
    <w:rsid w:val="00C079FD"/>
    <w:rsid w:val="00C11C4B"/>
    <w:rsid w:val="00C14D5B"/>
    <w:rsid w:val="00C151E9"/>
    <w:rsid w:val="00C163CD"/>
    <w:rsid w:val="00C16554"/>
    <w:rsid w:val="00C203F5"/>
    <w:rsid w:val="00C20B5E"/>
    <w:rsid w:val="00C21F4B"/>
    <w:rsid w:val="00C24504"/>
    <w:rsid w:val="00C27DCC"/>
    <w:rsid w:val="00C305DE"/>
    <w:rsid w:val="00C3152C"/>
    <w:rsid w:val="00C32A15"/>
    <w:rsid w:val="00C34963"/>
    <w:rsid w:val="00C367BE"/>
    <w:rsid w:val="00C41779"/>
    <w:rsid w:val="00C41A86"/>
    <w:rsid w:val="00C41C90"/>
    <w:rsid w:val="00C41D46"/>
    <w:rsid w:val="00C42F89"/>
    <w:rsid w:val="00C44BFE"/>
    <w:rsid w:val="00C44CA2"/>
    <w:rsid w:val="00C45C22"/>
    <w:rsid w:val="00C4634A"/>
    <w:rsid w:val="00C46850"/>
    <w:rsid w:val="00C47624"/>
    <w:rsid w:val="00C501D9"/>
    <w:rsid w:val="00C52B08"/>
    <w:rsid w:val="00C53066"/>
    <w:rsid w:val="00C536A7"/>
    <w:rsid w:val="00C53751"/>
    <w:rsid w:val="00C53F20"/>
    <w:rsid w:val="00C54736"/>
    <w:rsid w:val="00C65DDF"/>
    <w:rsid w:val="00C66B7F"/>
    <w:rsid w:val="00C66EBB"/>
    <w:rsid w:val="00C7032B"/>
    <w:rsid w:val="00C71480"/>
    <w:rsid w:val="00C74667"/>
    <w:rsid w:val="00C7747A"/>
    <w:rsid w:val="00C80044"/>
    <w:rsid w:val="00C8383D"/>
    <w:rsid w:val="00C84CD3"/>
    <w:rsid w:val="00C86A47"/>
    <w:rsid w:val="00C9056C"/>
    <w:rsid w:val="00C92981"/>
    <w:rsid w:val="00C929E7"/>
    <w:rsid w:val="00C93AE2"/>
    <w:rsid w:val="00CA19F2"/>
    <w:rsid w:val="00CA3371"/>
    <w:rsid w:val="00CA3A3C"/>
    <w:rsid w:val="00CA3D6C"/>
    <w:rsid w:val="00CA74AE"/>
    <w:rsid w:val="00CA76D4"/>
    <w:rsid w:val="00CB33B3"/>
    <w:rsid w:val="00CB4BA7"/>
    <w:rsid w:val="00CB741D"/>
    <w:rsid w:val="00CC39A5"/>
    <w:rsid w:val="00CC4DED"/>
    <w:rsid w:val="00CC62B6"/>
    <w:rsid w:val="00CD0EE7"/>
    <w:rsid w:val="00CD1492"/>
    <w:rsid w:val="00CD3293"/>
    <w:rsid w:val="00CD3F2E"/>
    <w:rsid w:val="00CD466E"/>
    <w:rsid w:val="00CD4B17"/>
    <w:rsid w:val="00CE0423"/>
    <w:rsid w:val="00CE08A9"/>
    <w:rsid w:val="00CE201F"/>
    <w:rsid w:val="00CE22CE"/>
    <w:rsid w:val="00CE4320"/>
    <w:rsid w:val="00CE6E12"/>
    <w:rsid w:val="00CF334B"/>
    <w:rsid w:val="00CF4F4F"/>
    <w:rsid w:val="00D00FC3"/>
    <w:rsid w:val="00D0270E"/>
    <w:rsid w:val="00D02E80"/>
    <w:rsid w:val="00D06142"/>
    <w:rsid w:val="00D10F54"/>
    <w:rsid w:val="00D12E9F"/>
    <w:rsid w:val="00D1373F"/>
    <w:rsid w:val="00D142E5"/>
    <w:rsid w:val="00D15D45"/>
    <w:rsid w:val="00D16324"/>
    <w:rsid w:val="00D17F95"/>
    <w:rsid w:val="00D208F2"/>
    <w:rsid w:val="00D2281A"/>
    <w:rsid w:val="00D22EA7"/>
    <w:rsid w:val="00D2494E"/>
    <w:rsid w:val="00D26251"/>
    <w:rsid w:val="00D262E6"/>
    <w:rsid w:val="00D30324"/>
    <w:rsid w:val="00D30521"/>
    <w:rsid w:val="00D317C9"/>
    <w:rsid w:val="00D317E2"/>
    <w:rsid w:val="00D320ED"/>
    <w:rsid w:val="00D3355A"/>
    <w:rsid w:val="00D37FC6"/>
    <w:rsid w:val="00D43723"/>
    <w:rsid w:val="00D437DB"/>
    <w:rsid w:val="00D44219"/>
    <w:rsid w:val="00D47883"/>
    <w:rsid w:val="00D47C19"/>
    <w:rsid w:val="00D50C84"/>
    <w:rsid w:val="00D55CF3"/>
    <w:rsid w:val="00D56747"/>
    <w:rsid w:val="00D577B3"/>
    <w:rsid w:val="00D63132"/>
    <w:rsid w:val="00D64E18"/>
    <w:rsid w:val="00D65FA9"/>
    <w:rsid w:val="00D66D4B"/>
    <w:rsid w:val="00D735CE"/>
    <w:rsid w:val="00D74087"/>
    <w:rsid w:val="00D756AF"/>
    <w:rsid w:val="00D76D21"/>
    <w:rsid w:val="00D817E9"/>
    <w:rsid w:val="00D835AD"/>
    <w:rsid w:val="00D86B99"/>
    <w:rsid w:val="00D952EA"/>
    <w:rsid w:val="00DA385B"/>
    <w:rsid w:val="00DA6662"/>
    <w:rsid w:val="00DA789B"/>
    <w:rsid w:val="00DB41F4"/>
    <w:rsid w:val="00DB7014"/>
    <w:rsid w:val="00DC0993"/>
    <w:rsid w:val="00DC2E9F"/>
    <w:rsid w:val="00DC3D70"/>
    <w:rsid w:val="00DC5C70"/>
    <w:rsid w:val="00DD1A81"/>
    <w:rsid w:val="00DD1C24"/>
    <w:rsid w:val="00DD1FAC"/>
    <w:rsid w:val="00DD3B83"/>
    <w:rsid w:val="00DD3EE8"/>
    <w:rsid w:val="00DD4941"/>
    <w:rsid w:val="00DD4E03"/>
    <w:rsid w:val="00DD5498"/>
    <w:rsid w:val="00DE3CBD"/>
    <w:rsid w:val="00DE3CF2"/>
    <w:rsid w:val="00DF382C"/>
    <w:rsid w:val="00DF45D5"/>
    <w:rsid w:val="00DF5D25"/>
    <w:rsid w:val="00DF616E"/>
    <w:rsid w:val="00DF6A48"/>
    <w:rsid w:val="00DF7C87"/>
    <w:rsid w:val="00DF7DD4"/>
    <w:rsid w:val="00E02E7D"/>
    <w:rsid w:val="00E02EE0"/>
    <w:rsid w:val="00E0330F"/>
    <w:rsid w:val="00E04316"/>
    <w:rsid w:val="00E048B5"/>
    <w:rsid w:val="00E07095"/>
    <w:rsid w:val="00E114EE"/>
    <w:rsid w:val="00E14399"/>
    <w:rsid w:val="00E14DB3"/>
    <w:rsid w:val="00E14F2F"/>
    <w:rsid w:val="00E15210"/>
    <w:rsid w:val="00E17445"/>
    <w:rsid w:val="00E20B88"/>
    <w:rsid w:val="00E22AA7"/>
    <w:rsid w:val="00E255BA"/>
    <w:rsid w:val="00E26D02"/>
    <w:rsid w:val="00E3341E"/>
    <w:rsid w:val="00E33635"/>
    <w:rsid w:val="00E3478E"/>
    <w:rsid w:val="00E35D01"/>
    <w:rsid w:val="00E42474"/>
    <w:rsid w:val="00E47503"/>
    <w:rsid w:val="00E51D0F"/>
    <w:rsid w:val="00E52182"/>
    <w:rsid w:val="00E5254B"/>
    <w:rsid w:val="00E52960"/>
    <w:rsid w:val="00E53FB5"/>
    <w:rsid w:val="00E5583E"/>
    <w:rsid w:val="00E576A6"/>
    <w:rsid w:val="00E57F5F"/>
    <w:rsid w:val="00E613CF"/>
    <w:rsid w:val="00E62113"/>
    <w:rsid w:val="00E66F19"/>
    <w:rsid w:val="00E67B42"/>
    <w:rsid w:val="00E67E00"/>
    <w:rsid w:val="00E70580"/>
    <w:rsid w:val="00E70EE2"/>
    <w:rsid w:val="00E71BC2"/>
    <w:rsid w:val="00E7347B"/>
    <w:rsid w:val="00E73BF4"/>
    <w:rsid w:val="00E76234"/>
    <w:rsid w:val="00E775E8"/>
    <w:rsid w:val="00E83A9F"/>
    <w:rsid w:val="00E8619D"/>
    <w:rsid w:val="00E903A7"/>
    <w:rsid w:val="00E90A3E"/>
    <w:rsid w:val="00E90CE3"/>
    <w:rsid w:val="00EA159D"/>
    <w:rsid w:val="00EA19A3"/>
    <w:rsid w:val="00EB0652"/>
    <w:rsid w:val="00EB2B70"/>
    <w:rsid w:val="00EB3702"/>
    <w:rsid w:val="00EB4DF8"/>
    <w:rsid w:val="00EB4EED"/>
    <w:rsid w:val="00EC1AC9"/>
    <w:rsid w:val="00EC1B22"/>
    <w:rsid w:val="00EC2E80"/>
    <w:rsid w:val="00EC6202"/>
    <w:rsid w:val="00ED368E"/>
    <w:rsid w:val="00ED468B"/>
    <w:rsid w:val="00ED6F86"/>
    <w:rsid w:val="00EE1152"/>
    <w:rsid w:val="00EF3569"/>
    <w:rsid w:val="00EF7C85"/>
    <w:rsid w:val="00F0377B"/>
    <w:rsid w:val="00F04435"/>
    <w:rsid w:val="00F070CD"/>
    <w:rsid w:val="00F1694F"/>
    <w:rsid w:val="00F217FB"/>
    <w:rsid w:val="00F22F4D"/>
    <w:rsid w:val="00F25E21"/>
    <w:rsid w:val="00F3112C"/>
    <w:rsid w:val="00F31E5A"/>
    <w:rsid w:val="00F32762"/>
    <w:rsid w:val="00F3295D"/>
    <w:rsid w:val="00F32F02"/>
    <w:rsid w:val="00F355BA"/>
    <w:rsid w:val="00F366BA"/>
    <w:rsid w:val="00F403A8"/>
    <w:rsid w:val="00F43771"/>
    <w:rsid w:val="00F45467"/>
    <w:rsid w:val="00F47D8E"/>
    <w:rsid w:val="00F56463"/>
    <w:rsid w:val="00F56C0C"/>
    <w:rsid w:val="00F61326"/>
    <w:rsid w:val="00F62CB1"/>
    <w:rsid w:val="00F64990"/>
    <w:rsid w:val="00F659CE"/>
    <w:rsid w:val="00F72CB2"/>
    <w:rsid w:val="00F760DD"/>
    <w:rsid w:val="00F77D67"/>
    <w:rsid w:val="00F800FD"/>
    <w:rsid w:val="00F8093C"/>
    <w:rsid w:val="00F879A4"/>
    <w:rsid w:val="00F905B3"/>
    <w:rsid w:val="00F9226B"/>
    <w:rsid w:val="00F94390"/>
    <w:rsid w:val="00FA07C9"/>
    <w:rsid w:val="00FA30FE"/>
    <w:rsid w:val="00FA3D4A"/>
    <w:rsid w:val="00FA3D52"/>
    <w:rsid w:val="00FA3ECD"/>
    <w:rsid w:val="00FA6080"/>
    <w:rsid w:val="00FB078D"/>
    <w:rsid w:val="00FB0C3F"/>
    <w:rsid w:val="00FB277B"/>
    <w:rsid w:val="00FB4865"/>
    <w:rsid w:val="00FC0720"/>
    <w:rsid w:val="00FC4571"/>
    <w:rsid w:val="00FC4AC9"/>
    <w:rsid w:val="00FC60B6"/>
    <w:rsid w:val="00FC6F6C"/>
    <w:rsid w:val="00FD01EF"/>
    <w:rsid w:val="00FD2808"/>
    <w:rsid w:val="00FD284A"/>
    <w:rsid w:val="00FD287C"/>
    <w:rsid w:val="00FD4D3F"/>
    <w:rsid w:val="00FD5893"/>
    <w:rsid w:val="00FE1D11"/>
    <w:rsid w:val="00FE2577"/>
    <w:rsid w:val="00FE28C3"/>
    <w:rsid w:val="00FE47CB"/>
    <w:rsid w:val="00FE5104"/>
    <w:rsid w:val="00FF404A"/>
    <w:rsid w:val="00FF60C7"/>
    <w:rsid w:val="00FF6477"/>
    <w:rsid w:val="00FF7A4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B0EFA"/>
  <w15:chartTrackingRefBased/>
  <w15:docId w15:val="{13FE8FF8-6017-4850-8AF9-B99C60D3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0F"/>
    <w:pPr>
      <w:spacing w:after="200" w:line="276" w:lineRule="auto"/>
    </w:pPr>
    <w:rPr>
      <w:sz w:val="22"/>
      <w:szCs w:val="22"/>
      <w:lang w:val="en-US" w:eastAsia="en-US"/>
    </w:rPr>
  </w:style>
  <w:style w:type="paragraph" w:styleId="Heading1">
    <w:name w:val="heading 1"/>
    <w:basedOn w:val="Normal"/>
    <w:next w:val="Normal"/>
    <w:link w:val="Heading1Char"/>
    <w:qFormat/>
    <w:rsid w:val="00A60BF0"/>
    <w:pPr>
      <w:keepNext/>
      <w:keepLines/>
      <w:tabs>
        <w:tab w:val="left" w:pos="567"/>
      </w:tabs>
      <w:spacing w:after="0" w:line="240" w:lineRule="auto"/>
      <w:outlineLvl w:val="0"/>
    </w:pPr>
    <w:rPr>
      <w:rFonts w:ascii="Times New Roman" w:eastAsia="Times New Roman" w:hAnsi="Times New Roman"/>
      <w:b/>
      <w:bCs/>
      <w:caps/>
      <w:snapToGrid w:val="0"/>
      <w:color w:val="000000"/>
      <w:szCs w:val="28"/>
      <w:lang w:val="en-GB"/>
    </w:rPr>
  </w:style>
  <w:style w:type="paragraph" w:styleId="Heading2">
    <w:name w:val="heading 2"/>
    <w:basedOn w:val="Normal"/>
    <w:next w:val="Normal"/>
    <w:link w:val="Heading2Char"/>
    <w:unhideWhenUsed/>
    <w:qFormat/>
    <w:rsid w:val="002C3A00"/>
    <w:pPr>
      <w:keepNext/>
      <w:keepLines/>
      <w:tabs>
        <w:tab w:val="left" w:pos="567"/>
      </w:tabs>
      <w:spacing w:before="200" w:after="0" w:line="260" w:lineRule="exact"/>
      <w:outlineLvl w:val="1"/>
    </w:pPr>
    <w:rPr>
      <w:rFonts w:ascii="Cambria" w:eastAsia="Times New Roman" w:hAnsi="Cambria"/>
      <w:b/>
      <w:bCs/>
      <w:snapToGrid w:val="0"/>
      <w:color w:val="4F81BD"/>
      <w:sz w:val="26"/>
      <w:szCs w:val="26"/>
      <w:lang w:val="en-GB"/>
    </w:rPr>
  </w:style>
  <w:style w:type="paragraph" w:styleId="Heading3">
    <w:name w:val="heading 3"/>
    <w:basedOn w:val="Normal"/>
    <w:next w:val="Normal"/>
    <w:link w:val="Heading3Char"/>
    <w:unhideWhenUsed/>
    <w:qFormat/>
    <w:rsid w:val="002C3A00"/>
    <w:pPr>
      <w:keepNext/>
      <w:keepLines/>
      <w:tabs>
        <w:tab w:val="left" w:pos="567"/>
      </w:tabs>
      <w:spacing w:before="200" w:after="0" w:line="260" w:lineRule="exact"/>
      <w:outlineLvl w:val="2"/>
    </w:pPr>
    <w:rPr>
      <w:rFonts w:ascii="Cambria" w:eastAsia="Times New Roman" w:hAnsi="Cambria"/>
      <w:b/>
      <w:bCs/>
      <w:snapToGrid w:val="0"/>
      <w:color w:val="4F81BD"/>
      <w:szCs w:val="20"/>
      <w:lang w:val="en-GB"/>
    </w:rPr>
  </w:style>
  <w:style w:type="paragraph" w:styleId="Heading4">
    <w:name w:val="heading 4"/>
    <w:basedOn w:val="Normal"/>
    <w:next w:val="Normal"/>
    <w:link w:val="Heading4Char"/>
    <w:unhideWhenUsed/>
    <w:qFormat/>
    <w:rsid w:val="002C3A00"/>
    <w:pPr>
      <w:keepNext/>
      <w:keepLines/>
      <w:tabs>
        <w:tab w:val="left" w:pos="567"/>
      </w:tabs>
      <w:spacing w:before="200" w:after="0" w:line="260" w:lineRule="exact"/>
      <w:outlineLvl w:val="3"/>
    </w:pPr>
    <w:rPr>
      <w:rFonts w:ascii="Cambria" w:eastAsia="Times New Roman" w:hAnsi="Cambria"/>
      <w:b/>
      <w:bCs/>
      <w:i/>
      <w:iCs/>
      <w:snapToGrid w:val="0"/>
      <w:color w:val="4F81BD"/>
      <w:szCs w:val="20"/>
      <w:lang w:val="en-GB"/>
    </w:rPr>
  </w:style>
  <w:style w:type="paragraph" w:styleId="Heading5">
    <w:name w:val="heading 5"/>
    <w:basedOn w:val="Normal"/>
    <w:next w:val="Normal"/>
    <w:link w:val="Heading5Char"/>
    <w:unhideWhenUsed/>
    <w:qFormat/>
    <w:rsid w:val="002C3A00"/>
    <w:pPr>
      <w:keepNext/>
      <w:keepLines/>
      <w:tabs>
        <w:tab w:val="left" w:pos="567"/>
      </w:tabs>
      <w:spacing w:before="200" w:after="0" w:line="260" w:lineRule="exact"/>
      <w:outlineLvl w:val="4"/>
    </w:pPr>
    <w:rPr>
      <w:rFonts w:ascii="Cambria" w:eastAsia="Times New Roman" w:hAnsi="Cambria"/>
      <w:snapToGrid w:val="0"/>
      <w:color w:val="243F6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48BC"/>
    <w:pPr>
      <w:ind w:left="720"/>
      <w:contextualSpacing/>
    </w:pPr>
  </w:style>
  <w:style w:type="table" w:styleId="TableGrid">
    <w:name w:val="Table Grid"/>
    <w:basedOn w:val="TableNormal"/>
    <w:uiPriority w:val="59"/>
    <w:rsid w:val="00494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79C7"/>
    <w:rPr>
      <w:color w:val="0000FF"/>
      <w:u w:val="single"/>
    </w:rPr>
  </w:style>
  <w:style w:type="paragraph" w:styleId="DocumentMap">
    <w:name w:val="Document Map"/>
    <w:basedOn w:val="Normal"/>
    <w:link w:val="DocumentMapChar"/>
    <w:uiPriority w:val="99"/>
    <w:semiHidden/>
    <w:unhideWhenUsed/>
    <w:rsid w:val="00636728"/>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636728"/>
    <w:rPr>
      <w:rFonts w:ascii="Tahoma" w:hAnsi="Tahoma" w:cs="Tahoma"/>
      <w:sz w:val="16"/>
      <w:szCs w:val="16"/>
    </w:rPr>
  </w:style>
  <w:style w:type="paragraph" w:styleId="Header">
    <w:name w:val="header"/>
    <w:basedOn w:val="Normal"/>
    <w:link w:val="HeaderChar"/>
    <w:unhideWhenUsed/>
    <w:rsid w:val="006367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6728"/>
  </w:style>
  <w:style w:type="paragraph" w:styleId="Footer">
    <w:name w:val="footer"/>
    <w:basedOn w:val="Normal"/>
    <w:link w:val="FooterChar"/>
    <w:uiPriority w:val="99"/>
    <w:unhideWhenUsed/>
    <w:rsid w:val="00636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728"/>
  </w:style>
  <w:style w:type="paragraph" w:styleId="BalloonText">
    <w:name w:val="Balloon Text"/>
    <w:basedOn w:val="Normal"/>
    <w:link w:val="BalloonTextChar"/>
    <w:unhideWhenUsed/>
    <w:rsid w:val="0063672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36728"/>
    <w:rPr>
      <w:rFonts w:ascii="Tahoma" w:hAnsi="Tahoma" w:cs="Tahoma"/>
      <w:sz w:val="16"/>
      <w:szCs w:val="16"/>
    </w:rPr>
  </w:style>
  <w:style w:type="paragraph" w:styleId="NoSpacing">
    <w:name w:val="No Spacing"/>
    <w:uiPriority w:val="99"/>
    <w:qFormat/>
    <w:rsid w:val="00E04316"/>
    <w:rPr>
      <w:sz w:val="22"/>
      <w:szCs w:val="22"/>
      <w:lang w:val="en-US" w:eastAsia="en-US"/>
    </w:rPr>
  </w:style>
  <w:style w:type="character" w:styleId="CommentReference">
    <w:name w:val="annotation reference"/>
    <w:unhideWhenUsed/>
    <w:rsid w:val="00584217"/>
    <w:rPr>
      <w:sz w:val="16"/>
      <w:szCs w:val="16"/>
    </w:rPr>
  </w:style>
  <w:style w:type="paragraph" w:styleId="CommentText">
    <w:name w:val="annotation text"/>
    <w:basedOn w:val="Normal"/>
    <w:link w:val="CommentTextChar"/>
    <w:unhideWhenUsed/>
    <w:rsid w:val="00584217"/>
    <w:pPr>
      <w:spacing w:line="240" w:lineRule="auto"/>
    </w:pPr>
    <w:rPr>
      <w:sz w:val="20"/>
      <w:szCs w:val="20"/>
      <w:lang w:val="x-none" w:eastAsia="x-none"/>
    </w:rPr>
  </w:style>
  <w:style w:type="character" w:customStyle="1" w:styleId="CommentTextChar">
    <w:name w:val="Comment Text Char"/>
    <w:link w:val="CommentText"/>
    <w:rsid w:val="00584217"/>
    <w:rPr>
      <w:sz w:val="20"/>
      <w:szCs w:val="20"/>
    </w:rPr>
  </w:style>
  <w:style w:type="paragraph" w:styleId="CommentSubject">
    <w:name w:val="annotation subject"/>
    <w:basedOn w:val="CommentText"/>
    <w:next w:val="CommentText"/>
    <w:link w:val="CommentSubjectChar"/>
    <w:uiPriority w:val="99"/>
    <w:semiHidden/>
    <w:unhideWhenUsed/>
    <w:rsid w:val="00584217"/>
    <w:rPr>
      <w:b/>
      <w:bCs/>
    </w:rPr>
  </w:style>
  <w:style w:type="character" w:customStyle="1" w:styleId="CommentSubjectChar">
    <w:name w:val="Comment Subject Char"/>
    <w:link w:val="CommentSubject"/>
    <w:uiPriority w:val="99"/>
    <w:semiHidden/>
    <w:rsid w:val="00584217"/>
    <w:rPr>
      <w:b/>
      <w:bCs/>
      <w:sz w:val="20"/>
      <w:szCs w:val="20"/>
    </w:rPr>
  </w:style>
  <w:style w:type="paragraph" w:customStyle="1" w:styleId="Default">
    <w:name w:val="Default"/>
    <w:rsid w:val="00F64990"/>
    <w:pPr>
      <w:autoSpaceDE w:val="0"/>
      <w:autoSpaceDN w:val="0"/>
      <w:adjustRightInd w:val="0"/>
    </w:pPr>
    <w:rPr>
      <w:rFonts w:ascii="Times New Roman" w:hAnsi="Times New Roman"/>
      <w:color w:val="000000"/>
      <w:sz w:val="24"/>
      <w:szCs w:val="24"/>
      <w:lang w:val="en-US" w:eastAsia="en-US"/>
    </w:rPr>
  </w:style>
  <w:style w:type="paragraph" w:customStyle="1" w:styleId="BodytextAgency">
    <w:name w:val="Body text (Agency)"/>
    <w:basedOn w:val="Normal"/>
    <w:link w:val="BodytextAgencyChar"/>
    <w:qFormat/>
    <w:rsid w:val="00400EDE"/>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400EDE"/>
    <w:rPr>
      <w:rFonts w:ascii="Verdana" w:eastAsia="Verdana" w:hAnsi="Verdana" w:cs="Verdana"/>
      <w:sz w:val="18"/>
      <w:szCs w:val="18"/>
      <w:lang w:val="en-GB" w:eastAsia="en-GB"/>
    </w:rPr>
  </w:style>
  <w:style w:type="paragraph" w:customStyle="1" w:styleId="CM70">
    <w:name w:val="CM70"/>
    <w:basedOn w:val="Default"/>
    <w:next w:val="Default"/>
    <w:uiPriority w:val="99"/>
    <w:rsid w:val="007D4DDC"/>
    <w:pPr>
      <w:widowControl w:val="0"/>
    </w:pPr>
    <w:rPr>
      <w:rFonts w:eastAsia="Times New Roman"/>
      <w:color w:val="auto"/>
    </w:rPr>
  </w:style>
  <w:style w:type="paragraph" w:customStyle="1" w:styleId="CM3">
    <w:name w:val="CM3"/>
    <w:basedOn w:val="Default"/>
    <w:next w:val="Default"/>
    <w:uiPriority w:val="99"/>
    <w:rsid w:val="007D4DDC"/>
    <w:pPr>
      <w:widowControl w:val="0"/>
      <w:spacing w:line="260" w:lineRule="atLeast"/>
    </w:pPr>
    <w:rPr>
      <w:rFonts w:eastAsia="Times New Roman"/>
      <w:color w:val="auto"/>
    </w:rPr>
  </w:style>
  <w:style w:type="paragraph" w:customStyle="1" w:styleId="CM29">
    <w:name w:val="CM29"/>
    <w:basedOn w:val="Default"/>
    <w:next w:val="Default"/>
    <w:uiPriority w:val="99"/>
    <w:rsid w:val="007D4DDC"/>
    <w:pPr>
      <w:widowControl w:val="0"/>
      <w:spacing w:line="263" w:lineRule="atLeast"/>
    </w:pPr>
    <w:rPr>
      <w:rFonts w:eastAsia="Times New Roman"/>
      <w:color w:val="auto"/>
    </w:rPr>
  </w:style>
  <w:style w:type="paragraph" w:customStyle="1" w:styleId="CM43">
    <w:name w:val="CM43"/>
    <w:basedOn w:val="Default"/>
    <w:next w:val="Default"/>
    <w:uiPriority w:val="99"/>
    <w:rsid w:val="007D4DDC"/>
    <w:pPr>
      <w:widowControl w:val="0"/>
      <w:spacing w:line="260" w:lineRule="atLeast"/>
    </w:pPr>
    <w:rPr>
      <w:rFonts w:eastAsia="Times New Roman"/>
      <w:color w:val="auto"/>
    </w:rPr>
  </w:style>
  <w:style w:type="character" w:customStyle="1" w:styleId="Heading1Char">
    <w:name w:val="Heading 1 Char"/>
    <w:link w:val="Heading1"/>
    <w:rsid w:val="00A60BF0"/>
    <w:rPr>
      <w:rFonts w:ascii="Times New Roman" w:eastAsia="Times New Roman" w:hAnsi="Times New Roman"/>
      <w:b/>
      <w:bCs/>
      <w:caps/>
      <w:snapToGrid w:val="0"/>
      <w:color w:val="000000"/>
      <w:sz w:val="22"/>
      <w:szCs w:val="28"/>
      <w:lang w:eastAsia="en-US"/>
    </w:rPr>
  </w:style>
  <w:style w:type="character" w:customStyle="1" w:styleId="Heading2Char">
    <w:name w:val="Heading 2 Char"/>
    <w:link w:val="Heading2"/>
    <w:rsid w:val="002C3A00"/>
    <w:rPr>
      <w:rFonts w:ascii="Cambria" w:eastAsia="Times New Roman" w:hAnsi="Cambria" w:cs="Times New Roman"/>
      <w:b/>
      <w:bCs/>
      <w:snapToGrid w:val="0"/>
      <w:color w:val="4F81BD"/>
      <w:sz w:val="26"/>
      <w:szCs w:val="26"/>
      <w:lang w:val="en-GB"/>
    </w:rPr>
  </w:style>
  <w:style w:type="character" w:customStyle="1" w:styleId="Heading3Char">
    <w:name w:val="Heading 3 Char"/>
    <w:link w:val="Heading3"/>
    <w:rsid w:val="002C3A00"/>
    <w:rPr>
      <w:rFonts w:ascii="Cambria" w:eastAsia="Times New Roman" w:hAnsi="Cambria" w:cs="Times New Roman"/>
      <w:b/>
      <w:bCs/>
      <w:snapToGrid w:val="0"/>
      <w:color w:val="4F81BD"/>
      <w:sz w:val="22"/>
      <w:lang w:val="en-GB"/>
    </w:rPr>
  </w:style>
  <w:style w:type="character" w:customStyle="1" w:styleId="Heading4Char">
    <w:name w:val="Heading 4 Char"/>
    <w:link w:val="Heading4"/>
    <w:rsid w:val="002C3A00"/>
    <w:rPr>
      <w:rFonts w:ascii="Cambria" w:eastAsia="Times New Roman" w:hAnsi="Cambria" w:cs="Times New Roman"/>
      <w:b/>
      <w:bCs/>
      <w:i/>
      <w:iCs/>
      <w:snapToGrid w:val="0"/>
      <w:color w:val="4F81BD"/>
      <w:sz w:val="22"/>
      <w:lang w:val="en-GB"/>
    </w:rPr>
  </w:style>
  <w:style w:type="character" w:customStyle="1" w:styleId="Heading5Char">
    <w:name w:val="Heading 5 Char"/>
    <w:link w:val="Heading5"/>
    <w:rsid w:val="002C3A00"/>
    <w:rPr>
      <w:rFonts w:ascii="Cambria" w:eastAsia="Times New Roman" w:hAnsi="Cambria" w:cs="Times New Roman"/>
      <w:snapToGrid w:val="0"/>
      <w:color w:val="243F60"/>
      <w:sz w:val="22"/>
      <w:lang w:val="en-GB"/>
    </w:rPr>
  </w:style>
  <w:style w:type="character" w:styleId="PageNumber">
    <w:name w:val="page number"/>
    <w:uiPriority w:val="99"/>
    <w:rsid w:val="002C3A00"/>
    <w:rPr>
      <w:rFonts w:cs="Times New Roman"/>
    </w:rPr>
  </w:style>
  <w:style w:type="paragraph" w:customStyle="1" w:styleId="EMEAEnBodyText">
    <w:name w:val="EMEA En Body Text"/>
    <w:basedOn w:val="Normal"/>
    <w:rsid w:val="002C3A00"/>
    <w:pPr>
      <w:spacing w:before="120" w:after="120" w:line="240" w:lineRule="auto"/>
      <w:jc w:val="both"/>
    </w:pPr>
    <w:rPr>
      <w:rFonts w:ascii="Times New Roman" w:eastAsia="Times New Roman" w:hAnsi="Times New Roman"/>
      <w:snapToGrid w:val="0"/>
      <w:szCs w:val="20"/>
    </w:rPr>
  </w:style>
  <w:style w:type="character" w:customStyle="1" w:styleId="tw4winMark">
    <w:name w:val="tw4winMark"/>
    <w:uiPriority w:val="99"/>
    <w:rsid w:val="002C3A00"/>
    <w:rPr>
      <w:rFonts w:ascii="Courier New" w:hAnsi="Courier New"/>
      <w:vanish/>
      <w:color w:val="800080"/>
      <w:sz w:val="24"/>
      <w:vertAlign w:val="subscript"/>
    </w:rPr>
  </w:style>
  <w:style w:type="paragraph" w:customStyle="1" w:styleId="NormalAgency">
    <w:name w:val="Normal (Agency)"/>
    <w:rsid w:val="002C3A00"/>
    <w:rPr>
      <w:rFonts w:ascii="Verdana" w:eastAsia="Times New Roman" w:hAnsi="Verdana"/>
      <w:snapToGrid w:val="0"/>
      <w:sz w:val="18"/>
      <w:lang w:val="en-GB" w:eastAsia="en-US"/>
    </w:rPr>
  </w:style>
  <w:style w:type="paragraph" w:customStyle="1" w:styleId="TabletextrowsAgency">
    <w:name w:val="Table text rows (Agency)"/>
    <w:basedOn w:val="Normal"/>
    <w:rsid w:val="002C3A00"/>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2C3A00"/>
    <w:rPr>
      <w:rFonts w:ascii="Courier New" w:hAnsi="Courier New"/>
      <w:color w:val="00FF00"/>
      <w:sz w:val="40"/>
    </w:rPr>
  </w:style>
  <w:style w:type="character" w:customStyle="1" w:styleId="tw4winTerm">
    <w:name w:val="tw4winTerm"/>
    <w:uiPriority w:val="99"/>
    <w:rsid w:val="002C3A00"/>
    <w:rPr>
      <w:color w:val="0000FF"/>
    </w:rPr>
  </w:style>
  <w:style w:type="character" w:customStyle="1" w:styleId="tw4winPopup">
    <w:name w:val="tw4winPopup"/>
    <w:uiPriority w:val="99"/>
    <w:rsid w:val="002C3A00"/>
    <w:rPr>
      <w:rFonts w:ascii="Courier New" w:hAnsi="Courier New"/>
      <w:noProof/>
      <w:color w:val="008000"/>
    </w:rPr>
  </w:style>
  <w:style w:type="character" w:customStyle="1" w:styleId="tw4winJump">
    <w:name w:val="tw4winJump"/>
    <w:uiPriority w:val="99"/>
    <w:rsid w:val="002C3A00"/>
    <w:rPr>
      <w:rFonts w:ascii="Courier New" w:hAnsi="Courier New"/>
      <w:noProof/>
      <w:color w:val="008080"/>
    </w:rPr>
  </w:style>
  <w:style w:type="character" w:customStyle="1" w:styleId="tw4winExternal">
    <w:name w:val="tw4winExternal"/>
    <w:uiPriority w:val="99"/>
    <w:rsid w:val="002C3A00"/>
    <w:rPr>
      <w:rFonts w:ascii="Courier New" w:hAnsi="Courier New"/>
      <w:noProof/>
      <w:color w:val="808080"/>
    </w:rPr>
  </w:style>
  <w:style w:type="character" w:customStyle="1" w:styleId="tw4winInternal">
    <w:name w:val="tw4winInternal"/>
    <w:uiPriority w:val="99"/>
    <w:rsid w:val="002C3A00"/>
    <w:rPr>
      <w:rFonts w:ascii="Courier New" w:hAnsi="Courier New"/>
      <w:noProof/>
      <w:color w:val="FF0000"/>
    </w:rPr>
  </w:style>
  <w:style w:type="character" w:customStyle="1" w:styleId="DONOTTRANSLATE">
    <w:name w:val="DO_NOT_TRANSLATE"/>
    <w:uiPriority w:val="99"/>
    <w:rsid w:val="002C3A00"/>
    <w:rPr>
      <w:rFonts w:ascii="Courier New" w:hAnsi="Courier New"/>
      <w:noProof/>
      <w:color w:val="800000"/>
    </w:rPr>
  </w:style>
  <w:style w:type="paragraph" w:styleId="Revision">
    <w:name w:val="Revision"/>
    <w:hidden/>
    <w:uiPriority w:val="99"/>
    <w:semiHidden/>
    <w:rsid w:val="002C3A00"/>
    <w:rPr>
      <w:rFonts w:ascii="Times New Roman" w:eastAsia="Times New Roman" w:hAnsi="Times New Roman"/>
      <w:snapToGrid w:val="0"/>
      <w:sz w:val="22"/>
      <w:lang w:val="en-GB" w:eastAsia="en-US"/>
    </w:rPr>
  </w:style>
  <w:style w:type="paragraph" w:styleId="List">
    <w:name w:val="List"/>
    <w:basedOn w:val="Normal"/>
    <w:rsid w:val="002C3A00"/>
    <w:pPr>
      <w:tabs>
        <w:tab w:val="left" w:pos="567"/>
      </w:tabs>
      <w:spacing w:after="0" w:line="260" w:lineRule="exact"/>
      <w:ind w:left="283" w:hanging="283"/>
      <w:contextualSpacing/>
    </w:pPr>
    <w:rPr>
      <w:rFonts w:ascii="Times New Roman" w:eastAsia="Times New Roman" w:hAnsi="Times New Roman"/>
      <w:snapToGrid w:val="0"/>
      <w:szCs w:val="20"/>
      <w:lang w:val="en-GB"/>
    </w:rPr>
  </w:style>
  <w:style w:type="paragraph" w:styleId="List2">
    <w:name w:val="List 2"/>
    <w:basedOn w:val="Normal"/>
    <w:rsid w:val="002C3A00"/>
    <w:pPr>
      <w:tabs>
        <w:tab w:val="left" w:pos="567"/>
      </w:tabs>
      <w:spacing w:after="0" w:line="260" w:lineRule="exact"/>
      <w:ind w:left="566" w:hanging="283"/>
      <w:contextualSpacing/>
    </w:pPr>
    <w:rPr>
      <w:rFonts w:ascii="Times New Roman" w:eastAsia="Times New Roman" w:hAnsi="Times New Roman"/>
      <w:snapToGrid w:val="0"/>
      <w:szCs w:val="20"/>
      <w:lang w:val="en-GB"/>
    </w:rPr>
  </w:style>
  <w:style w:type="paragraph" w:styleId="List3">
    <w:name w:val="List 3"/>
    <w:basedOn w:val="Normal"/>
    <w:rsid w:val="002C3A00"/>
    <w:pPr>
      <w:tabs>
        <w:tab w:val="left" w:pos="567"/>
      </w:tabs>
      <w:spacing w:after="0" w:line="260" w:lineRule="exact"/>
      <w:ind w:left="849" w:hanging="283"/>
      <w:contextualSpacing/>
    </w:pPr>
    <w:rPr>
      <w:rFonts w:ascii="Times New Roman" w:eastAsia="Times New Roman" w:hAnsi="Times New Roman"/>
      <w:snapToGrid w:val="0"/>
      <w:szCs w:val="20"/>
      <w:lang w:val="en-GB"/>
    </w:rPr>
  </w:style>
  <w:style w:type="paragraph" w:styleId="ListBullet">
    <w:name w:val="List Bullet"/>
    <w:basedOn w:val="Normal"/>
    <w:rsid w:val="002C3A00"/>
    <w:pPr>
      <w:numPr>
        <w:numId w:val="18"/>
      </w:numPr>
      <w:tabs>
        <w:tab w:val="left" w:pos="567"/>
      </w:tabs>
      <w:spacing w:after="0" w:line="260" w:lineRule="exact"/>
      <w:contextualSpacing/>
    </w:pPr>
    <w:rPr>
      <w:rFonts w:ascii="Times New Roman" w:eastAsia="Times New Roman" w:hAnsi="Times New Roman"/>
      <w:snapToGrid w:val="0"/>
      <w:szCs w:val="20"/>
      <w:lang w:val="en-GB"/>
    </w:rPr>
  </w:style>
  <w:style w:type="paragraph" w:styleId="ListBullet2">
    <w:name w:val="List Bullet 2"/>
    <w:basedOn w:val="Normal"/>
    <w:rsid w:val="002C3A00"/>
    <w:pPr>
      <w:numPr>
        <w:numId w:val="19"/>
      </w:numPr>
      <w:tabs>
        <w:tab w:val="left" w:pos="567"/>
      </w:tabs>
      <w:spacing w:after="0" w:line="260" w:lineRule="exact"/>
      <w:contextualSpacing/>
    </w:pPr>
    <w:rPr>
      <w:rFonts w:ascii="Times New Roman" w:eastAsia="Times New Roman" w:hAnsi="Times New Roman"/>
      <w:snapToGrid w:val="0"/>
      <w:szCs w:val="20"/>
      <w:lang w:val="en-GB"/>
    </w:rPr>
  </w:style>
  <w:style w:type="paragraph" w:styleId="ListBullet3">
    <w:name w:val="List Bullet 3"/>
    <w:basedOn w:val="Normal"/>
    <w:rsid w:val="002C3A00"/>
    <w:pPr>
      <w:numPr>
        <w:numId w:val="20"/>
      </w:numPr>
      <w:tabs>
        <w:tab w:val="left" w:pos="567"/>
      </w:tabs>
      <w:spacing w:after="0" w:line="260" w:lineRule="exact"/>
      <w:contextualSpacing/>
    </w:pPr>
    <w:rPr>
      <w:rFonts w:ascii="Times New Roman" w:eastAsia="Times New Roman" w:hAnsi="Times New Roman"/>
      <w:snapToGrid w:val="0"/>
      <w:szCs w:val="20"/>
      <w:lang w:val="en-GB"/>
    </w:rPr>
  </w:style>
  <w:style w:type="paragraph" w:styleId="ListContinue">
    <w:name w:val="List Continue"/>
    <w:basedOn w:val="Normal"/>
    <w:rsid w:val="002C3A00"/>
    <w:pPr>
      <w:tabs>
        <w:tab w:val="left" w:pos="567"/>
      </w:tabs>
      <w:spacing w:after="120" w:line="260" w:lineRule="exact"/>
      <w:ind w:left="283"/>
      <w:contextualSpacing/>
    </w:pPr>
    <w:rPr>
      <w:rFonts w:ascii="Times New Roman" w:eastAsia="Times New Roman" w:hAnsi="Times New Roman"/>
      <w:snapToGrid w:val="0"/>
      <w:szCs w:val="20"/>
      <w:lang w:val="en-GB"/>
    </w:rPr>
  </w:style>
  <w:style w:type="paragraph" w:styleId="ListContinue2">
    <w:name w:val="List Continue 2"/>
    <w:basedOn w:val="Normal"/>
    <w:rsid w:val="002C3A00"/>
    <w:pPr>
      <w:tabs>
        <w:tab w:val="left" w:pos="567"/>
      </w:tabs>
      <w:spacing w:after="120" w:line="260" w:lineRule="exact"/>
      <w:ind w:left="566"/>
      <w:contextualSpacing/>
    </w:pPr>
    <w:rPr>
      <w:rFonts w:ascii="Times New Roman" w:eastAsia="Times New Roman" w:hAnsi="Times New Roman"/>
      <w:snapToGrid w:val="0"/>
      <w:szCs w:val="20"/>
      <w:lang w:val="en-GB"/>
    </w:rPr>
  </w:style>
  <w:style w:type="paragraph" w:styleId="Caption">
    <w:name w:val="caption"/>
    <w:basedOn w:val="Normal"/>
    <w:next w:val="Normal"/>
    <w:unhideWhenUsed/>
    <w:qFormat/>
    <w:rsid w:val="002C3A00"/>
    <w:pPr>
      <w:tabs>
        <w:tab w:val="left" w:pos="567"/>
      </w:tabs>
      <w:spacing w:line="240" w:lineRule="auto"/>
    </w:pPr>
    <w:rPr>
      <w:rFonts w:ascii="Times New Roman" w:eastAsia="Times New Roman" w:hAnsi="Times New Roman"/>
      <w:b/>
      <w:bCs/>
      <w:snapToGrid w:val="0"/>
      <w:color w:val="4F81BD"/>
      <w:sz w:val="18"/>
      <w:szCs w:val="18"/>
      <w:lang w:val="en-GB"/>
    </w:rPr>
  </w:style>
  <w:style w:type="paragraph" w:styleId="BodyText">
    <w:name w:val="Body Text"/>
    <w:basedOn w:val="Normal"/>
    <w:link w:val="BodyTextChar"/>
    <w:rsid w:val="002C3A00"/>
    <w:pPr>
      <w:tabs>
        <w:tab w:val="left" w:pos="567"/>
      </w:tabs>
      <w:spacing w:after="120" w:line="260" w:lineRule="exact"/>
    </w:pPr>
    <w:rPr>
      <w:rFonts w:ascii="Times New Roman" w:eastAsia="Times New Roman" w:hAnsi="Times New Roman"/>
      <w:snapToGrid w:val="0"/>
      <w:szCs w:val="20"/>
      <w:lang w:val="en-GB"/>
    </w:rPr>
  </w:style>
  <w:style w:type="character" w:customStyle="1" w:styleId="BodyTextChar">
    <w:name w:val="Body Text Char"/>
    <w:link w:val="BodyText"/>
    <w:rsid w:val="002C3A00"/>
    <w:rPr>
      <w:rFonts w:ascii="Times New Roman" w:eastAsia="Times New Roman" w:hAnsi="Times New Roman"/>
      <w:snapToGrid w:val="0"/>
      <w:sz w:val="22"/>
      <w:lang w:val="en-GB"/>
    </w:rPr>
  </w:style>
  <w:style w:type="paragraph" w:styleId="BodyTextIndent">
    <w:name w:val="Body Text Indent"/>
    <w:basedOn w:val="Normal"/>
    <w:link w:val="BodyTextIndentChar"/>
    <w:rsid w:val="002C3A00"/>
    <w:pPr>
      <w:tabs>
        <w:tab w:val="left" w:pos="567"/>
      </w:tabs>
      <w:spacing w:after="120" w:line="260" w:lineRule="exact"/>
      <w:ind w:left="283"/>
    </w:pPr>
    <w:rPr>
      <w:rFonts w:ascii="Times New Roman" w:eastAsia="Times New Roman" w:hAnsi="Times New Roman"/>
      <w:snapToGrid w:val="0"/>
      <w:szCs w:val="20"/>
      <w:lang w:val="en-GB"/>
    </w:rPr>
  </w:style>
  <w:style w:type="character" w:customStyle="1" w:styleId="BodyTextIndentChar">
    <w:name w:val="Body Text Indent Char"/>
    <w:link w:val="BodyTextIndent"/>
    <w:rsid w:val="002C3A00"/>
    <w:rPr>
      <w:rFonts w:ascii="Times New Roman" w:eastAsia="Times New Roman" w:hAnsi="Times New Roman"/>
      <w:snapToGrid w:val="0"/>
      <w:sz w:val="22"/>
      <w:lang w:val="en-GB"/>
    </w:rPr>
  </w:style>
  <w:style w:type="paragraph" w:styleId="BodyTextFirstIndent2">
    <w:name w:val="Body Text First Indent 2"/>
    <w:basedOn w:val="BodyTextIndent"/>
    <w:link w:val="BodyTextFirstIndent2Char"/>
    <w:rsid w:val="002C3A00"/>
    <w:pPr>
      <w:spacing w:after="0"/>
      <w:ind w:left="360" w:firstLine="360"/>
    </w:pPr>
  </w:style>
  <w:style w:type="character" w:customStyle="1" w:styleId="BodyTextFirstIndent2Char">
    <w:name w:val="Body Text First Indent 2 Char"/>
    <w:link w:val="BodyTextFirstIndent2"/>
    <w:rsid w:val="002C3A00"/>
    <w:rPr>
      <w:rFonts w:ascii="Times New Roman" w:eastAsia="Times New Roman" w:hAnsi="Times New Roman"/>
      <w:snapToGrid w:val="0"/>
      <w:sz w:val="22"/>
      <w:lang w:val="en-GB"/>
    </w:rPr>
  </w:style>
  <w:style w:type="paragraph" w:customStyle="1" w:styleId="EPARHeading3">
    <w:name w:val="EPAR Heading 3"/>
    <w:basedOn w:val="Heading3"/>
    <w:next w:val="ListBullet3"/>
    <w:rsid w:val="00FE47CB"/>
    <w:pPr>
      <w:keepLines w:val="0"/>
      <w:numPr>
        <w:ilvl w:val="2"/>
        <w:numId w:val="1"/>
      </w:numPr>
      <w:tabs>
        <w:tab w:val="num" w:pos="567"/>
      </w:tabs>
      <w:spacing w:before="0" w:line="240" w:lineRule="auto"/>
      <w:ind w:left="0" w:firstLine="0"/>
    </w:pPr>
    <w:rPr>
      <w:b w:val="0"/>
      <w:snapToGrid/>
      <w:color w:val="auto"/>
      <w:sz w:val="26"/>
      <w:szCs w:val="26"/>
    </w:rPr>
  </w:style>
  <w:style w:type="character" w:styleId="FollowedHyperlink">
    <w:name w:val="FollowedHyperlink"/>
    <w:uiPriority w:val="99"/>
    <w:semiHidden/>
    <w:unhideWhenUsed/>
    <w:rsid w:val="0005135B"/>
    <w:rPr>
      <w:color w:val="800080"/>
      <w:u w:val="single"/>
    </w:rPr>
  </w:style>
  <w:style w:type="character" w:customStyle="1" w:styleId="hps">
    <w:name w:val="hps"/>
    <w:basedOn w:val="DefaultParagraphFont"/>
    <w:rsid w:val="00A7213F"/>
  </w:style>
  <w:style w:type="character" w:styleId="LineNumber">
    <w:name w:val="line number"/>
    <w:uiPriority w:val="99"/>
    <w:semiHidden/>
    <w:unhideWhenUsed/>
    <w:rsid w:val="009C5AA8"/>
  </w:style>
  <w:style w:type="character" w:customStyle="1" w:styleId="UnresolvedMention1">
    <w:name w:val="Unresolved Mention1"/>
    <w:uiPriority w:val="99"/>
    <w:semiHidden/>
    <w:unhideWhenUsed/>
    <w:rsid w:val="00AF2844"/>
    <w:rPr>
      <w:color w:val="808080"/>
      <w:shd w:val="clear" w:color="auto" w:fill="E6E6E6"/>
    </w:rPr>
  </w:style>
  <w:style w:type="character" w:styleId="UnresolvedMention">
    <w:name w:val="Unresolved Mention"/>
    <w:uiPriority w:val="99"/>
    <w:semiHidden/>
    <w:unhideWhenUsed/>
    <w:rsid w:val="00E70580"/>
    <w:rPr>
      <w:color w:val="605E5C"/>
      <w:shd w:val="clear" w:color="auto" w:fill="E1DFDD"/>
    </w:rPr>
  </w:style>
  <w:style w:type="paragraph" w:customStyle="1" w:styleId="Paragraph">
    <w:name w:val="Paragraph"/>
    <w:rsid w:val="00524B0D"/>
    <w:pPr>
      <w:spacing w:after="120"/>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9754">
      <w:bodyDiv w:val="1"/>
      <w:marLeft w:val="0"/>
      <w:marRight w:val="0"/>
      <w:marTop w:val="0"/>
      <w:marBottom w:val="0"/>
      <w:divBdr>
        <w:top w:val="none" w:sz="0" w:space="0" w:color="auto"/>
        <w:left w:val="none" w:sz="0" w:space="0" w:color="auto"/>
        <w:bottom w:val="none" w:sz="0" w:space="0" w:color="auto"/>
        <w:right w:val="none" w:sz="0" w:space="0" w:color="auto"/>
      </w:divBdr>
    </w:div>
    <w:div w:id="502398996">
      <w:bodyDiv w:val="1"/>
      <w:marLeft w:val="0"/>
      <w:marRight w:val="0"/>
      <w:marTop w:val="0"/>
      <w:marBottom w:val="0"/>
      <w:divBdr>
        <w:top w:val="none" w:sz="0" w:space="0" w:color="auto"/>
        <w:left w:val="none" w:sz="0" w:space="0" w:color="auto"/>
        <w:bottom w:val="none" w:sz="0" w:space="0" w:color="auto"/>
        <w:right w:val="none" w:sz="0" w:space="0" w:color="auto"/>
      </w:divBdr>
    </w:div>
    <w:div w:id="971323371">
      <w:bodyDiv w:val="1"/>
      <w:marLeft w:val="0"/>
      <w:marRight w:val="0"/>
      <w:marTop w:val="0"/>
      <w:marBottom w:val="0"/>
      <w:divBdr>
        <w:top w:val="none" w:sz="0" w:space="0" w:color="auto"/>
        <w:left w:val="none" w:sz="0" w:space="0" w:color="auto"/>
        <w:bottom w:val="none" w:sz="0" w:space="0" w:color="auto"/>
        <w:right w:val="none" w:sz="0" w:space="0" w:color="auto"/>
      </w:divBdr>
    </w:div>
    <w:div w:id="972371394">
      <w:bodyDiv w:val="1"/>
      <w:marLeft w:val="0"/>
      <w:marRight w:val="0"/>
      <w:marTop w:val="0"/>
      <w:marBottom w:val="0"/>
      <w:divBdr>
        <w:top w:val="none" w:sz="0" w:space="0" w:color="auto"/>
        <w:left w:val="none" w:sz="0" w:space="0" w:color="auto"/>
        <w:bottom w:val="none" w:sz="0" w:space="0" w:color="auto"/>
        <w:right w:val="none" w:sz="0" w:space="0" w:color="auto"/>
      </w:divBdr>
      <w:divsChild>
        <w:div w:id="671764557">
          <w:marLeft w:val="0"/>
          <w:marRight w:val="0"/>
          <w:marTop w:val="0"/>
          <w:marBottom w:val="0"/>
          <w:divBdr>
            <w:top w:val="none" w:sz="0" w:space="0" w:color="auto"/>
            <w:left w:val="none" w:sz="0" w:space="0" w:color="auto"/>
            <w:bottom w:val="none" w:sz="0" w:space="0" w:color="auto"/>
            <w:right w:val="none" w:sz="0" w:space="0" w:color="auto"/>
          </w:divBdr>
          <w:divsChild>
            <w:div w:id="1707366477">
              <w:marLeft w:val="0"/>
              <w:marRight w:val="0"/>
              <w:marTop w:val="0"/>
              <w:marBottom w:val="0"/>
              <w:divBdr>
                <w:top w:val="none" w:sz="0" w:space="0" w:color="auto"/>
                <w:left w:val="none" w:sz="0" w:space="0" w:color="auto"/>
                <w:bottom w:val="none" w:sz="0" w:space="0" w:color="auto"/>
                <w:right w:val="none" w:sz="0" w:space="0" w:color="auto"/>
              </w:divBdr>
              <w:divsChild>
                <w:div w:id="1955821903">
                  <w:marLeft w:val="0"/>
                  <w:marRight w:val="0"/>
                  <w:marTop w:val="0"/>
                  <w:marBottom w:val="0"/>
                  <w:divBdr>
                    <w:top w:val="none" w:sz="0" w:space="0" w:color="auto"/>
                    <w:left w:val="none" w:sz="0" w:space="0" w:color="auto"/>
                    <w:bottom w:val="none" w:sz="0" w:space="0" w:color="auto"/>
                    <w:right w:val="none" w:sz="0" w:space="0" w:color="auto"/>
                  </w:divBdr>
                  <w:divsChild>
                    <w:div w:id="695931271">
                      <w:marLeft w:val="0"/>
                      <w:marRight w:val="0"/>
                      <w:marTop w:val="0"/>
                      <w:marBottom w:val="0"/>
                      <w:divBdr>
                        <w:top w:val="none" w:sz="0" w:space="0" w:color="auto"/>
                        <w:left w:val="none" w:sz="0" w:space="0" w:color="auto"/>
                        <w:bottom w:val="none" w:sz="0" w:space="0" w:color="auto"/>
                        <w:right w:val="none" w:sz="0" w:space="0" w:color="auto"/>
                      </w:divBdr>
                      <w:divsChild>
                        <w:div w:id="97675749">
                          <w:marLeft w:val="0"/>
                          <w:marRight w:val="0"/>
                          <w:marTop w:val="0"/>
                          <w:marBottom w:val="0"/>
                          <w:divBdr>
                            <w:top w:val="none" w:sz="0" w:space="0" w:color="auto"/>
                            <w:left w:val="none" w:sz="0" w:space="0" w:color="auto"/>
                            <w:bottom w:val="none" w:sz="0" w:space="0" w:color="auto"/>
                            <w:right w:val="none" w:sz="0" w:space="0" w:color="auto"/>
                          </w:divBdr>
                          <w:divsChild>
                            <w:div w:id="330766061">
                              <w:marLeft w:val="0"/>
                              <w:marRight w:val="0"/>
                              <w:marTop w:val="0"/>
                              <w:marBottom w:val="0"/>
                              <w:divBdr>
                                <w:top w:val="none" w:sz="0" w:space="0" w:color="auto"/>
                                <w:left w:val="none" w:sz="0" w:space="0" w:color="auto"/>
                                <w:bottom w:val="none" w:sz="0" w:space="0" w:color="auto"/>
                                <w:right w:val="none" w:sz="0" w:space="0" w:color="auto"/>
                              </w:divBdr>
                              <w:divsChild>
                                <w:div w:id="1440181203">
                                  <w:marLeft w:val="0"/>
                                  <w:marRight w:val="0"/>
                                  <w:marTop w:val="0"/>
                                  <w:marBottom w:val="0"/>
                                  <w:divBdr>
                                    <w:top w:val="none" w:sz="0" w:space="0" w:color="auto"/>
                                    <w:left w:val="none" w:sz="0" w:space="0" w:color="auto"/>
                                    <w:bottom w:val="none" w:sz="0" w:space="0" w:color="auto"/>
                                    <w:right w:val="none" w:sz="0" w:space="0" w:color="auto"/>
                                  </w:divBdr>
                                  <w:divsChild>
                                    <w:div w:id="1112165076">
                                      <w:marLeft w:val="67"/>
                                      <w:marRight w:val="0"/>
                                      <w:marTop w:val="0"/>
                                      <w:marBottom w:val="0"/>
                                      <w:divBdr>
                                        <w:top w:val="none" w:sz="0" w:space="0" w:color="auto"/>
                                        <w:left w:val="none" w:sz="0" w:space="0" w:color="auto"/>
                                        <w:bottom w:val="none" w:sz="0" w:space="0" w:color="auto"/>
                                        <w:right w:val="none" w:sz="0" w:space="0" w:color="auto"/>
                                      </w:divBdr>
                                      <w:divsChild>
                                        <w:div w:id="2080709976">
                                          <w:marLeft w:val="0"/>
                                          <w:marRight w:val="0"/>
                                          <w:marTop w:val="0"/>
                                          <w:marBottom w:val="0"/>
                                          <w:divBdr>
                                            <w:top w:val="none" w:sz="0" w:space="0" w:color="auto"/>
                                            <w:left w:val="none" w:sz="0" w:space="0" w:color="auto"/>
                                            <w:bottom w:val="none" w:sz="0" w:space="0" w:color="auto"/>
                                            <w:right w:val="none" w:sz="0" w:space="0" w:color="auto"/>
                                          </w:divBdr>
                                          <w:divsChild>
                                            <w:div w:id="973484802">
                                              <w:marLeft w:val="0"/>
                                              <w:marRight w:val="0"/>
                                              <w:marTop w:val="0"/>
                                              <w:marBottom w:val="134"/>
                                              <w:divBdr>
                                                <w:top w:val="single" w:sz="6" w:space="0" w:color="F5F5F5"/>
                                                <w:left w:val="single" w:sz="6" w:space="0" w:color="F5F5F5"/>
                                                <w:bottom w:val="single" w:sz="6" w:space="0" w:color="F5F5F5"/>
                                                <w:right w:val="single" w:sz="6" w:space="0" w:color="F5F5F5"/>
                                              </w:divBdr>
                                              <w:divsChild>
                                                <w:div w:id="1749114518">
                                                  <w:marLeft w:val="0"/>
                                                  <w:marRight w:val="0"/>
                                                  <w:marTop w:val="0"/>
                                                  <w:marBottom w:val="0"/>
                                                  <w:divBdr>
                                                    <w:top w:val="none" w:sz="0" w:space="0" w:color="auto"/>
                                                    <w:left w:val="none" w:sz="0" w:space="0" w:color="auto"/>
                                                    <w:bottom w:val="none" w:sz="0" w:space="0" w:color="auto"/>
                                                    <w:right w:val="none" w:sz="0" w:space="0" w:color="auto"/>
                                                  </w:divBdr>
                                                  <w:divsChild>
                                                    <w:div w:id="6101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178673">
      <w:bodyDiv w:val="1"/>
      <w:marLeft w:val="0"/>
      <w:marRight w:val="0"/>
      <w:marTop w:val="0"/>
      <w:marBottom w:val="0"/>
      <w:divBdr>
        <w:top w:val="none" w:sz="0" w:space="0" w:color="auto"/>
        <w:left w:val="none" w:sz="0" w:space="0" w:color="auto"/>
        <w:bottom w:val="none" w:sz="0" w:space="0" w:color="auto"/>
        <w:right w:val="none" w:sz="0" w:space="0" w:color="auto"/>
      </w:divBdr>
    </w:div>
    <w:div w:id="1478451999">
      <w:bodyDiv w:val="1"/>
      <w:marLeft w:val="0"/>
      <w:marRight w:val="0"/>
      <w:marTop w:val="0"/>
      <w:marBottom w:val="0"/>
      <w:divBdr>
        <w:top w:val="none" w:sz="0" w:space="0" w:color="auto"/>
        <w:left w:val="none" w:sz="0" w:space="0" w:color="auto"/>
        <w:bottom w:val="none" w:sz="0" w:space="0" w:color="auto"/>
        <w:right w:val="none" w:sz="0" w:space="0" w:color="auto"/>
      </w:divBdr>
    </w:div>
    <w:div w:id="1766612816">
      <w:bodyDiv w:val="1"/>
      <w:marLeft w:val="0"/>
      <w:marRight w:val="0"/>
      <w:marTop w:val="0"/>
      <w:marBottom w:val="0"/>
      <w:divBdr>
        <w:top w:val="none" w:sz="0" w:space="0" w:color="auto"/>
        <w:left w:val="none" w:sz="0" w:space="0" w:color="auto"/>
        <w:bottom w:val="none" w:sz="0" w:space="0" w:color="auto"/>
        <w:right w:val="none" w:sz="0" w:space="0" w:color="auto"/>
      </w:divBdr>
    </w:div>
    <w:div w:id="1821653173">
      <w:bodyDiv w:val="1"/>
      <w:marLeft w:val="0"/>
      <w:marRight w:val="0"/>
      <w:marTop w:val="0"/>
      <w:marBottom w:val="0"/>
      <w:divBdr>
        <w:top w:val="none" w:sz="0" w:space="0" w:color="auto"/>
        <w:left w:val="none" w:sz="0" w:space="0" w:color="auto"/>
        <w:bottom w:val="none" w:sz="0" w:space="0" w:color="auto"/>
        <w:right w:val="none" w:sz="0" w:space="0" w:color="auto"/>
      </w:divBdr>
      <w:divsChild>
        <w:div w:id="1740517532">
          <w:marLeft w:val="0"/>
          <w:marRight w:val="0"/>
          <w:marTop w:val="0"/>
          <w:marBottom w:val="0"/>
          <w:divBdr>
            <w:top w:val="none" w:sz="0" w:space="0" w:color="auto"/>
            <w:left w:val="none" w:sz="0" w:space="0" w:color="auto"/>
            <w:bottom w:val="none" w:sz="0" w:space="0" w:color="auto"/>
            <w:right w:val="none" w:sz="0" w:space="0" w:color="auto"/>
          </w:divBdr>
        </w:div>
      </w:divsChild>
    </w:div>
    <w:div w:id="2020423822">
      <w:bodyDiv w:val="1"/>
      <w:marLeft w:val="0"/>
      <w:marRight w:val="0"/>
      <w:marTop w:val="0"/>
      <w:marBottom w:val="0"/>
      <w:divBdr>
        <w:top w:val="none" w:sz="0" w:space="0" w:color="auto"/>
        <w:left w:val="none" w:sz="0" w:space="0" w:color="auto"/>
        <w:bottom w:val="none" w:sz="0" w:space="0" w:color="auto"/>
        <w:right w:val="none" w:sz="0" w:space="0" w:color="auto"/>
      </w:divBdr>
    </w:div>
    <w:div w:id="212854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EMADOC-1700519818-2434406</_dlc_DocId>
    <_dlc_DocIdUrl xmlns="a034c160-bfb7-45f5-8632-2eb7e0508071">
      <Url>https://euema.sharepoint.com/sites/CRM/_layouts/15/DocIdRedir.aspx?ID=EMADOC-1700519818-2434406</Url>
      <Description>EMADOC-1700519818-2434406</Description>
    </_dlc_DocIdUrl>
  </documentManagement>
</p:properties>
</file>

<file path=customXml/itemProps1.xml><?xml version="1.0" encoding="utf-8"?>
<ds:datastoreItem xmlns:ds="http://schemas.openxmlformats.org/officeDocument/2006/customXml" ds:itemID="{D79DB819-E5F6-4736-B0EF-A5AE4F7F9FF1}">
  <ds:schemaRefs>
    <ds:schemaRef ds:uri="http://schemas.openxmlformats.org/officeDocument/2006/bibliography"/>
  </ds:schemaRefs>
</ds:datastoreItem>
</file>

<file path=customXml/itemProps2.xml><?xml version="1.0" encoding="utf-8"?>
<ds:datastoreItem xmlns:ds="http://schemas.openxmlformats.org/officeDocument/2006/customXml" ds:itemID="{0F0DF417-0CB5-4078-B6FD-3374DE5C471C}"/>
</file>

<file path=customXml/itemProps3.xml><?xml version="1.0" encoding="utf-8"?>
<ds:datastoreItem xmlns:ds="http://schemas.openxmlformats.org/officeDocument/2006/customXml" ds:itemID="{14CCFAC4-EF7F-4119-BC91-EAB2C7031D46}"/>
</file>

<file path=customXml/itemProps4.xml><?xml version="1.0" encoding="utf-8"?>
<ds:datastoreItem xmlns:ds="http://schemas.openxmlformats.org/officeDocument/2006/customXml" ds:itemID="{36029F24-A560-4D88-A8D8-86A14353EEF6}"/>
</file>

<file path=customXml/itemProps5.xml><?xml version="1.0" encoding="utf-8"?>
<ds:datastoreItem xmlns:ds="http://schemas.openxmlformats.org/officeDocument/2006/customXml" ds:itemID="{45AED148-E6A1-4673-A671-49AEF644FC12}"/>
</file>

<file path=docProps/app.xml><?xml version="1.0" encoding="utf-8"?>
<Properties xmlns="http://schemas.openxmlformats.org/officeDocument/2006/extended-properties" xmlns:vt="http://schemas.openxmlformats.org/officeDocument/2006/docPropsVTypes">
  <Template>Normal.dotm</Template>
  <TotalTime>2</TotalTime>
  <Pages>37</Pages>
  <Words>11507</Words>
  <Characters>65591</Characters>
  <Application>Microsoft Office Word</Application>
  <DocSecurity>0</DocSecurity>
  <Lines>546</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76945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Pfizer-MR</cp:lastModifiedBy>
  <cp:revision>2</cp:revision>
  <dcterms:created xsi:type="dcterms:W3CDTF">2025-04-24T09:39:00Z</dcterms:created>
  <dcterms:modified xsi:type="dcterms:W3CDTF">2025-07-15T10:53:00Z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2025-04-24T09:39:32Z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ab6293ce-5106-4f7a-86de-4c894ea9466b</vt:lpwstr>
  </property>
  <property fmtid="{D5CDD505-2E9C-101B-9397-08002B2CF9AE}" pid="8" name="MSIP_Label_4791b42f-c435-42ca-9531-75a3f42aae3d_ContentBits">
    <vt:lpwstr>0</vt:lpwstr>
  </property>
  <property fmtid="{D5CDD505-2E9C-101B-9397-08002B2CF9AE}" pid="9" name="MSIP_Label_4791b42f-c435-42ca-9531-75a3f42aae3d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0b1d0476-3c0b-4baa-a7eb-669efce44b13</vt:lpwstr>
  </property>
</Properties>
</file>