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579E2" w14:textId="77777777" w:rsidR="00812D16" w:rsidRPr="005E7258" w:rsidRDefault="00812D16" w:rsidP="00CD7A0B">
      <w:pPr>
        <w:widowControl w:val="0"/>
        <w:spacing w:line="240" w:lineRule="auto"/>
        <w:rPr>
          <w:noProof/>
          <w:lang w:val="de-DE"/>
        </w:rPr>
      </w:pPr>
      <w:bookmarkStart w:id="0" w:name="_GoBack"/>
      <w:bookmarkEnd w:id="0"/>
    </w:p>
    <w:p w14:paraId="3A91B76E" w14:textId="77777777" w:rsidR="00812D16" w:rsidRPr="005E7258" w:rsidRDefault="00812D16" w:rsidP="00CD7A0B">
      <w:pPr>
        <w:widowControl w:val="0"/>
        <w:spacing w:line="240" w:lineRule="auto"/>
        <w:rPr>
          <w:noProof/>
          <w:lang w:val="de-DE"/>
        </w:rPr>
      </w:pPr>
    </w:p>
    <w:p w14:paraId="0336D91F" w14:textId="77777777" w:rsidR="00812D16" w:rsidRPr="005E7258" w:rsidRDefault="00812D16" w:rsidP="00CD7A0B">
      <w:pPr>
        <w:widowControl w:val="0"/>
        <w:spacing w:line="240" w:lineRule="auto"/>
        <w:rPr>
          <w:noProof/>
          <w:lang w:val="de-DE"/>
        </w:rPr>
      </w:pPr>
    </w:p>
    <w:p w14:paraId="6A342BC9" w14:textId="77777777" w:rsidR="00812D16" w:rsidRPr="005E7258" w:rsidRDefault="00812D16" w:rsidP="00CD7A0B">
      <w:pPr>
        <w:widowControl w:val="0"/>
        <w:spacing w:line="240" w:lineRule="auto"/>
        <w:rPr>
          <w:noProof/>
          <w:lang w:val="de-DE"/>
        </w:rPr>
      </w:pPr>
    </w:p>
    <w:p w14:paraId="6E80C0B2" w14:textId="77777777" w:rsidR="00812D16" w:rsidRPr="005E7258" w:rsidRDefault="00812D16" w:rsidP="00CD7A0B">
      <w:pPr>
        <w:widowControl w:val="0"/>
        <w:spacing w:line="240" w:lineRule="auto"/>
        <w:rPr>
          <w:noProof/>
          <w:szCs w:val="22"/>
          <w:lang w:val="de-DE"/>
        </w:rPr>
      </w:pPr>
    </w:p>
    <w:p w14:paraId="5C6D551D" w14:textId="77777777" w:rsidR="00812D16" w:rsidRPr="005E7258" w:rsidRDefault="00812D16" w:rsidP="00CD7A0B">
      <w:pPr>
        <w:widowControl w:val="0"/>
        <w:spacing w:line="240" w:lineRule="auto"/>
        <w:rPr>
          <w:noProof/>
          <w:szCs w:val="22"/>
          <w:lang w:val="de-DE"/>
        </w:rPr>
      </w:pPr>
    </w:p>
    <w:p w14:paraId="69671B77" w14:textId="77777777" w:rsidR="00812D16" w:rsidRPr="005E7258" w:rsidRDefault="00812D16" w:rsidP="00CD7A0B">
      <w:pPr>
        <w:widowControl w:val="0"/>
        <w:spacing w:line="240" w:lineRule="auto"/>
        <w:rPr>
          <w:noProof/>
          <w:szCs w:val="22"/>
          <w:lang w:val="de-DE"/>
        </w:rPr>
      </w:pPr>
    </w:p>
    <w:p w14:paraId="33958D95" w14:textId="77777777" w:rsidR="00812D16" w:rsidRPr="005E7258" w:rsidRDefault="00812D16" w:rsidP="00CD7A0B">
      <w:pPr>
        <w:widowControl w:val="0"/>
        <w:spacing w:line="240" w:lineRule="auto"/>
        <w:rPr>
          <w:noProof/>
          <w:szCs w:val="22"/>
          <w:lang w:val="de-DE"/>
        </w:rPr>
      </w:pPr>
    </w:p>
    <w:p w14:paraId="0B654F72" w14:textId="77777777" w:rsidR="00812D16" w:rsidRPr="005E7258" w:rsidRDefault="00812D16" w:rsidP="00CD7A0B">
      <w:pPr>
        <w:widowControl w:val="0"/>
        <w:spacing w:line="240" w:lineRule="auto"/>
        <w:rPr>
          <w:noProof/>
          <w:szCs w:val="22"/>
          <w:lang w:val="de-DE"/>
        </w:rPr>
      </w:pPr>
    </w:p>
    <w:p w14:paraId="48A57260" w14:textId="77777777" w:rsidR="00812D16" w:rsidRPr="005E7258" w:rsidRDefault="00812D16" w:rsidP="00CD7A0B">
      <w:pPr>
        <w:widowControl w:val="0"/>
        <w:spacing w:line="240" w:lineRule="auto"/>
        <w:rPr>
          <w:noProof/>
          <w:szCs w:val="22"/>
          <w:lang w:val="de-DE"/>
        </w:rPr>
      </w:pPr>
    </w:p>
    <w:p w14:paraId="0E219BED" w14:textId="77777777" w:rsidR="00812D16" w:rsidRPr="005E7258" w:rsidRDefault="00812D16" w:rsidP="00CD7A0B">
      <w:pPr>
        <w:widowControl w:val="0"/>
        <w:spacing w:line="240" w:lineRule="auto"/>
        <w:rPr>
          <w:noProof/>
          <w:szCs w:val="22"/>
          <w:lang w:val="de-DE"/>
        </w:rPr>
      </w:pPr>
    </w:p>
    <w:p w14:paraId="3A679EC7" w14:textId="77777777" w:rsidR="00812D16" w:rsidRPr="005E7258" w:rsidRDefault="00812D16" w:rsidP="00CD7A0B">
      <w:pPr>
        <w:widowControl w:val="0"/>
        <w:spacing w:line="240" w:lineRule="auto"/>
        <w:rPr>
          <w:noProof/>
          <w:szCs w:val="22"/>
          <w:lang w:val="de-DE"/>
        </w:rPr>
      </w:pPr>
    </w:p>
    <w:p w14:paraId="3442FD4E" w14:textId="77777777" w:rsidR="00812D16" w:rsidRPr="005E7258" w:rsidRDefault="00812D16" w:rsidP="00CD7A0B">
      <w:pPr>
        <w:widowControl w:val="0"/>
        <w:spacing w:line="240" w:lineRule="auto"/>
        <w:rPr>
          <w:noProof/>
          <w:szCs w:val="22"/>
          <w:lang w:val="de-DE"/>
        </w:rPr>
      </w:pPr>
    </w:p>
    <w:p w14:paraId="08FC57FB" w14:textId="77777777" w:rsidR="00812D16" w:rsidRPr="005E7258" w:rsidRDefault="00812D16" w:rsidP="00CD7A0B">
      <w:pPr>
        <w:widowControl w:val="0"/>
        <w:spacing w:line="240" w:lineRule="auto"/>
        <w:rPr>
          <w:noProof/>
          <w:szCs w:val="22"/>
          <w:lang w:val="de-DE"/>
        </w:rPr>
      </w:pPr>
    </w:p>
    <w:p w14:paraId="53C7E5F7" w14:textId="77777777" w:rsidR="00812D16" w:rsidRPr="005E7258" w:rsidRDefault="00812D16" w:rsidP="00CD7A0B">
      <w:pPr>
        <w:widowControl w:val="0"/>
        <w:spacing w:line="240" w:lineRule="auto"/>
        <w:rPr>
          <w:noProof/>
          <w:szCs w:val="22"/>
          <w:lang w:val="de-DE"/>
        </w:rPr>
      </w:pPr>
    </w:p>
    <w:p w14:paraId="36CE0DE5" w14:textId="77777777" w:rsidR="00812D16" w:rsidRPr="005E7258" w:rsidRDefault="00812D16" w:rsidP="00CD7A0B">
      <w:pPr>
        <w:widowControl w:val="0"/>
        <w:spacing w:line="240" w:lineRule="auto"/>
        <w:rPr>
          <w:noProof/>
          <w:szCs w:val="22"/>
          <w:lang w:val="de-DE"/>
        </w:rPr>
      </w:pPr>
    </w:p>
    <w:p w14:paraId="19F7E9E1" w14:textId="77777777" w:rsidR="00812D16" w:rsidRPr="005E7258" w:rsidRDefault="00812D16" w:rsidP="00CD7A0B">
      <w:pPr>
        <w:widowControl w:val="0"/>
        <w:spacing w:line="240" w:lineRule="auto"/>
        <w:rPr>
          <w:noProof/>
          <w:szCs w:val="22"/>
          <w:lang w:val="de-DE"/>
        </w:rPr>
      </w:pPr>
    </w:p>
    <w:p w14:paraId="56D40E7D" w14:textId="77777777" w:rsidR="00812D16" w:rsidRPr="005E7258" w:rsidRDefault="00812D16" w:rsidP="00CD7A0B">
      <w:pPr>
        <w:widowControl w:val="0"/>
        <w:spacing w:line="240" w:lineRule="auto"/>
        <w:rPr>
          <w:lang w:val="de-DE"/>
        </w:rPr>
      </w:pPr>
    </w:p>
    <w:p w14:paraId="203CC2A1" w14:textId="77777777" w:rsidR="00812D16" w:rsidRPr="005E7258" w:rsidRDefault="00812D16" w:rsidP="00CD7A0B">
      <w:pPr>
        <w:widowControl w:val="0"/>
        <w:spacing w:line="240" w:lineRule="auto"/>
        <w:rPr>
          <w:lang w:val="de-DE"/>
        </w:rPr>
      </w:pPr>
    </w:p>
    <w:p w14:paraId="56035F92" w14:textId="77777777" w:rsidR="00812D16" w:rsidRPr="005E7258" w:rsidRDefault="00812D16" w:rsidP="00CD7A0B">
      <w:pPr>
        <w:widowControl w:val="0"/>
        <w:spacing w:line="240" w:lineRule="auto"/>
        <w:rPr>
          <w:lang w:val="de-DE"/>
        </w:rPr>
      </w:pPr>
    </w:p>
    <w:p w14:paraId="5A765002" w14:textId="77777777" w:rsidR="00812D16" w:rsidRPr="005E7258" w:rsidRDefault="00812D16" w:rsidP="00CD7A0B">
      <w:pPr>
        <w:widowControl w:val="0"/>
        <w:spacing w:line="240" w:lineRule="auto"/>
        <w:rPr>
          <w:lang w:val="de-DE"/>
        </w:rPr>
      </w:pPr>
    </w:p>
    <w:p w14:paraId="07E8531E" w14:textId="77777777" w:rsidR="00812D16" w:rsidRPr="005E7258" w:rsidRDefault="00812D16" w:rsidP="00CD7A0B">
      <w:pPr>
        <w:widowControl w:val="0"/>
        <w:spacing w:line="240" w:lineRule="auto"/>
        <w:rPr>
          <w:lang w:val="de-DE"/>
        </w:rPr>
      </w:pPr>
    </w:p>
    <w:p w14:paraId="76C95912" w14:textId="77777777" w:rsidR="00777605" w:rsidRPr="005E7258" w:rsidRDefault="00777605" w:rsidP="00CD7A0B">
      <w:pPr>
        <w:widowControl w:val="0"/>
        <w:spacing w:line="240" w:lineRule="auto"/>
        <w:rPr>
          <w:lang w:val="de-DE"/>
        </w:rPr>
      </w:pPr>
    </w:p>
    <w:p w14:paraId="256B0A11" w14:textId="77777777" w:rsidR="0090227D" w:rsidRPr="005E7258" w:rsidRDefault="009B119C" w:rsidP="00086E78">
      <w:pPr>
        <w:widowControl w:val="0"/>
        <w:spacing w:line="240" w:lineRule="auto"/>
        <w:jc w:val="center"/>
        <w:outlineLvl w:val="0"/>
        <w:rPr>
          <w:b/>
          <w:lang w:val="de-DE"/>
        </w:rPr>
      </w:pPr>
      <w:r w:rsidRPr="005E7258">
        <w:rPr>
          <w:b/>
          <w:bCs/>
          <w:szCs w:val="22"/>
          <w:lang w:val="de-DE"/>
        </w:rPr>
        <w:t>ANHANG I</w:t>
      </w:r>
    </w:p>
    <w:p w14:paraId="166DF1D7" w14:textId="77777777" w:rsidR="0090227D" w:rsidRPr="000B2020" w:rsidRDefault="0090227D" w:rsidP="000B2020">
      <w:pPr>
        <w:widowControl w:val="0"/>
        <w:spacing w:line="240" w:lineRule="auto"/>
        <w:jc w:val="center"/>
        <w:rPr>
          <w:lang w:val="de-DE"/>
        </w:rPr>
      </w:pPr>
    </w:p>
    <w:p w14:paraId="12E37969" w14:textId="77777777" w:rsidR="00812D16" w:rsidRDefault="009B119C" w:rsidP="00487DC7">
      <w:pPr>
        <w:pStyle w:val="TitleA"/>
      </w:pPr>
      <w:r w:rsidRPr="005E7258">
        <w:t>ZUSAMMENFASSUNG DER MERKMALE DES ARZNEIMITTELS</w:t>
      </w:r>
    </w:p>
    <w:p w14:paraId="3BB55C61" w14:textId="77777777" w:rsidR="00033A90" w:rsidRPr="005E7258" w:rsidRDefault="00E75408" w:rsidP="00CD7A0B">
      <w:pPr>
        <w:widowControl w:val="0"/>
        <w:spacing w:line="240" w:lineRule="auto"/>
        <w:rPr>
          <w:szCs w:val="22"/>
          <w:lang w:val="de-DE"/>
        </w:rPr>
      </w:pPr>
      <w:r>
        <w:rPr>
          <w:b/>
          <w:bCs/>
          <w:szCs w:val="22"/>
          <w:lang w:val="de-DE"/>
        </w:rPr>
        <w:br w:type="page"/>
      </w:r>
    </w:p>
    <w:p w14:paraId="37A5C7A9" w14:textId="77777777" w:rsidR="00033A90" w:rsidRPr="005E7258" w:rsidRDefault="00033A90" w:rsidP="00CD7A0B">
      <w:pPr>
        <w:widowControl w:val="0"/>
        <w:spacing w:line="240" w:lineRule="auto"/>
        <w:rPr>
          <w:szCs w:val="22"/>
          <w:lang w:val="de-DE"/>
        </w:rPr>
      </w:pPr>
    </w:p>
    <w:p w14:paraId="6DE970BD" w14:textId="77777777" w:rsidR="00033D26" w:rsidRPr="005E7258" w:rsidRDefault="00033D26" w:rsidP="00CD7A0B">
      <w:pPr>
        <w:widowControl w:val="0"/>
        <w:tabs>
          <w:tab w:val="clear" w:pos="567"/>
        </w:tabs>
        <w:spacing w:line="240" w:lineRule="auto"/>
        <w:rPr>
          <w:szCs w:val="22"/>
          <w:lang w:val="de-DE"/>
        </w:rPr>
      </w:pPr>
    </w:p>
    <w:p w14:paraId="2F96F467" w14:textId="77777777" w:rsidR="00812D16" w:rsidRPr="000B2020" w:rsidRDefault="009B119C" w:rsidP="00CD7A0B">
      <w:pPr>
        <w:keepNext/>
        <w:widowControl w:val="0"/>
        <w:tabs>
          <w:tab w:val="clear" w:pos="567"/>
        </w:tabs>
        <w:suppressAutoHyphens/>
        <w:spacing w:line="240" w:lineRule="auto"/>
        <w:ind w:left="567" w:hanging="567"/>
        <w:rPr>
          <w:noProof/>
          <w:color w:val="000000"/>
          <w:szCs w:val="22"/>
          <w:lang w:val="de-DE"/>
        </w:rPr>
      </w:pPr>
      <w:r w:rsidRPr="005E7258">
        <w:rPr>
          <w:b/>
          <w:bCs/>
          <w:noProof/>
          <w:szCs w:val="22"/>
          <w:lang w:val="de-DE"/>
        </w:rPr>
        <w:t>1.</w:t>
      </w:r>
      <w:r w:rsidRPr="005E7258">
        <w:rPr>
          <w:b/>
          <w:bCs/>
          <w:noProof/>
          <w:szCs w:val="22"/>
          <w:lang w:val="de-DE"/>
        </w:rPr>
        <w:tab/>
        <w:t>BEZEICHNUNG DES ARZNEIMITTELS</w:t>
      </w:r>
    </w:p>
    <w:p w14:paraId="4D2AE311" w14:textId="77777777" w:rsidR="00812D16" w:rsidRPr="005E7258" w:rsidRDefault="00812D16" w:rsidP="005B0768">
      <w:pPr>
        <w:keepNext/>
        <w:widowControl w:val="0"/>
        <w:tabs>
          <w:tab w:val="clear" w:pos="567"/>
        </w:tabs>
        <w:spacing w:line="240" w:lineRule="auto"/>
        <w:rPr>
          <w:iCs/>
          <w:noProof/>
          <w:szCs w:val="22"/>
          <w:lang w:val="de-DE"/>
        </w:rPr>
      </w:pPr>
    </w:p>
    <w:p w14:paraId="0155E03E" w14:textId="77777777" w:rsidR="00BD75EB"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Odomzo 200 mg Hartkapseln</w:t>
      </w:r>
    </w:p>
    <w:p w14:paraId="56884E90" w14:textId="77777777" w:rsidR="00812D16" w:rsidRPr="005E7258" w:rsidRDefault="00812D16" w:rsidP="002558F2">
      <w:pPr>
        <w:widowControl w:val="0"/>
        <w:tabs>
          <w:tab w:val="clear" w:pos="567"/>
        </w:tabs>
        <w:spacing w:line="240" w:lineRule="auto"/>
        <w:rPr>
          <w:iCs/>
          <w:noProof/>
          <w:szCs w:val="22"/>
          <w:lang w:val="de-DE"/>
        </w:rPr>
      </w:pPr>
    </w:p>
    <w:p w14:paraId="463AD250" w14:textId="77777777" w:rsidR="00812D16" w:rsidRPr="005E7258" w:rsidRDefault="00812D16" w:rsidP="002558F2">
      <w:pPr>
        <w:widowControl w:val="0"/>
        <w:tabs>
          <w:tab w:val="clear" w:pos="567"/>
        </w:tabs>
        <w:spacing w:line="240" w:lineRule="auto"/>
        <w:rPr>
          <w:iCs/>
          <w:noProof/>
          <w:szCs w:val="22"/>
          <w:lang w:val="de-DE"/>
        </w:rPr>
      </w:pPr>
    </w:p>
    <w:p w14:paraId="59A330DC" w14:textId="77777777" w:rsidR="00812D16" w:rsidRPr="005E7258" w:rsidRDefault="009B119C" w:rsidP="002558F2">
      <w:pPr>
        <w:keepNext/>
        <w:widowControl w:val="0"/>
        <w:tabs>
          <w:tab w:val="clear" w:pos="567"/>
        </w:tabs>
        <w:suppressAutoHyphens/>
        <w:spacing w:line="240" w:lineRule="auto"/>
        <w:ind w:left="567" w:hanging="567"/>
        <w:rPr>
          <w:noProof/>
          <w:szCs w:val="22"/>
          <w:lang w:val="de-DE"/>
        </w:rPr>
      </w:pPr>
      <w:r w:rsidRPr="005E7258">
        <w:rPr>
          <w:b/>
          <w:bCs/>
          <w:noProof/>
          <w:szCs w:val="22"/>
          <w:lang w:val="de-DE"/>
        </w:rPr>
        <w:t>2.</w:t>
      </w:r>
      <w:r w:rsidRPr="005E7258">
        <w:rPr>
          <w:b/>
          <w:bCs/>
          <w:noProof/>
          <w:szCs w:val="22"/>
          <w:lang w:val="de-DE"/>
        </w:rPr>
        <w:tab/>
        <w:t>QUALITATIVE UND QUANTITATIVE ZUSAMMENSETZUNG</w:t>
      </w:r>
    </w:p>
    <w:p w14:paraId="6496540B" w14:textId="77777777" w:rsidR="00812D16" w:rsidRPr="005E7258" w:rsidRDefault="00812D16" w:rsidP="002558F2">
      <w:pPr>
        <w:keepNext/>
        <w:widowControl w:val="0"/>
        <w:tabs>
          <w:tab w:val="clear" w:pos="567"/>
        </w:tabs>
        <w:spacing w:line="240" w:lineRule="auto"/>
        <w:rPr>
          <w:iCs/>
          <w:noProof/>
          <w:szCs w:val="22"/>
          <w:lang w:val="de-DE"/>
        </w:rPr>
      </w:pPr>
    </w:p>
    <w:p w14:paraId="762307F4" w14:textId="77777777" w:rsidR="00812D16" w:rsidRPr="005E7258" w:rsidRDefault="009B119C" w:rsidP="00086E78">
      <w:pPr>
        <w:widowControl w:val="0"/>
        <w:tabs>
          <w:tab w:val="clear" w:pos="567"/>
        </w:tabs>
        <w:spacing w:line="240" w:lineRule="auto"/>
        <w:outlineLvl w:val="0"/>
        <w:rPr>
          <w:lang w:val="de-DE"/>
        </w:rPr>
      </w:pPr>
      <w:r w:rsidRPr="005E7258">
        <w:rPr>
          <w:szCs w:val="22"/>
          <w:lang w:val="de-DE"/>
        </w:rPr>
        <w:t xml:space="preserve">Jede Hartkapsel enthält </w:t>
      </w:r>
      <w:r w:rsidR="00871BC0">
        <w:rPr>
          <w:szCs w:val="22"/>
          <w:lang w:val="de-DE"/>
        </w:rPr>
        <w:t>200</w:t>
      </w:r>
      <w:r w:rsidR="0021627B" w:rsidRPr="0021627B">
        <w:rPr>
          <w:lang w:val="de-DE"/>
        </w:rPr>
        <w:t xml:space="preserve"> mg </w:t>
      </w:r>
      <w:r w:rsidR="0021627B">
        <w:rPr>
          <w:lang w:val="de-DE"/>
        </w:rPr>
        <w:t>S</w:t>
      </w:r>
      <w:r w:rsidR="0021627B" w:rsidRPr="0021627B">
        <w:rPr>
          <w:lang w:val="de-DE"/>
        </w:rPr>
        <w:t>onidegib</w:t>
      </w:r>
      <w:r w:rsidR="00871BC0">
        <w:rPr>
          <w:lang w:val="de-DE"/>
        </w:rPr>
        <w:t xml:space="preserve"> (als Phosphat)</w:t>
      </w:r>
      <w:r w:rsidRPr="005E7258">
        <w:rPr>
          <w:szCs w:val="22"/>
          <w:lang w:val="de-DE"/>
        </w:rPr>
        <w:t>.</w:t>
      </w:r>
    </w:p>
    <w:p w14:paraId="38F5134D" w14:textId="77777777" w:rsidR="00BB7218" w:rsidRPr="005E7258" w:rsidRDefault="00BB7218" w:rsidP="002558F2">
      <w:pPr>
        <w:widowControl w:val="0"/>
        <w:tabs>
          <w:tab w:val="clear" w:pos="567"/>
        </w:tabs>
        <w:spacing w:line="240" w:lineRule="auto"/>
        <w:rPr>
          <w:lang w:val="de-DE"/>
        </w:rPr>
      </w:pPr>
    </w:p>
    <w:p w14:paraId="2CF24DF6" w14:textId="77777777" w:rsidR="00812D16" w:rsidRPr="005E7258" w:rsidRDefault="009B119C" w:rsidP="00086E78">
      <w:pPr>
        <w:pStyle w:val="EMEAEnBodyText"/>
        <w:keepNext/>
        <w:widowControl w:val="0"/>
        <w:autoSpaceDE w:val="0"/>
        <w:autoSpaceDN w:val="0"/>
        <w:adjustRightInd w:val="0"/>
        <w:spacing w:before="0" w:after="0"/>
        <w:jc w:val="left"/>
        <w:outlineLvl w:val="0"/>
        <w:rPr>
          <w:lang w:val="de-DE"/>
        </w:rPr>
      </w:pPr>
      <w:r w:rsidRPr="005E7258">
        <w:rPr>
          <w:szCs w:val="22"/>
          <w:u w:val="single"/>
          <w:lang w:val="de-DE"/>
        </w:rPr>
        <w:t>Sonstige</w:t>
      </w:r>
      <w:r w:rsidR="0021627B">
        <w:rPr>
          <w:szCs w:val="22"/>
          <w:u w:val="single"/>
          <w:lang w:val="de-DE"/>
        </w:rPr>
        <w:t>r</w:t>
      </w:r>
      <w:r w:rsidRPr="005E7258">
        <w:rPr>
          <w:szCs w:val="22"/>
          <w:u w:val="single"/>
          <w:lang w:val="de-DE"/>
        </w:rPr>
        <w:t xml:space="preserve"> Bestandteil mit bekannter Wirkung</w:t>
      </w:r>
    </w:p>
    <w:p w14:paraId="66A599CD" w14:textId="77777777" w:rsidR="00002151" w:rsidRPr="005E7258" w:rsidRDefault="00002151" w:rsidP="002558F2">
      <w:pPr>
        <w:keepNext/>
        <w:widowControl w:val="0"/>
        <w:spacing w:line="240" w:lineRule="auto"/>
        <w:rPr>
          <w:lang w:val="de-DE"/>
        </w:rPr>
      </w:pPr>
    </w:p>
    <w:p w14:paraId="7A0A3997" w14:textId="77777777" w:rsidR="00BB7218" w:rsidRPr="005E7258" w:rsidRDefault="009B119C" w:rsidP="00086E78">
      <w:pPr>
        <w:widowControl w:val="0"/>
        <w:spacing w:line="240" w:lineRule="auto"/>
        <w:outlineLvl w:val="0"/>
        <w:rPr>
          <w:lang w:val="de-DE"/>
        </w:rPr>
      </w:pPr>
      <w:r w:rsidRPr="005E7258">
        <w:rPr>
          <w:szCs w:val="22"/>
          <w:lang w:val="de-DE"/>
        </w:rPr>
        <w:t>Jede Hartkapsel enthält 38,6 mg Lactose-Monohydrat.</w:t>
      </w:r>
    </w:p>
    <w:p w14:paraId="75505A2D" w14:textId="77777777" w:rsidR="00BB7218" w:rsidRPr="005E7258" w:rsidRDefault="00BB7218" w:rsidP="00DB13C8">
      <w:pPr>
        <w:widowControl w:val="0"/>
        <w:spacing w:line="240" w:lineRule="auto"/>
        <w:rPr>
          <w:lang w:val="de-DE"/>
        </w:rPr>
      </w:pPr>
    </w:p>
    <w:p w14:paraId="26A06829" w14:textId="77777777" w:rsidR="00812D16" w:rsidRPr="005E7258" w:rsidRDefault="009B119C" w:rsidP="00086E78">
      <w:pPr>
        <w:widowControl w:val="0"/>
        <w:spacing w:line="240" w:lineRule="auto"/>
        <w:outlineLvl w:val="0"/>
        <w:rPr>
          <w:noProof/>
          <w:lang w:val="de-DE"/>
        </w:rPr>
      </w:pPr>
      <w:r w:rsidRPr="005E7258">
        <w:rPr>
          <w:noProof/>
          <w:szCs w:val="22"/>
          <w:lang w:val="de-DE"/>
        </w:rPr>
        <w:t>Vollständige Auflistung der sonstigen Bestandteile, siehe Abschnitt</w:t>
      </w:r>
      <w:r w:rsidR="00DB450B">
        <w:rPr>
          <w:noProof/>
          <w:szCs w:val="22"/>
          <w:lang w:val="de-DE"/>
        </w:rPr>
        <w:t> </w:t>
      </w:r>
      <w:r w:rsidRPr="005E7258">
        <w:rPr>
          <w:noProof/>
          <w:szCs w:val="22"/>
          <w:lang w:val="de-DE"/>
        </w:rPr>
        <w:t>6.1.</w:t>
      </w:r>
    </w:p>
    <w:p w14:paraId="72C8B173" w14:textId="77777777" w:rsidR="00812D16" w:rsidRPr="005E7258" w:rsidRDefault="00812D16" w:rsidP="00664DA9">
      <w:pPr>
        <w:widowControl w:val="0"/>
        <w:tabs>
          <w:tab w:val="clear" w:pos="567"/>
        </w:tabs>
        <w:spacing w:line="240" w:lineRule="auto"/>
        <w:rPr>
          <w:noProof/>
          <w:szCs w:val="22"/>
          <w:lang w:val="de-DE"/>
        </w:rPr>
      </w:pPr>
    </w:p>
    <w:p w14:paraId="184C90B3" w14:textId="77777777" w:rsidR="00812D16" w:rsidRPr="005E7258" w:rsidRDefault="00812D16" w:rsidP="00000B24">
      <w:pPr>
        <w:widowControl w:val="0"/>
        <w:tabs>
          <w:tab w:val="clear" w:pos="567"/>
        </w:tabs>
        <w:spacing w:line="240" w:lineRule="auto"/>
        <w:rPr>
          <w:noProof/>
          <w:szCs w:val="22"/>
          <w:lang w:val="de-DE"/>
        </w:rPr>
      </w:pPr>
    </w:p>
    <w:p w14:paraId="4C57E9AF" w14:textId="77777777" w:rsidR="00812D16" w:rsidRPr="005E7258" w:rsidRDefault="009B119C" w:rsidP="000B2020">
      <w:pPr>
        <w:keepNext/>
        <w:widowControl w:val="0"/>
        <w:tabs>
          <w:tab w:val="clear" w:pos="567"/>
        </w:tabs>
        <w:suppressAutoHyphens/>
        <w:spacing w:line="240" w:lineRule="auto"/>
        <w:ind w:left="567" w:hanging="567"/>
        <w:rPr>
          <w:caps/>
          <w:noProof/>
          <w:szCs w:val="22"/>
          <w:lang w:val="de-DE"/>
        </w:rPr>
      </w:pPr>
      <w:r w:rsidRPr="005E7258">
        <w:rPr>
          <w:b/>
          <w:bCs/>
          <w:noProof/>
          <w:szCs w:val="22"/>
          <w:lang w:val="de-DE"/>
        </w:rPr>
        <w:t>3.</w:t>
      </w:r>
      <w:r w:rsidRPr="005E7258">
        <w:rPr>
          <w:b/>
          <w:bCs/>
          <w:noProof/>
          <w:szCs w:val="22"/>
          <w:lang w:val="de-DE"/>
        </w:rPr>
        <w:tab/>
        <w:t>DARREICHUNGSFORM</w:t>
      </w:r>
    </w:p>
    <w:p w14:paraId="63ACC36D" w14:textId="77777777" w:rsidR="00812D16" w:rsidRPr="005E7258" w:rsidRDefault="00812D16" w:rsidP="000B2020">
      <w:pPr>
        <w:keepNext/>
        <w:widowControl w:val="0"/>
        <w:tabs>
          <w:tab w:val="clear" w:pos="567"/>
        </w:tabs>
        <w:spacing w:line="240" w:lineRule="auto"/>
        <w:rPr>
          <w:noProof/>
          <w:szCs w:val="22"/>
          <w:lang w:val="de-DE"/>
        </w:rPr>
      </w:pPr>
    </w:p>
    <w:p w14:paraId="75D2192A" w14:textId="77777777" w:rsidR="00AF65CA"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Hartkapsel</w:t>
      </w:r>
      <w:r w:rsidR="00871BC0">
        <w:rPr>
          <w:noProof/>
          <w:szCs w:val="22"/>
          <w:lang w:val="de-DE"/>
        </w:rPr>
        <w:t xml:space="preserve"> (Kapsel)</w:t>
      </w:r>
      <w:r w:rsidR="0021627B">
        <w:rPr>
          <w:noProof/>
          <w:szCs w:val="22"/>
          <w:lang w:val="de-DE"/>
        </w:rPr>
        <w:t>.</w:t>
      </w:r>
    </w:p>
    <w:p w14:paraId="181C6808" w14:textId="77777777" w:rsidR="00812D16" w:rsidRPr="005E7258" w:rsidRDefault="00812D16" w:rsidP="000B2020">
      <w:pPr>
        <w:widowControl w:val="0"/>
        <w:tabs>
          <w:tab w:val="clear" w:pos="567"/>
        </w:tabs>
        <w:spacing w:line="240" w:lineRule="auto"/>
        <w:rPr>
          <w:noProof/>
          <w:szCs w:val="22"/>
          <w:lang w:val="de-DE"/>
        </w:rPr>
      </w:pPr>
    </w:p>
    <w:p w14:paraId="14CFB37B" w14:textId="0C2EB87C" w:rsidR="00812D16" w:rsidRPr="005E7258" w:rsidRDefault="009B119C" w:rsidP="000B2020">
      <w:pPr>
        <w:widowControl w:val="0"/>
        <w:tabs>
          <w:tab w:val="clear" w:pos="567"/>
        </w:tabs>
        <w:spacing w:line="240" w:lineRule="auto"/>
        <w:rPr>
          <w:lang w:val="de-DE"/>
        </w:rPr>
      </w:pPr>
      <w:r w:rsidRPr="005E7258">
        <w:rPr>
          <w:szCs w:val="22"/>
          <w:lang w:val="de-DE"/>
        </w:rPr>
        <w:t xml:space="preserve">Undurchsichtige </w:t>
      </w:r>
      <w:r w:rsidR="006E4951">
        <w:rPr>
          <w:szCs w:val="22"/>
          <w:lang w:val="de-DE"/>
        </w:rPr>
        <w:t>rosa</w:t>
      </w:r>
      <w:r w:rsidR="006E4951" w:rsidRPr="005E7258">
        <w:rPr>
          <w:szCs w:val="22"/>
          <w:lang w:val="de-DE"/>
        </w:rPr>
        <w:t xml:space="preserve">farbene </w:t>
      </w:r>
      <w:r w:rsidRPr="005E7258">
        <w:rPr>
          <w:szCs w:val="22"/>
          <w:lang w:val="de-DE"/>
        </w:rPr>
        <w:t>Hartkapsel, die ein weißes bis fast weißes Pulver mit Granulat enthält, mit der Aufschrift</w:t>
      </w:r>
      <w:r w:rsidR="003E1CAE">
        <w:rPr>
          <w:szCs w:val="22"/>
          <w:lang w:val="de-DE"/>
        </w:rPr>
        <w:t xml:space="preserve"> „NVR“</w:t>
      </w:r>
      <w:r w:rsidRPr="005E7258">
        <w:rPr>
          <w:szCs w:val="22"/>
          <w:lang w:val="de-DE"/>
        </w:rPr>
        <w:t xml:space="preserve"> in schwarzer Tinte auf </w:t>
      </w:r>
      <w:r w:rsidR="00B3363E">
        <w:rPr>
          <w:szCs w:val="22"/>
          <w:lang w:val="de-DE"/>
        </w:rPr>
        <w:t>dem Oberteil</w:t>
      </w:r>
      <w:r w:rsidR="003E1CAE">
        <w:rPr>
          <w:szCs w:val="22"/>
          <w:lang w:val="de-DE"/>
        </w:rPr>
        <w:t xml:space="preserve"> und „SONIDEGIB 200MG“</w:t>
      </w:r>
      <w:r w:rsidRPr="005E7258">
        <w:rPr>
          <w:szCs w:val="22"/>
          <w:lang w:val="de-DE"/>
        </w:rPr>
        <w:t xml:space="preserve"> in schwarzer Tinte auf dem Unterteil.</w:t>
      </w:r>
    </w:p>
    <w:p w14:paraId="7F252E7A" w14:textId="77777777" w:rsidR="00D16431" w:rsidRPr="005E7258" w:rsidRDefault="00D16431" w:rsidP="000B2020">
      <w:pPr>
        <w:widowControl w:val="0"/>
        <w:tabs>
          <w:tab w:val="clear" w:pos="567"/>
        </w:tabs>
        <w:spacing w:line="240" w:lineRule="auto"/>
        <w:rPr>
          <w:lang w:val="de-DE"/>
        </w:rPr>
      </w:pPr>
    </w:p>
    <w:p w14:paraId="5074F262" w14:textId="77777777" w:rsidR="00D16431" w:rsidRPr="005E7258" w:rsidRDefault="009B119C" w:rsidP="00086E78">
      <w:pPr>
        <w:widowControl w:val="0"/>
        <w:tabs>
          <w:tab w:val="clear" w:pos="567"/>
        </w:tabs>
        <w:spacing w:line="240" w:lineRule="auto"/>
        <w:outlineLvl w:val="0"/>
        <w:rPr>
          <w:noProof/>
          <w:szCs w:val="22"/>
          <w:lang w:val="de-DE"/>
        </w:rPr>
      </w:pPr>
      <w:r w:rsidRPr="005E7258">
        <w:rPr>
          <w:szCs w:val="22"/>
          <w:lang w:val="de-DE"/>
        </w:rPr>
        <w:t xml:space="preserve">Die Kapsel hat die Größe </w:t>
      </w:r>
      <w:r w:rsidR="0043155A">
        <w:rPr>
          <w:szCs w:val="22"/>
          <w:lang w:val="de-DE"/>
        </w:rPr>
        <w:t xml:space="preserve">„Größe </w:t>
      </w:r>
      <w:r w:rsidRPr="005E7258">
        <w:rPr>
          <w:szCs w:val="22"/>
          <w:lang w:val="de-DE"/>
        </w:rPr>
        <w:t>00</w:t>
      </w:r>
      <w:r w:rsidR="0043155A">
        <w:rPr>
          <w:szCs w:val="22"/>
          <w:lang w:val="de-DE"/>
        </w:rPr>
        <w:t>“</w:t>
      </w:r>
      <w:r w:rsidRPr="005E7258">
        <w:rPr>
          <w:szCs w:val="22"/>
          <w:lang w:val="de-DE"/>
        </w:rPr>
        <w:t xml:space="preserve"> (Abmessungen 23,3 x 8,53 mm).</w:t>
      </w:r>
    </w:p>
    <w:p w14:paraId="31838161" w14:textId="77777777" w:rsidR="00F70BDE" w:rsidRPr="005E7258" w:rsidRDefault="00F70BDE" w:rsidP="000B2020">
      <w:pPr>
        <w:widowControl w:val="0"/>
        <w:tabs>
          <w:tab w:val="clear" w:pos="567"/>
        </w:tabs>
        <w:spacing w:line="240" w:lineRule="auto"/>
        <w:rPr>
          <w:noProof/>
          <w:szCs w:val="22"/>
          <w:lang w:val="de-DE"/>
        </w:rPr>
      </w:pPr>
    </w:p>
    <w:p w14:paraId="1D072FAC" w14:textId="77777777" w:rsidR="00777605" w:rsidRPr="005E7258" w:rsidRDefault="00777605" w:rsidP="00631E24">
      <w:pPr>
        <w:widowControl w:val="0"/>
        <w:tabs>
          <w:tab w:val="clear" w:pos="567"/>
        </w:tabs>
        <w:spacing w:line="240" w:lineRule="auto"/>
        <w:rPr>
          <w:noProof/>
          <w:szCs w:val="22"/>
          <w:lang w:val="de-DE"/>
        </w:rPr>
      </w:pPr>
    </w:p>
    <w:p w14:paraId="37BC8D43" w14:textId="77777777" w:rsidR="00812D16" w:rsidRPr="005E7258" w:rsidRDefault="009B119C" w:rsidP="00086E78">
      <w:pPr>
        <w:keepNext/>
        <w:widowControl w:val="0"/>
        <w:tabs>
          <w:tab w:val="clear" w:pos="567"/>
        </w:tabs>
        <w:suppressAutoHyphens/>
        <w:spacing w:line="240" w:lineRule="auto"/>
        <w:ind w:left="567" w:hanging="567"/>
        <w:outlineLvl w:val="0"/>
        <w:rPr>
          <w:caps/>
          <w:noProof/>
          <w:szCs w:val="22"/>
          <w:lang w:val="de-DE"/>
        </w:rPr>
      </w:pPr>
      <w:r w:rsidRPr="005E7258">
        <w:rPr>
          <w:b/>
          <w:bCs/>
          <w:caps/>
          <w:noProof/>
          <w:szCs w:val="22"/>
          <w:lang w:val="de-DE"/>
        </w:rPr>
        <w:t>4.</w:t>
      </w:r>
      <w:r w:rsidRPr="005E7258">
        <w:rPr>
          <w:b/>
          <w:bCs/>
          <w:caps/>
          <w:noProof/>
          <w:szCs w:val="22"/>
          <w:lang w:val="de-DE"/>
        </w:rPr>
        <w:tab/>
      </w:r>
      <w:r w:rsidRPr="005E7258">
        <w:rPr>
          <w:b/>
          <w:bCs/>
          <w:noProof/>
          <w:szCs w:val="22"/>
          <w:lang w:val="de-DE"/>
        </w:rPr>
        <w:t>KLINISCHE ANGABEN</w:t>
      </w:r>
    </w:p>
    <w:p w14:paraId="57840A85" w14:textId="77777777" w:rsidR="00812D16" w:rsidRPr="005E7258" w:rsidRDefault="00812D16" w:rsidP="00631E24">
      <w:pPr>
        <w:keepNext/>
        <w:widowControl w:val="0"/>
        <w:tabs>
          <w:tab w:val="clear" w:pos="567"/>
        </w:tabs>
        <w:spacing w:line="240" w:lineRule="auto"/>
        <w:rPr>
          <w:noProof/>
          <w:szCs w:val="22"/>
          <w:lang w:val="de-DE"/>
        </w:rPr>
      </w:pPr>
    </w:p>
    <w:p w14:paraId="7F947F95"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4.1</w:t>
      </w:r>
      <w:r w:rsidRPr="005E7258">
        <w:rPr>
          <w:b/>
          <w:bCs/>
          <w:noProof/>
          <w:szCs w:val="22"/>
          <w:lang w:val="de-DE"/>
        </w:rPr>
        <w:tab/>
        <w:t>Anwendungsgebiete</w:t>
      </w:r>
    </w:p>
    <w:p w14:paraId="7EEF6D36" w14:textId="77777777" w:rsidR="00812D16" w:rsidRPr="005E7258" w:rsidRDefault="00812D16" w:rsidP="00CD7A0B">
      <w:pPr>
        <w:keepNext/>
        <w:widowControl w:val="0"/>
        <w:tabs>
          <w:tab w:val="clear" w:pos="567"/>
        </w:tabs>
        <w:spacing w:line="240" w:lineRule="auto"/>
        <w:rPr>
          <w:noProof/>
          <w:szCs w:val="22"/>
          <w:lang w:val="de-DE"/>
        </w:rPr>
      </w:pPr>
    </w:p>
    <w:p w14:paraId="423DBB03" w14:textId="77777777" w:rsidR="00F70BDE" w:rsidRPr="005E7258" w:rsidRDefault="009B119C" w:rsidP="002D2A5E">
      <w:pPr>
        <w:keepNext/>
        <w:widowControl w:val="0"/>
        <w:tabs>
          <w:tab w:val="clear" w:pos="567"/>
        </w:tabs>
        <w:spacing w:line="240" w:lineRule="auto"/>
        <w:rPr>
          <w:szCs w:val="22"/>
          <w:lang w:val="de-DE"/>
        </w:rPr>
      </w:pPr>
      <w:r w:rsidRPr="005E7258">
        <w:rPr>
          <w:noProof/>
          <w:szCs w:val="22"/>
          <w:lang w:val="de-DE"/>
        </w:rPr>
        <w:t xml:space="preserve">Odomzo ist </w:t>
      </w:r>
      <w:r w:rsidR="00B3363E">
        <w:rPr>
          <w:noProof/>
          <w:szCs w:val="22"/>
          <w:lang w:val="de-DE"/>
        </w:rPr>
        <w:t>angezeigt für die</w:t>
      </w:r>
      <w:r w:rsidRPr="005E7258">
        <w:rPr>
          <w:noProof/>
          <w:szCs w:val="22"/>
          <w:lang w:val="de-DE"/>
        </w:rPr>
        <w:t xml:space="preserve"> Behandlung von </w:t>
      </w:r>
      <w:r w:rsidR="00CB2118">
        <w:rPr>
          <w:noProof/>
          <w:szCs w:val="22"/>
          <w:lang w:val="de-DE"/>
        </w:rPr>
        <w:t xml:space="preserve">erwachsenen </w:t>
      </w:r>
      <w:r w:rsidRPr="005E7258">
        <w:rPr>
          <w:noProof/>
          <w:szCs w:val="22"/>
          <w:lang w:val="de-DE"/>
        </w:rPr>
        <w:t>Patienten mit</w:t>
      </w:r>
      <w:r w:rsidR="0021627B">
        <w:rPr>
          <w:noProof/>
          <w:szCs w:val="22"/>
          <w:lang w:val="de-DE"/>
        </w:rPr>
        <w:t xml:space="preserve"> </w:t>
      </w:r>
      <w:r w:rsidRPr="005E7258">
        <w:rPr>
          <w:szCs w:val="22"/>
          <w:lang w:val="de-DE"/>
        </w:rPr>
        <w:t>lokal fortgeschrittenem Basalzellkarzinom (BCC), die für eine kurative Operation oder eine Strahlentherapie nicht in Frage kommen.</w:t>
      </w:r>
    </w:p>
    <w:p w14:paraId="553C2872" w14:textId="77777777" w:rsidR="00812D16" w:rsidRPr="005E7258" w:rsidRDefault="00812D16" w:rsidP="005B0768">
      <w:pPr>
        <w:widowControl w:val="0"/>
        <w:tabs>
          <w:tab w:val="clear" w:pos="567"/>
        </w:tabs>
        <w:spacing w:line="240" w:lineRule="auto"/>
        <w:rPr>
          <w:noProof/>
          <w:szCs w:val="22"/>
          <w:lang w:val="de-DE"/>
        </w:rPr>
      </w:pPr>
    </w:p>
    <w:p w14:paraId="7FE88CC1"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4.2</w:t>
      </w:r>
      <w:r w:rsidRPr="005E7258">
        <w:rPr>
          <w:b/>
          <w:bCs/>
          <w:noProof/>
          <w:szCs w:val="22"/>
          <w:lang w:val="de-DE"/>
        </w:rPr>
        <w:tab/>
        <w:t>Dosierung und Art der Anwendung</w:t>
      </w:r>
    </w:p>
    <w:p w14:paraId="176CC52C" w14:textId="77777777" w:rsidR="00812D16" w:rsidRPr="005E7258" w:rsidRDefault="00812D16" w:rsidP="00CD7A0B">
      <w:pPr>
        <w:keepNext/>
        <w:widowControl w:val="0"/>
        <w:tabs>
          <w:tab w:val="clear" w:pos="567"/>
        </w:tabs>
        <w:spacing w:line="240" w:lineRule="auto"/>
        <w:rPr>
          <w:szCs w:val="22"/>
          <w:lang w:val="de-DE"/>
        </w:rPr>
      </w:pPr>
    </w:p>
    <w:p w14:paraId="42D4E29B" w14:textId="77777777" w:rsidR="00D16431" w:rsidRPr="005E7258" w:rsidRDefault="009B119C" w:rsidP="00CD7A0B">
      <w:pPr>
        <w:widowControl w:val="0"/>
        <w:tabs>
          <w:tab w:val="clear" w:pos="567"/>
        </w:tabs>
        <w:spacing w:line="240" w:lineRule="auto"/>
        <w:rPr>
          <w:szCs w:val="22"/>
          <w:lang w:val="de-DE"/>
        </w:rPr>
      </w:pPr>
      <w:r w:rsidRPr="005E7258">
        <w:rPr>
          <w:szCs w:val="22"/>
          <w:lang w:val="de-DE"/>
        </w:rPr>
        <w:t xml:space="preserve">Odomzo darf nur </w:t>
      </w:r>
      <w:r w:rsidR="00B3363E">
        <w:rPr>
          <w:szCs w:val="22"/>
          <w:lang w:val="de-DE"/>
        </w:rPr>
        <w:t xml:space="preserve">durch einen Facharzt oder </w:t>
      </w:r>
      <w:r w:rsidRPr="005E7258">
        <w:rPr>
          <w:szCs w:val="22"/>
          <w:lang w:val="de-DE"/>
        </w:rPr>
        <w:t xml:space="preserve">unter Aufsicht eines Facharztes </w:t>
      </w:r>
      <w:r w:rsidR="0043155A" w:rsidRPr="005E7258">
        <w:rPr>
          <w:szCs w:val="22"/>
          <w:lang w:val="de-DE"/>
        </w:rPr>
        <w:t>ver</w:t>
      </w:r>
      <w:r w:rsidR="0043155A">
        <w:rPr>
          <w:szCs w:val="22"/>
          <w:lang w:val="de-DE"/>
        </w:rPr>
        <w:t>schrieben</w:t>
      </w:r>
      <w:r w:rsidR="0043155A" w:rsidRPr="005E7258">
        <w:rPr>
          <w:szCs w:val="22"/>
          <w:lang w:val="de-DE"/>
        </w:rPr>
        <w:t xml:space="preserve"> </w:t>
      </w:r>
      <w:r w:rsidRPr="005E7258">
        <w:rPr>
          <w:szCs w:val="22"/>
          <w:lang w:val="de-DE"/>
        </w:rPr>
        <w:t xml:space="preserve">werden, der über Erfahrung </w:t>
      </w:r>
      <w:r w:rsidR="00B3363E">
        <w:rPr>
          <w:szCs w:val="22"/>
          <w:lang w:val="de-DE"/>
        </w:rPr>
        <w:t>bei der Behandlung</w:t>
      </w:r>
      <w:r w:rsidRPr="005E7258">
        <w:rPr>
          <w:szCs w:val="22"/>
          <w:lang w:val="de-DE"/>
        </w:rPr>
        <w:t xml:space="preserve"> der zugelassenen Indikation verfügt.</w:t>
      </w:r>
    </w:p>
    <w:p w14:paraId="7C0621EE" w14:textId="77777777" w:rsidR="00D16431" w:rsidRPr="005E7258" w:rsidRDefault="00D16431" w:rsidP="00CD7A0B">
      <w:pPr>
        <w:widowControl w:val="0"/>
        <w:tabs>
          <w:tab w:val="clear" w:pos="567"/>
        </w:tabs>
        <w:spacing w:line="240" w:lineRule="auto"/>
        <w:rPr>
          <w:szCs w:val="22"/>
          <w:lang w:val="de-DE"/>
        </w:rPr>
      </w:pPr>
    </w:p>
    <w:p w14:paraId="1250AE8F" w14:textId="77777777" w:rsidR="00812D16" w:rsidRPr="005E7258" w:rsidRDefault="009B119C" w:rsidP="00086E78">
      <w:pPr>
        <w:keepNext/>
        <w:widowControl w:val="0"/>
        <w:tabs>
          <w:tab w:val="clear" w:pos="567"/>
        </w:tabs>
        <w:spacing w:line="240" w:lineRule="auto"/>
        <w:outlineLvl w:val="0"/>
        <w:rPr>
          <w:szCs w:val="22"/>
          <w:u w:val="single"/>
          <w:lang w:val="de-DE"/>
        </w:rPr>
      </w:pPr>
      <w:r w:rsidRPr="005E7258">
        <w:rPr>
          <w:szCs w:val="22"/>
          <w:u w:val="single"/>
          <w:lang w:val="de-DE"/>
        </w:rPr>
        <w:t>Dosierung</w:t>
      </w:r>
    </w:p>
    <w:p w14:paraId="3C456A9B" w14:textId="77777777" w:rsidR="00777605" w:rsidRPr="005E7258" w:rsidRDefault="00777605" w:rsidP="005B0768">
      <w:pPr>
        <w:keepNext/>
        <w:widowControl w:val="0"/>
        <w:tabs>
          <w:tab w:val="clear" w:pos="567"/>
        </w:tabs>
        <w:spacing w:line="240" w:lineRule="auto"/>
        <w:rPr>
          <w:lang w:val="de-DE"/>
        </w:rPr>
      </w:pPr>
    </w:p>
    <w:p w14:paraId="4E17A129" w14:textId="7B82B886" w:rsidR="00E94FBF" w:rsidRPr="004758DE" w:rsidRDefault="009B119C" w:rsidP="00413783">
      <w:pPr>
        <w:pStyle w:val="Default"/>
        <w:rPr>
          <w:szCs w:val="22"/>
          <w:lang w:val="de-DE"/>
        </w:rPr>
      </w:pPr>
      <w:r w:rsidRPr="00413783">
        <w:rPr>
          <w:sz w:val="22"/>
          <w:szCs w:val="22"/>
          <w:lang w:val="de-DE"/>
        </w:rPr>
        <w:t xml:space="preserve">Die empfohlene Dosis ist 200 mg </w:t>
      </w:r>
      <w:r w:rsidR="00097238" w:rsidRPr="00413783">
        <w:rPr>
          <w:sz w:val="22"/>
          <w:szCs w:val="22"/>
          <w:lang w:val="de-DE"/>
        </w:rPr>
        <w:t xml:space="preserve">Sonidegib </w:t>
      </w:r>
      <w:r w:rsidRPr="00413783">
        <w:rPr>
          <w:sz w:val="22"/>
          <w:szCs w:val="22"/>
          <w:lang w:val="de-DE"/>
        </w:rPr>
        <w:t>oral</w:t>
      </w:r>
      <w:r w:rsidR="009551E9" w:rsidRPr="00413783">
        <w:rPr>
          <w:sz w:val="22"/>
          <w:szCs w:val="22"/>
          <w:lang w:val="de-DE"/>
        </w:rPr>
        <w:t xml:space="preserve"> einmal täglich</w:t>
      </w:r>
      <w:r w:rsidRPr="00413783">
        <w:rPr>
          <w:sz w:val="22"/>
          <w:szCs w:val="22"/>
          <w:lang w:val="de-DE"/>
        </w:rPr>
        <w:t>.</w:t>
      </w:r>
    </w:p>
    <w:p w14:paraId="7B8E8E76" w14:textId="77777777" w:rsidR="00002151" w:rsidRPr="005E7258" w:rsidRDefault="00002151" w:rsidP="002558F2">
      <w:pPr>
        <w:widowControl w:val="0"/>
        <w:tabs>
          <w:tab w:val="clear" w:pos="567"/>
        </w:tabs>
        <w:spacing w:line="240" w:lineRule="auto"/>
        <w:rPr>
          <w:lang w:val="de-DE"/>
        </w:rPr>
      </w:pPr>
    </w:p>
    <w:p w14:paraId="26FC4CA4" w14:textId="77777777" w:rsidR="00E94FBF" w:rsidRPr="005E7258" w:rsidRDefault="009B119C" w:rsidP="002558F2">
      <w:pPr>
        <w:widowControl w:val="0"/>
        <w:tabs>
          <w:tab w:val="clear" w:pos="567"/>
        </w:tabs>
        <w:spacing w:line="240" w:lineRule="auto"/>
        <w:rPr>
          <w:lang w:val="de-DE"/>
        </w:rPr>
      </w:pPr>
      <w:r w:rsidRPr="005E7258">
        <w:rPr>
          <w:szCs w:val="22"/>
          <w:lang w:val="de-DE"/>
        </w:rPr>
        <w:t xml:space="preserve">Die Behandlung sollte fortgeführt werden, solange ein klinischer Nutzen erkennbar ist oder bis </w:t>
      </w:r>
      <w:r w:rsidR="007E4078">
        <w:rPr>
          <w:szCs w:val="22"/>
          <w:lang w:val="de-DE"/>
        </w:rPr>
        <w:t>inakzeptable</w:t>
      </w:r>
      <w:r w:rsidRPr="005E7258">
        <w:rPr>
          <w:szCs w:val="22"/>
          <w:lang w:val="de-DE"/>
        </w:rPr>
        <w:t xml:space="preserve"> </w:t>
      </w:r>
      <w:r w:rsidR="0040342E">
        <w:rPr>
          <w:szCs w:val="22"/>
          <w:lang w:val="de-DE"/>
        </w:rPr>
        <w:t>Toxizität</w:t>
      </w:r>
      <w:r w:rsidRPr="005E7258">
        <w:rPr>
          <w:szCs w:val="22"/>
          <w:lang w:val="de-DE"/>
        </w:rPr>
        <w:t xml:space="preserve"> auftr</w:t>
      </w:r>
      <w:r w:rsidR="00CB2118">
        <w:rPr>
          <w:szCs w:val="22"/>
          <w:lang w:val="de-DE"/>
        </w:rPr>
        <w:t>itt</w:t>
      </w:r>
      <w:r w:rsidRPr="005E7258">
        <w:rPr>
          <w:szCs w:val="22"/>
          <w:lang w:val="de-DE"/>
        </w:rPr>
        <w:t>.</w:t>
      </w:r>
    </w:p>
    <w:p w14:paraId="3814E826" w14:textId="77777777" w:rsidR="00E94FBF" w:rsidRPr="005E7258" w:rsidRDefault="00E94FBF" w:rsidP="002558F2">
      <w:pPr>
        <w:widowControl w:val="0"/>
        <w:tabs>
          <w:tab w:val="clear" w:pos="567"/>
        </w:tabs>
        <w:spacing w:line="240" w:lineRule="auto"/>
        <w:rPr>
          <w:lang w:val="de-DE"/>
        </w:rPr>
      </w:pPr>
    </w:p>
    <w:p w14:paraId="151AD8F7" w14:textId="77777777" w:rsidR="00E94FBF" w:rsidRPr="005E7258" w:rsidRDefault="009B119C" w:rsidP="006C11F6">
      <w:pPr>
        <w:keepNext/>
        <w:tabs>
          <w:tab w:val="clear" w:pos="567"/>
        </w:tabs>
        <w:spacing w:line="240" w:lineRule="auto"/>
        <w:rPr>
          <w:i/>
          <w:szCs w:val="22"/>
          <w:u w:val="single"/>
          <w:lang w:val="de-DE"/>
        </w:rPr>
      </w:pPr>
      <w:r w:rsidRPr="005E7258">
        <w:rPr>
          <w:i/>
          <w:iCs/>
          <w:szCs w:val="22"/>
          <w:u w:val="single"/>
          <w:lang w:val="de-DE"/>
        </w:rPr>
        <w:t>Dosisa</w:t>
      </w:r>
      <w:r w:rsidR="00E25DF8">
        <w:rPr>
          <w:i/>
          <w:iCs/>
          <w:szCs w:val="22"/>
          <w:u w:val="single"/>
          <w:lang w:val="de-DE"/>
        </w:rPr>
        <w:t>npassungen bei erhöhten Werten der</w:t>
      </w:r>
      <w:r w:rsidR="00E32F0A">
        <w:rPr>
          <w:i/>
          <w:iCs/>
          <w:szCs w:val="22"/>
          <w:u w:val="single"/>
          <w:lang w:val="de-DE"/>
        </w:rPr>
        <w:t xml:space="preserve"> K</w:t>
      </w:r>
      <w:r w:rsidRPr="005E7258">
        <w:rPr>
          <w:i/>
          <w:iCs/>
          <w:szCs w:val="22"/>
          <w:u w:val="single"/>
          <w:lang w:val="de-DE"/>
        </w:rPr>
        <w:t xml:space="preserve">reatinphosphokinase (CK) und muskulär bedingten </w:t>
      </w:r>
      <w:r w:rsidR="00A34A3C">
        <w:rPr>
          <w:i/>
          <w:iCs/>
          <w:szCs w:val="22"/>
          <w:u w:val="single"/>
          <w:lang w:val="de-DE"/>
        </w:rPr>
        <w:t>Nebenwirkungen</w:t>
      </w:r>
    </w:p>
    <w:p w14:paraId="4202496E" w14:textId="77777777" w:rsidR="00D320B0" w:rsidRPr="005E7258" w:rsidRDefault="00E25DF8" w:rsidP="006C11F6">
      <w:pPr>
        <w:keepNext/>
        <w:tabs>
          <w:tab w:val="clear" w:pos="567"/>
        </w:tabs>
        <w:spacing w:line="240" w:lineRule="auto"/>
        <w:rPr>
          <w:lang w:val="de-DE"/>
        </w:rPr>
      </w:pPr>
      <w:r>
        <w:rPr>
          <w:szCs w:val="22"/>
          <w:lang w:val="de-DE"/>
        </w:rPr>
        <w:t>Ei</w:t>
      </w:r>
      <w:r w:rsidRPr="005E7258">
        <w:rPr>
          <w:szCs w:val="22"/>
          <w:lang w:val="de-DE"/>
        </w:rPr>
        <w:t xml:space="preserve">ne vorübergehende Behandlungsunterbrechung und/oder Verringerung der Dosis von Odomzo </w:t>
      </w:r>
      <w:r>
        <w:rPr>
          <w:szCs w:val="22"/>
          <w:lang w:val="de-DE"/>
        </w:rPr>
        <w:t>kann b</w:t>
      </w:r>
      <w:r w:rsidR="009B119C" w:rsidRPr="005E7258">
        <w:rPr>
          <w:szCs w:val="22"/>
          <w:lang w:val="de-DE"/>
        </w:rPr>
        <w:t xml:space="preserve">ei erhöhtem CK-Wert oder muskulär bedingten </w:t>
      </w:r>
      <w:r w:rsidR="00A34A3C">
        <w:rPr>
          <w:szCs w:val="22"/>
          <w:lang w:val="de-DE"/>
        </w:rPr>
        <w:t>Nebenwirkungen</w:t>
      </w:r>
      <w:r w:rsidRPr="005E7258">
        <w:rPr>
          <w:szCs w:val="22"/>
          <w:lang w:val="de-DE"/>
        </w:rPr>
        <w:t xml:space="preserve">erforderlich </w:t>
      </w:r>
      <w:r>
        <w:rPr>
          <w:szCs w:val="22"/>
          <w:lang w:val="de-DE"/>
        </w:rPr>
        <w:t>sein</w:t>
      </w:r>
      <w:r w:rsidR="009B119C" w:rsidRPr="005E7258">
        <w:rPr>
          <w:szCs w:val="22"/>
          <w:lang w:val="de-DE"/>
        </w:rPr>
        <w:t>.</w:t>
      </w:r>
    </w:p>
    <w:p w14:paraId="6CC7E8A9" w14:textId="77777777" w:rsidR="00777605" w:rsidRPr="005E7258" w:rsidRDefault="00777605" w:rsidP="002558F2">
      <w:pPr>
        <w:widowControl w:val="0"/>
        <w:tabs>
          <w:tab w:val="clear" w:pos="567"/>
        </w:tabs>
        <w:spacing w:line="240" w:lineRule="auto"/>
        <w:rPr>
          <w:lang w:val="de-DE"/>
        </w:rPr>
      </w:pPr>
    </w:p>
    <w:p w14:paraId="4C358438" w14:textId="77777777" w:rsidR="003C2F4C" w:rsidRPr="005E7258" w:rsidRDefault="009B119C" w:rsidP="002558F2">
      <w:pPr>
        <w:keepNext/>
        <w:keepLines/>
        <w:widowControl w:val="0"/>
        <w:tabs>
          <w:tab w:val="clear" w:pos="567"/>
        </w:tabs>
        <w:spacing w:line="240" w:lineRule="auto"/>
        <w:rPr>
          <w:lang w:val="de-DE"/>
        </w:rPr>
      </w:pPr>
      <w:r w:rsidRPr="005E7258">
        <w:rPr>
          <w:szCs w:val="22"/>
          <w:lang w:val="de-DE"/>
        </w:rPr>
        <w:t xml:space="preserve">In Tabelle 1 sind Empfehlungen zur Behandlungsunterbrechung und/oder Verringerung der Dosis von Odomzo </w:t>
      </w:r>
      <w:r w:rsidR="00E25DF8">
        <w:rPr>
          <w:szCs w:val="22"/>
          <w:lang w:val="de-DE"/>
        </w:rPr>
        <w:t>bei</w:t>
      </w:r>
      <w:r w:rsidRPr="005E7258">
        <w:rPr>
          <w:szCs w:val="22"/>
          <w:lang w:val="de-DE"/>
        </w:rPr>
        <w:t xml:space="preserve"> der Behandlung von symptomatischen Erhöhungen des CK-Werts und muskulär bedingten </w:t>
      </w:r>
      <w:r w:rsidR="0059717C">
        <w:rPr>
          <w:szCs w:val="22"/>
          <w:lang w:val="de-DE"/>
        </w:rPr>
        <w:t>Nebenwirkungen</w:t>
      </w:r>
      <w:r w:rsidRPr="005E7258">
        <w:rPr>
          <w:szCs w:val="22"/>
          <w:lang w:val="de-DE"/>
        </w:rPr>
        <w:t xml:space="preserve"> (wie Myalgie, Myopathie und/oder Krämpfe) </w:t>
      </w:r>
      <w:r w:rsidR="00E25DF8">
        <w:rPr>
          <w:szCs w:val="22"/>
          <w:lang w:val="de-DE"/>
        </w:rPr>
        <w:t>zusammengefasst</w:t>
      </w:r>
      <w:r w:rsidRPr="005E7258">
        <w:rPr>
          <w:szCs w:val="22"/>
          <w:lang w:val="de-DE"/>
        </w:rPr>
        <w:t>.</w:t>
      </w:r>
    </w:p>
    <w:p w14:paraId="3C1E36AE" w14:textId="77777777" w:rsidR="004E6096" w:rsidRPr="005E7258" w:rsidRDefault="004E6096" w:rsidP="002558F2">
      <w:pPr>
        <w:keepNext/>
        <w:keepLines/>
        <w:widowControl w:val="0"/>
        <w:tabs>
          <w:tab w:val="clear" w:pos="567"/>
        </w:tabs>
        <w:autoSpaceDE w:val="0"/>
        <w:autoSpaceDN w:val="0"/>
        <w:adjustRightInd w:val="0"/>
        <w:spacing w:line="240" w:lineRule="auto"/>
        <w:ind w:left="1134" w:hanging="1134"/>
        <w:rPr>
          <w:szCs w:val="22"/>
          <w:lang w:val="de-DE"/>
        </w:rPr>
      </w:pPr>
    </w:p>
    <w:p w14:paraId="6E247EFC" w14:textId="77777777" w:rsidR="003C2F4C" w:rsidRPr="005E7258" w:rsidRDefault="009B119C" w:rsidP="002558F2">
      <w:pPr>
        <w:keepNext/>
        <w:keepLines/>
        <w:widowControl w:val="0"/>
        <w:tabs>
          <w:tab w:val="clear" w:pos="567"/>
        </w:tabs>
        <w:autoSpaceDE w:val="0"/>
        <w:autoSpaceDN w:val="0"/>
        <w:adjustRightInd w:val="0"/>
        <w:spacing w:line="240" w:lineRule="auto"/>
        <w:ind w:left="1134" w:hanging="1134"/>
        <w:rPr>
          <w:b/>
          <w:szCs w:val="22"/>
          <w:lang w:val="de-DE"/>
        </w:rPr>
      </w:pPr>
      <w:r w:rsidRPr="005E7258">
        <w:rPr>
          <w:b/>
          <w:bCs/>
          <w:szCs w:val="22"/>
          <w:lang w:val="de-DE"/>
        </w:rPr>
        <w:t>Tabelle 1</w:t>
      </w:r>
      <w:r w:rsidRPr="005E7258">
        <w:rPr>
          <w:b/>
          <w:bCs/>
          <w:szCs w:val="22"/>
          <w:lang w:val="de-DE"/>
        </w:rPr>
        <w:tab/>
        <w:t xml:space="preserve">Empfohlene Dosisanpassungen und Behandlung von symptomatischen Erhöhungen des CK-Werts und muskulär bedingten </w:t>
      </w:r>
      <w:r w:rsidR="00A34A3C">
        <w:rPr>
          <w:b/>
          <w:bCs/>
          <w:szCs w:val="22"/>
          <w:lang w:val="de-DE"/>
        </w:rPr>
        <w:t>Nebenwirkungen</w:t>
      </w:r>
    </w:p>
    <w:p w14:paraId="09287838" w14:textId="77777777" w:rsidR="00FD75B1" w:rsidRPr="005E7258" w:rsidRDefault="00FD75B1" w:rsidP="002558F2">
      <w:pPr>
        <w:keepNext/>
        <w:keepLines/>
        <w:widowControl w:val="0"/>
        <w:tabs>
          <w:tab w:val="clear" w:pos="567"/>
        </w:tabs>
        <w:spacing w:line="240" w:lineRule="auto"/>
        <w:rPr>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650"/>
      </w:tblGrid>
      <w:tr w:rsidR="003C2F4C" w:rsidRPr="005E7258" w14:paraId="235B06CC" w14:textId="77777777" w:rsidTr="009B119C">
        <w:trPr>
          <w:cantSplit/>
        </w:trPr>
        <w:tc>
          <w:tcPr>
            <w:tcW w:w="4649" w:type="dxa"/>
          </w:tcPr>
          <w:p w14:paraId="7098BAC2" w14:textId="77777777" w:rsidR="003C2F4C" w:rsidRPr="005E7258" w:rsidRDefault="009B119C" w:rsidP="00DB13C8">
            <w:pPr>
              <w:pStyle w:val="Table"/>
              <w:keepNext/>
              <w:keepLines w:val="0"/>
              <w:widowControl w:val="0"/>
              <w:tabs>
                <w:tab w:val="clear" w:pos="284"/>
              </w:tabs>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Schweregrad der CK-Erhöhung</w:t>
            </w:r>
          </w:p>
        </w:tc>
        <w:tc>
          <w:tcPr>
            <w:tcW w:w="4650" w:type="dxa"/>
          </w:tcPr>
          <w:p w14:paraId="2E418A15" w14:textId="77777777" w:rsidR="003C2F4C" w:rsidRPr="005E7258" w:rsidRDefault="009B119C" w:rsidP="00DB13C8">
            <w:pPr>
              <w:pStyle w:val="Table"/>
              <w:keepNext/>
              <w:keepLines w:val="0"/>
              <w:widowControl w:val="0"/>
              <w:tabs>
                <w:tab w:val="clear" w:pos="284"/>
              </w:tabs>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Dosisanpassungen* und Behandlungsempfehlungen</w:t>
            </w:r>
          </w:p>
        </w:tc>
      </w:tr>
      <w:tr w:rsidR="003C2F4C" w:rsidRPr="0085661A" w14:paraId="7CEF704B" w14:textId="77777777" w:rsidTr="009B119C">
        <w:trPr>
          <w:cantSplit/>
        </w:trPr>
        <w:tc>
          <w:tcPr>
            <w:tcW w:w="4649" w:type="dxa"/>
            <w:vAlign w:val="center"/>
          </w:tcPr>
          <w:p w14:paraId="7620784D" w14:textId="77777777" w:rsidR="00033A90" w:rsidRPr="005E7258" w:rsidRDefault="00E40589" w:rsidP="00CD7A0B">
            <w:pPr>
              <w:pStyle w:val="Table"/>
              <w:keepLines w:val="0"/>
              <w:widowControl w:val="0"/>
              <w:tabs>
                <w:tab w:val="clear" w:pos="284"/>
              </w:tabs>
              <w:spacing w:before="0" w:after="0"/>
              <w:rPr>
                <w:rFonts w:ascii="Times New Roman" w:hAnsi="Times New Roman"/>
                <w:sz w:val="22"/>
                <w:szCs w:val="22"/>
                <w:lang w:val="de-DE"/>
              </w:rPr>
            </w:pPr>
            <w:r w:rsidRPr="00E40589">
              <w:rPr>
                <w:rFonts w:ascii="Times New Roman" w:hAnsi="Times New Roman"/>
                <w:sz w:val="22"/>
                <w:szCs w:val="22"/>
                <w:lang w:val="de-DE"/>
              </w:rPr>
              <w:t>Schweregrad</w:t>
            </w:r>
            <w:r w:rsidR="009B119C" w:rsidRPr="005E7258">
              <w:rPr>
                <w:rFonts w:ascii="Times New Roman" w:hAnsi="Times New Roman"/>
                <w:sz w:val="22"/>
                <w:szCs w:val="22"/>
                <w:lang w:val="de-DE"/>
              </w:rPr>
              <w:t> 1</w:t>
            </w:r>
          </w:p>
          <w:p w14:paraId="56B42B04" w14:textId="77777777" w:rsidR="003C2F4C"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[CK-Erhöhung &gt;</w:t>
            </w:r>
            <w:r w:rsidR="00155BAF">
              <w:rPr>
                <w:rFonts w:ascii="Times New Roman" w:hAnsi="Times New Roman"/>
                <w:sz w:val="22"/>
                <w:szCs w:val="22"/>
                <w:lang w:val="de-DE"/>
              </w:rPr>
              <w:t>ONG</w:t>
            </w:r>
            <w:r w:rsidRPr="005E7258">
              <w:rPr>
                <w:rFonts w:ascii="Times New Roman" w:hAnsi="Times New Roman"/>
                <w:sz w:val="22"/>
                <w:szCs w:val="22"/>
                <w:lang w:val="de-DE"/>
              </w:rPr>
              <w:t xml:space="preserve"> </w:t>
            </w:r>
            <w:r w:rsidRPr="005E7258">
              <w:rPr>
                <w:rFonts w:ascii="Times New Roman" w:hAnsi="Times New Roman"/>
                <w:sz w:val="22"/>
                <w:szCs w:val="22"/>
                <w:lang w:val="de-DE"/>
              </w:rPr>
              <w:noBreakHyphen/>
              <w:t xml:space="preserve"> 2,5 x </w:t>
            </w:r>
            <w:r w:rsidR="00155BAF">
              <w:rPr>
                <w:rFonts w:ascii="Times New Roman" w:hAnsi="Times New Roman"/>
                <w:sz w:val="22"/>
                <w:szCs w:val="22"/>
                <w:lang w:val="de-DE"/>
              </w:rPr>
              <w:t>ONG</w:t>
            </w:r>
            <w:r w:rsidRPr="005E7258">
              <w:rPr>
                <w:rFonts w:ascii="Times New Roman" w:hAnsi="Times New Roman"/>
                <w:sz w:val="22"/>
                <w:szCs w:val="22"/>
                <w:lang w:val="de-DE"/>
              </w:rPr>
              <w:t>]</w:t>
            </w:r>
          </w:p>
        </w:tc>
        <w:tc>
          <w:tcPr>
            <w:tcW w:w="4650" w:type="dxa"/>
            <w:vAlign w:val="center"/>
          </w:tcPr>
          <w:p w14:paraId="58E31AD5" w14:textId="77777777" w:rsidR="00020D31" w:rsidRPr="005E7258" w:rsidRDefault="009B119C" w:rsidP="004D34D9">
            <w:pPr>
              <w:pStyle w:val="Table"/>
              <w:keepLines w:val="0"/>
              <w:widowControl w:val="0"/>
              <w:numPr>
                <w:ilvl w:val="0"/>
                <w:numId w:val="2"/>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Die Behandlung mit derselben Dosis fortführen und den CK-Spiegel im Blut bis zum Rückgang auf das Ausgangsniveau wöchentlich und anschließend monatlich überwachen. Muskuläre Symptome bis zum Abklingen auf den Ausgangszustand auf Veränderungen hin überwachen.</w:t>
            </w:r>
          </w:p>
          <w:p w14:paraId="1B894A2D" w14:textId="77777777" w:rsidR="003C2F4C" w:rsidRPr="005E7258" w:rsidRDefault="009B119C" w:rsidP="004D34D9">
            <w:pPr>
              <w:pStyle w:val="Table"/>
              <w:keepLines w:val="0"/>
              <w:widowControl w:val="0"/>
              <w:numPr>
                <w:ilvl w:val="0"/>
                <w:numId w:val="2"/>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 xml:space="preserve">Die Nierenfunktion (Serum-Kreatinin) regelmäßig überprüfen und </w:t>
            </w:r>
            <w:r w:rsidR="00767A6A">
              <w:rPr>
                <w:rFonts w:ascii="Times New Roman" w:hAnsi="Times New Roman"/>
                <w:sz w:val="22"/>
                <w:szCs w:val="22"/>
                <w:lang w:val="de-DE"/>
              </w:rPr>
              <w:t>sicher</w:t>
            </w:r>
            <w:r w:rsidR="00155BAF">
              <w:rPr>
                <w:rFonts w:ascii="Times New Roman" w:hAnsi="Times New Roman"/>
                <w:sz w:val="22"/>
                <w:szCs w:val="22"/>
                <w:lang w:val="de-DE"/>
              </w:rPr>
              <w:t>stellen</w:t>
            </w:r>
            <w:r w:rsidRPr="005E7258">
              <w:rPr>
                <w:rFonts w:ascii="Times New Roman" w:hAnsi="Times New Roman"/>
                <w:sz w:val="22"/>
                <w:szCs w:val="22"/>
                <w:lang w:val="de-DE"/>
              </w:rPr>
              <w:t xml:space="preserve">, dass der Patient ausreichend </w:t>
            </w:r>
            <w:r w:rsidR="00070061">
              <w:rPr>
                <w:rFonts w:ascii="Times New Roman" w:hAnsi="Times New Roman"/>
                <w:sz w:val="22"/>
                <w:szCs w:val="22"/>
                <w:lang w:val="de-DE"/>
              </w:rPr>
              <w:t xml:space="preserve">hydriert </w:t>
            </w:r>
            <w:r w:rsidRPr="005E7258">
              <w:rPr>
                <w:rFonts w:ascii="Times New Roman" w:hAnsi="Times New Roman"/>
                <w:sz w:val="22"/>
                <w:szCs w:val="22"/>
                <w:lang w:val="de-DE"/>
              </w:rPr>
              <w:t>ist.</w:t>
            </w:r>
          </w:p>
        </w:tc>
      </w:tr>
      <w:tr w:rsidR="003C2F4C" w:rsidRPr="0085661A" w14:paraId="4DF3CE58" w14:textId="77777777" w:rsidTr="009B119C">
        <w:trPr>
          <w:cantSplit/>
        </w:trPr>
        <w:tc>
          <w:tcPr>
            <w:tcW w:w="4649" w:type="dxa"/>
            <w:vAlign w:val="center"/>
          </w:tcPr>
          <w:p w14:paraId="08B3E62F" w14:textId="77777777" w:rsidR="003C2F4C" w:rsidRPr="005E7258" w:rsidRDefault="00E40589" w:rsidP="00CD7A0B">
            <w:pPr>
              <w:pStyle w:val="Table"/>
              <w:keepLines w:val="0"/>
              <w:widowControl w:val="0"/>
              <w:tabs>
                <w:tab w:val="clear" w:pos="284"/>
              </w:tabs>
              <w:spacing w:before="0" w:after="0"/>
              <w:rPr>
                <w:rFonts w:ascii="Times New Roman" w:hAnsi="Times New Roman"/>
                <w:sz w:val="22"/>
                <w:szCs w:val="22"/>
                <w:lang w:val="de-DE"/>
              </w:rPr>
            </w:pPr>
            <w:r w:rsidRPr="00E40589">
              <w:rPr>
                <w:rFonts w:ascii="Times New Roman" w:hAnsi="Times New Roman"/>
                <w:sz w:val="22"/>
                <w:szCs w:val="22"/>
                <w:lang w:val="de-DE"/>
              </w:rPr>
              <w:t>Schweregrad</w:t>
            </w:r>
            <w:r w:rsidR="009B119C" w:rsidRPr="005E7258">
              <w:rPr>
                <w:rFonts w:ascii="Times New Roman" w:hAnsi="Times New Roman"/>
                <w:sz w:val="22"/>
                <w:szCs w:val="22"/>
                <w:lang w:val="de-DE"/>
              </w:rPr>
              <w:t xml:space="preserve"> 2 </w:t>
            </w:r>
            <w:r w:rsidR="009B119C" w:rsidRPr="005E7258">
              <w:rPr>
                <w:rFonts w:ascii="Times New Roman" w:hAnsi="Times New Roman"/>
                <w:b/>
                <w:bCs/>
                <w:sz w:val="22"/>
                <w:szCs w:val="22"/>
                <w:lang w:val="de-DE"/>
              </w:rPr>
              <w:t>ohne</w:t>
            </w:r>
            <w:r w:rsidR="009B119C" w:rsidRPr="005E7258">
              <w:rPr>
                <w:rFonts w:ascii="Times New Roman" w:hAnsi="Times New Roman"/>
                <w:sz w:val="22"/>
                <w:szCs w:val="22"/>
                <w:lang w:val="de-DE"/>
              </w:rPr>
              <w:t xml:space="preserve"> Nierenfunktionsstörung</w:t>
            </w:r>
          </w:p>
          <w:p w14:paraId="78925324" w14:textId="77777777" w:rsidR="00AD2777"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 xml:space="preserve">(Serum-Cr ≤ </w:t>
            </w:r>
            <w:r w:rsidR="00155BAF">
              <w:rPr>
                <w:rFonts w:ascii="Times New Roman" w:hAnsi="Times New Roman"/>
                <w:sz w:val="22"/>
                <w:szCs w:val="22"/>
                <w:lang w:val="de-DE"/>
              </w:rPr>
              <w:t>ONG</w:t>
            </w:r>
            <w:r w:rsidRPr="005E7258">
              <w:rPr>
                <w:rFonts w:ascii="Times New Roman" w:hAnsi="Times New Roman"/>
                <w:sz w:val="22"/>
                <w:szCs w:val="22"/>
                <w:lang w:val="de-DE"/>
              </w:rPr>
              <w:t>)</w:t>
            </w:r>
          </w:p>
          <w:p w14:paraId="208C8384" w14:textId="77777777" w:rsidR="00D16431"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 xml:space="preserve">[CK-Erhöhung &gt;2,5 x </w:t>
            </w:r>
            <w:r w:rsidR="00155BAF">
              <w:rPr>
                <w:rFonts w:ascii="Times New Roman" w:hAnsi="Times New Roman"/>
                <w:sz w:val="22"/>
                <w:szCs w:val="22"/>
                <w:lang w:val="de-DE"/>
              </w:rPr>
              <w:t>ONG</w:t>
            </w:r>
            <w:r w:rsidRPr="005E7258">
              <w:rPr>
                <w:rFonts w:ascii="Times New Roman" w:hAnsi="Times New Roman"/>
                <w:sz w:val="22"/>
                <w:szCs w:val="22"/>
                <w:lang w:val="de-DE"/>
              </w:rPr>
              <w:t xml:space="preserve"> </w:t>
            </w:r>
            <w:r w:rsidRPr="005E7258">
              <w:rPr>
                <w:rFonts w:ascii="Times New Roman" w:hAnsi="Times New Roman"/>
                <w:sz w:val="22"/>
                <w:szCs w:val="22"/>
                <w:lang w:val="de-DE"/>
              </w:rPr>
              <w:noBreakHyphen/>
              <w:t xml:space="preserve"> 5 x </w:t>
            </w:r>
            <w:r w:rsidR="00155BAF">
              <w:rPr>
                <w:rFonts w:ascii="Times New Roman" w:hAnsi="Times New Roman"/>
                <w:sz w:val="22"/>
                <w:szCs w:val="22"/>
                <w:lang w:val="de-DE"/>
              </w:rPr>
              <w:t>ONG</w:t>
            </w:r>
            <w:r w:rsidRPr="005E7258">
              <w:rPr>
                <w:rFonts w:ascii="Times New Roman" w:hAnsi="Times New Roman"/>
                <w:sz w:val="22"/>
                <w:szCs w:val="22"/>
                <w:lang w:val="de-DE"/>
              </w:rPr>
              <w:t>]</w:t>
            </w:r>
          </w:p>
        </w:tc>
        <w:tc>
          <w:tcPr>
            <w:tcW w:w="4650" w:type="dxa"/>
            <w:vAlign w:val="center"/>
          </w:tcPr>
          <w:p w14:paraId="499E271C" w14:textId="77777777" w:rsidR="00E61A94" w:rsidRPr="005E7258" w:rsidRDefault="009B119C" w:rsidP="004D34D9">
            <w:pPr>
              <w:pStyle w:val="Table"/>
              <w:keepLines w:val="0"/>
              <w:widowControl w:val="0"/>
              <w:numPr>
                <w:ilvl w:val="0"/>
                <w:numId w:val="3"/>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 xml:space="preserve">Die Behandlung unterbrechen und den CK-Spiegel im Blut bis zum Rückgang auf </w:t>
            </w:r>
            <w:r w:rsidR="00767A6A">
              <w:rPr>
                <w:rFonts w:ascii="Times New Roman" w:hAnsi="Times New Roman"/>
                <w:sz w:val="22"/>
                <w:szCs w:val="22"/>
                <w:lang w:val="de-DE"/>
              </w:rPr>
              <w:t>den Ausgangswert</w:t>
            </w:r>
            <w:r w:rsidRPr="005E7258">
              <w:rPr>
                <w:rFonts w:ascii="Times New Roman" w:hAnsi="Times New Roman"/>
                <w:sz w:val="22"/>
                <w:szCs w:val="22"/>
                <w:lang w:val="de-DE"/>
              </w:rPr>
              <w:t xml:space="preserve"> wöchentlich überwachen.</w:t>
            </w:r>
          </w:p>
          <w:p w14:paraId="534F33F0" w14:textId="77777777" w:rsidR="00E20C76" w:rsidRPr="005E7258" w:rsidRDefault="009B119C" w:rsidP="004D34D9">
            <w:pPr>
              <w:pStyle w:val="Table"/>
              <w:keepLines w:val="0"/>
              <w:widowControl w:val="0"/>
              <w:numPr>
                <w:ilvl w:val="0"/>
                <w:numId w:val="3"/>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Muskuläre Symptome bis zum Abklingen auf den Ausgangszustand auf Veränderungen hin überwachen. Nach dem Abklingen die Behandlung mit derselben Dosis fortführen und den CK-Wert danach monatlich bestimmen</w:t>
            </w:r>
            <w:r w:rsidRPr="005E7258">
              <w:rPr>
                <w:rFonts w:ascii="Times New Roman" w:hAnsi="Times New Roman"/>
                <w:color w:val="0000FF"/>
                <w:sz w:val="22"/>
                <w:szCs w:val="22"/>
                <w:lang w:val="de-DE"/>
              </w:rPr>
              <w:t>.</w:t>
            </w:r>
          </w:p>
          <w:p w14:paraId="20886511" w14:textId="77777777" w:rsidR="00E20C76" w:rsidRPr="005E7258" w:rsidRDefault="009B119C" w:rsidP="004D34D9">
            <w:pPr>
              <w:pStyle w:val="Table"/>
              <w:keepLines w:val="0"/>
              <w:widowControl w:val="0"/>
              <w:numPr>
                <w:ilvl w:val="0"/>
                <w:numId w:val="3"/>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 xml:space="preserve">Die Nierenfunktion (Serum-Kreatinin) regelmäßig überprüfen und darauf achten, dass der Patient ausreichend </w:t>
            </w:r>
            <w:r w:rsidR="00070061">
              <w:rPr>
                <w:rFonts w:ascii="Times New Roman" w:hAnsi="Times New Roman"/>
                <w:sz w:val="22"/>
                <w:szCs w:val="22"/>
                <w:lang w:val="de-DE"/>
              </w:rPr>
              <w:t xml:space="preserve">hydriert </w:t>
            </w:r>
            <w:r w:rsidRPr="005E7258">
              <w:rPr>
                <w:rFonts w:ascii="Times New Roman" w:hAnsi="Times New Roman"/>
                <w:sz w:val="22"/>
                <w:szCs w:val="22"/>
                <w:lang w:val="de-DE"/>
              </w:rPr>
              <w:t>ist.</w:t>
            </w:r>
          </w:p>
          <w:p w14:paraId="2B99FFB7" w14:textId="77777777" w:rsidR="003C2F4C" w:rsidRPr="005E7258" w:rsidRDefault="009B119C" w:rsidP="004D34D9">
            <w:pPr>
              <w:pStyle w:val="Table"/>
              <w:keepLines w:val="0"/>
              <w:widowControl w:val="0"/>
              <w:numPr>
                <w:ilvl w:val="0"/>
                <w:numId w:val="3"/>
              </w:numPr>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 xml:space="preserve">Wenn die Symptome erneut auftreten, die Behandlung bis zum Abklingen auf den Ausgangszustand unterbrechen. Die Behandlung mit Sonidegib in einer Dosierung von 200 mg </w:t>
            </w:r>
            <w:r w:rsidR="00767A6A">
              <w:rPr>
                <w:rFonts w:ascii="Times New Roman" w:hAnsi="Times New Roman"/>
                <w:sz w:val="22"/>
                <w:szCs w:val="22"/>
                <w:lang w:val="de-DE"/>
              </w:rPr>
              <w:t>jeden zweiten Tag</w:t>
            </w:r>
            <w:r w:rsidRPr="005E7258">
              <w:rPr>
                <w:rFonts w:ascii="Times New Roman" w:hAnsi="Times New Roman"/>
                <w:sz w:val="22"/>
                <w:szCs w:val="22"/>
                <w:lang w:val="de-DE"/>
              </w:rPr>
              <w:t xml:space="preserve"> </w:t>
            </w:r>
            <w:r w:rsidR="00601CFF" w:rsidRPr="005E7258">
              <w:rPr>
                <w:rFonts w:ascii="Times New Roman" w:hAnsi="Times New Roman"/>
                <w:sz w:val="22"/>
                <w:szCs w:val="22"/>
                <w:lang w:val="de-DE"/>
              </w:rPr>
              <w:t>wiederaufnehmen</w:t>
            </w:r>
            <w:r w:rsidRPr="005E7258">
              <w:rPr>
                <w:rFonts w:ascii="Times New Roman" w:hAnsi="Times New Roman"/>
                <w:sz w:val="22"/>
                <w:szCs w:val="22"/>
                <w:lang w:val="de-DE"/>
              </w:rPr>
              <w:t xml:space="preserve"> und </w:t>
            </w:r>
            <w:r w:rsidR="00EF21C7">
              <w:rPr>
                <w:rFonts w:ascii="Times New Roman" w:hAnsi="Times New Roman"/>
                <w:sz w:val="22"/>
                <w:szCs w:val="22"/>
                <w:lang w:val="de-DE"/>
              </w:rPr>
              <w:t>die Überwachung</w:t>
            </w:r>
            <w:r w:rsidRPr="005E7258">
              <w:rPr>
                <w:rFonts w:ascii="Times New Roman" w:hAnsi="Times New Roman"/>
                <w:sz w:val="22"/>
                <w:szCs w:val="22"/>
                <w:lang w:val="de-DE"/>
              </w:rPr>
              <w:t xml:space="preserve"> nach denselben Empfehlungen durchführen. Wenn die Symptome trotz der </w:t>
            </w:r>
            <w:r w:rsidR="00F46954">
              <w:rPr>
                <w:rFonts w:ascii="Times New Roman" w:hAnsi="Times New Roman"/>
                <w:sz w:val="22"/>
                <w:szCs w:val="22"/>
                <w:lang w:val="de-DE"/>
              </w:rPr>
              <w:t xml:space="preserve">Gabe </w:t>
            </w:r>
            <w:r w:rsidR="00767A6A">
              <w:rPr>
                <w:rFonts w:ascii="Times New Roman" w:hAnsi="Times New Roman"/>
                <w:sz w:val="22"/>
                <w:szCs w:val="22"/>
                <w:lang w:val="de-DE"/>
              </w:rPr>
              <w:t>an jedem zweiten Tag</w:t>
            </w:r>
            <w:r w:rsidRPr="005E7258">
              <w:rPr>
                <w:rFonts w:ascii="Times New Roman" w:hAnsi="Times New Roman"/>
                <w:sz w:val="22"/>
                <w:szCs w:val="22"/>
                <w:lang w:val="de-DE"/>
              </w:rPr>
              <w:t xml:space="preserve"> weiter anhalten, ist ein Behandlungsabbruch zu erwägen.</w:t>
            </w:r>
          </w:p>
        </w:tc>
      </w:tr>
      <w:tr w:rsidR="003C2F4C" w:rsidRPr="0085661A" w14:paraId="0D78DA0F" w14:textId="77777777" w:rsidTr="009B119C">
        <w:trPr>
          <w:cantSplit/>
          <w:trHeight w:val="274"/>
        </w:trPr>
        <w:tc>
          <w:tcPr>
            <w:tcW w:w="4649" w:type="dxa"/>
            <w:vAlign w:val="center"/>
          </w:tcPr>
          <w:p w14:paraId="1D3FEF05" w14:textId="77777777" w:rsidR="00033A90" w:rsidRPr="005E7258" w:rsidRDefault="00E40589" w:rsidP="00CD7A0B">
            <w:pPr>
              <w:pStyle w:val="Table"/>
              <w:keepLines w:val="0"/>
              <w:widowControl w:val="0"/>
              <w:tabs>
                <w:tab w:val="clear" w:pos="284"/>
              </w:tabs>
              <w:spacing w:before="0" w:after="0"/>
              <w:rPr>
                <w:rFonts w:ascii="Times New Roman" w:hAnsi="Times New Roman"/>
                <w:sz w:val="22"/>
                <w:szCs w:val="22"/>
                <w:lang w:val="de-DE"/>
              </w:rPr>
            </w:pPr>
            <w:r w:rsidRPr="00E40589">
              <w:rPr>
                <w:rFonts w:ascii="Times New Roman" w:hAnsi="Times New Roman"/>
                <w:sz w:val="22"/>
                <w:szCs w:val="22"/>
                <w:lang w:val="de-DE"/>
              </w:rPr>
              <w:t>Schweregrad</w:t>
            </w:r>
            <w:r w:rsidR="009B119C" w:rsidRPr="005E7258">
              <w:rPr>
                <w:rFonts w:ascii="Times New Roman" w:hAnsi="Times New Roman"/>
                <w:sz w:val="22"/>
                <w:szCs w:val="22"/>
                <w:lang w:val="de-DE"/>
              </w:rPr>
              <w:t xml:space="preserve"> 3 oder 4 </w:t>
            </w:r>
            <w:r w:rsidR="009B119C" w:rsidRPr="005E7258">
              <w:rPr>
                <w:rFonts w:ascii="Times New Roman" w:hAnsi="Times New Roman"/>
                <w:b/>
                <w:bCs/>
                <w:sz w:val="22"/>
                <w:szCs w:val="22"/>
                <w:lang w:val="de-DE"/>
              </w:rPr>
              <w:t xml:space="preserve">ohne </w:t>
            </w:r>
            <w:r w:rsidR="009B119C" w:rsidRPr="005E7258">
              <w:rPr>
                <w:rFonts w:ascii="Times New Roman" w:hAnsi="Times New Roman"/>
                <w:sz w:val="22"/>
                <w:szCs w:val="22"/>
                <w:lang w:val="de-DE"/>
              </w:rPr>
              <w:t>Nierenfunktionsstörung</w:t>
            </w:r>
          </w:p>
          <w:p w14:paraId="38C15F9E" w14:textId="77777777" w:rsidR="008E4D69"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 xml:space="preserve">(Serum-Cr ≤ </w:t>
            </w:r>
            <w:r w:rsidR="00155BAF">
              <w:rPr>
                <w:rFonts w:ascii="Times New Roman" w:hAnsi="Times New Roman"/>
                <w:sz w:val="22"/>
                <w:szCs w:val="22"/>
                <w:lang w:val="de-DE"/>
              </w:rPr>
              <w:t>ONG</w:t>
            </w:r>
            <w:r w:rsidRPr="005E7258">
              <w:rPr>
                <w:rFonts w:ascii="Times New Roman" w:hAnsi="Times New Roman"/>
                <w:sz w:val="22"/>
                <w:szCs w:val="22"/>
                <w:lang w:val="de-DE"/>
              </w:rPr>
              <w:t>)</w:t>
            </w:r>
          </w:p>
          <w:p w14:paraId="6D7E1134" w14:textId="77777777" w:rsidR="003C2F4C" w:rsidRPr="005E7258" w:rsidRDefault="009B119C" w:rsidP="00CD7A0B">
            <w:pPr>
              <w:pStyle w:val="Table"/>
              <w:keepLines w:val="0"/>
              <w:widowControl w:val="0"/>
              <w:tabs>
                <w:tab w:val="clear" w:pos="284"/>
              </w:tabs>
              <w:spacing w:before="0" w:after="0"/>
              <w:rPr>
                <w:rFonts w:ascii="Times New Roman" w:hAnsi="Times New Roman"/>
                <w:spacing w:val="-1"/>
                <w:sz w:val="22"/>
                <w:szCs w:val="22"/>
                <w:lang w:val="de-DE"/>
              </w:rPr>
            </w:pPr>
            <w:r w:rsidRPr="005E7258">
              <w:rPr>
                <w:rFonts w:ascii="Times New Roman" w:hAnsi="Times New Roman"/>
                <w:sz w:val="22"/>
                <w:szCs w:val="22"/>
                <w:lang w:val="de-DE"/>
              </w:rPr>
              <w:t>[</w:t>
            </w:r>
            <w:r w:rsidR="00E40589" w:rsidRPr="00E40589">
              <w:rPr>
                <w:rFonts w:ascii="Times New Roman" w:hAnsi="Times New Roman"/>
                <w:sz w:val="22"/>
                <w:szCs w:val="22"/>
                <w:lang w:val="de-DE"/>
              </w:rPr>
              <w:t>Schweregrad</w:t>
            </w:r>
            <w:r w:rsidRPr="005E7258">
              <w:rPr>
                <w:rFonts w:ascii="Times New Roman" w:hAnsi="Times New Roman"/>
                <w:sz w:val="22"/>
                <w:szCs w:val="22"/>
                <w:lang w:val="de-DE"/>
              </w:rPr>
              <w:t xml:space="preserve"> 3 (CK-Erhöhung &gt;5 x </w:t>
            </w:r>
            <w:r w:rsidR="00155BAF">
              <w:rPr>
                <w:rFonts w:ascii="Times New Roman" w:hAnsi="Times New Roman"/>
                <w:sz w:val="22"/>
                <w:szCs w:val="22"/>
                <w:lang w:val="de-DE"/>
              </w:rPr>
              <w:t>ONG</w:t>
            </w:r>
            <w:r w:rsidRPr="005E7258">
              <w:rPr>
                <w:rFonts w:ascii="Times New Roman" w:hAnsi="Times New Roman"/>
                <w:sz w:val="22"/>
                <w:szCs w:val="22"/>
                <w:lang w:val="de-DE"/>
              </w:rPr>
              <w:t xml:space="preserve"> </w:t>
            </w:r>
            <w:r w:rsidRPr="005E7258">
              <w:rPr>
                <w:rFonts w:ascii="Times New Roman" w:hAnsi="Times New Roman"/>
                <w:sz w:val="22"/>
                <w:szCs w:val="22"/>
                <w:lang w:val="de-DE"/>
              </w:rPr>
              <w:noBreakHyphen/>
              <w:t xml:space="preserve"> 10 x </w:t>
            </w:r>
            <w:r w:rsidR="00155BAF">
              <w:rPr>
                <w:rFonts w:ascii="Times New Roman" w:hAnsi="Times New Roman"/>
                <w:sz w:val="22"/>
                <w:szCs w:val="22"/>
                <w:lang w:val="de-DE"/>
              </w:rPr>
              <w:t>ONG</w:t>
            </w:r>
            <w:r w:rsidRPr="005E7258">
              <w:rPr>
                <w:rFonts w:ascii="Times New Roman" w:hAnsi="Times New Roman"/>
                <w:sz w:val="22"/>
                <w:szCs w:val="22"/>
                <w:lang w:val="de-DE"/>
              </w:rPr>
              <w:t>)]</w:t>
            </w:r>
          </w:p>
          <w:p w14:paraId="1866EBCF" w14:textId="77777777" w:rsidR="003C2F4C" w:rsidRPr="005E7258" w:rsidRDefault="009B119C" w:rsidP="005B0768">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pacing w:val="-1"/>
                <w:sz w:val="22"/>
                <w:szCs w:val="22"/>
                <w:lang w:val="de-DE"/>
              </w:rPr>
              <w:t>[</w:t>
            </w:r>
            <w:r w:rsidR="00E40589" w:rsidRPr="00E40589">
              <w:rPr>
                <w:rFonts w:ascii="Times New Roman" w:hAnsi="Times New Roman"/>
                <w:sz w:val="22"/>
                <w:szCs w:val="22"/>
                <w:lang w:val="de-DE"/>
              </w:rPr>
              <w:t>Schweregrad</w:t>
            </w:r>
            <w:r w:rsidR="00DB450B">
              <w:rPr>
                <w:rFonts w:ascii="Times New Roman" w:hAnsi="Times New Roman"/>
                <w:spacing w:val="6"/>
                <w:sz w:val="22"/>
                <w:szCs w:val="22"/>
                <w:lang w:val="de-DE"/>
              </w:rPr>
              <w:t> </w:t>
            </w:r>
            <w:r w:rsidRPr="005E7258">
              <w:rPr>
                <w:rFonts w:ascii="Times New Roman" w:hAnsi="Times New Roman"/>
                <w:w w:val="101"/>
                <w:sz w:val="22"/>
                <w:szCs w:val="22"/>
                <w:lang w:val="de-DE"/>
              </w:rPr>
              <w:t xml:space="preserve">4 (CK-Erhöhung &gt;10 x </w:t>
            </w:r>
            <w:r w:rsidR="00155BAF">
              <w:rPr>
                <w:rFonts w:ascii="Times New Roman" w:hAnsi="Times New Roman"/>
                <w:sz w:val="22"/>
                <w:szCs w:val="22"/>
                <w:lang w:val="de-DE"/>
              </w:rPr>
              <w:t>ONG</w:t>
            </w:r>
            <w:r w:rsidRPr="005E7258">
              <w:rPr>
                <w:rFonts w:ascii="Times New Roman" w:hAnsi="Times New Roman"/>
                <w:w w:val="101"/>
                <w:sz w:val="22"/>
                <w:szCs w:val="22"/>
                <w:lang w:val="de-DE"/>
              </w:rPr>
              <w:t>)]</w:t>
            </w:r>
          </w:p>
        </w:tc>
        <w:tc>
          <w:tcPr>
            <w:tcW w:w="4650" w:type="dxa"/>
            <w:vAlign w:val="center"/>
          </w:tcPr>
          <w:p w14:paraId="3F7117AD" w14:textId="77777777" w:rsidR="003C2F4C" w:rsidRPr="005E7258" w:rsidRDefault="009B119C" w:rsidP="004D34D9">
            <w:pPr>
              <w:pStyle w:val="Table"/>
              <w:keepLines w:val="0"/>
              <w:widowControl w:val="0"/>
              <w:numPr>
                <w:ilvl w:val="0"/>
                <w:numId w:val="4"/>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 xml:space="preserve">Die Behandlung unterbrechen und den CK-Spiegel im Blut bis zum Rückgang auf </w:t>
            </w:r>
            <w:r w:rsidR="00EF21C7">
              <w:rPr>
                <w:rFonts w:ascii="Times New Roman" w:hAnsi="Times New Roman"/>
                <w:sz w:val="22"/>
                <w:szCs w:val="22"/>
                <w:lang w:val="de-DE"/>
              </w:rPr>
              <w:t>den Ausgangswert</w:t>
            </w:r>
            <w:r w:rsidRPr="005E7258">
              <w:rPr>
                <w:rFonts w:ascii="Times New Roman" w:hAnsi="Times New Roman"/>
                <w:sz w:val="22"/>
                <w:szCs w:val="22"/>
                <w:lang w:val="de-DE"/>
              </w:rPr>
              <w:t xml:space="preserve"> wöchentlich überwachen. Muskuläre Symptome bis zum Abklingen auf den Ausgangszustand auf Veränderungen hin überwachen.</w:t>
            </w:r>
          </w:p>
          <w:p w14:paraId="70A61984" w14:textId="77777777" w:rsidR="00DC43DD" w:rsidRPr="005E7258" w:rsidRDefault="009B119C" w:rsidP="004D34D9">
            <w:pPr>
              <w:pStyle w:val="Table"/>
              <w:keepLines w:val="0"/>
              <w:widowControl w:val="0"/>
              <w:numPr>
                <w:ilvl w:val="0"/>
                <w:numId w:val="4"/>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 xml:space="preserve">Die Nierenfunktion (Serum-Kreatinin) regelmäßig überprüfen und darauf achten, dass der Patient ausreichend </w:t>
            </w:r>
            <w:r w:rsidR="00070061">
              <w:rPr>
                <w:rFonts w:ascii="Times New Roman" w:hAnsi="Times New Roman"/>
                <w:sz w:val="22"/>
                <w:szCs w:val="22"/>
                <w:lang w:val="de-DE"/>
              </w:rPr>
              <w:t xml:space="preserve">hydriert </w:t>
            </w:r>
            <w:r w:rsidRPr="005E7258">
              <w:rPr>
                <w:rFonts w:ascii="Times New Roman" w:hAnsi="Times New Roman"/>
                <w:sz w:val="22"/>
                <w:szCs w:val="22"/>
                <w:lang w:val="de-DE"/>
              </w:rPr>
              <w:t>ist.</w:t>
            </w:r>
          </w:p>
          <w:p w14:paraId="2F2DDCB5" w14:textId="77777777" w:rsidR="003C2F4C" w:rsidRPr="005E7258" w:rsidRDefault="009B119C" w:rsidP="004D34D9">
            <w:pPr>
              <w:pStyle w:val="Table"/>
              <w:keepLines w:val="0"/>
              <w:widowControl w:val="0"/>
              <w:numPr>
                <w:ilvl w:val="0"/>
                <w:numId w:val="4"/>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 xml:space="preserve">Wenn die Nierenfunktion </w:t>
            </w:r>
            <w:r w:rsidRPr="005E7258">
              <w:rPr>
                <w:rFonts w:ascii="Times New Roman" w:hAnsi="Times New Roman"/>
                <w:b/>
                <w:bCs/>
                <w:sz w:val="22"/>
                <w:szCs w:val="22"/>
                <w:lang w:val="de-DE"/>
              </w:rPr>
              <w:t xml:space="preserve">nicht beeinträchtigt </w:t>
            </w:r>
            <w:r w:rsidRPr="005E7258">
              <w:rPr>
                <w:rFonts w:ascii="Times New Roman" w:hAnsi="Times New Roman"/>
                <w:sz w:val="22"/>
                <w:szCs w:val="22"/>
                <w:lang w:val="de-DE"/>
              </w:rPr>
              <w:t xml:space="preserve">ist und der CK-Spiegel wieder auf den Ausgangswert absinkt, kann die Wiederaufnahme der Behandlung mit 200 mg </w:t>
            </w:r>
            <w:r w:rsidR="00EF21C7">
              <w:rPr>
                <w:rFonts w:ascii="Times New Roman" w:hAnsi="Times New Roman"/>
                <w:sz w:val="22"/>
                <w:szCs w:val="22"/>
                <w:lang w:val="de-DE"/>
              </w:rPr>
              <w:t>jeden zweiten Tag</w:t>
            </w:r>
            <w:r w:rsidRPr="005E7258">
              <w:rPr>
                <w:rFonts w:ascii="Times New Roman" w:hAnsi="Times New Roman"/>
                <w:sz w:val="22"/>
                <w:szCs w:val="22"/>
                <w:lang w:val="de-DE"/>
              </w:rPr>
              <w:t xml:space="preserve"> erwogen werden. Der CK-Spiegel ist nach Wiederaufnahme der Behandlung mit Sonidegib zwei Monate lang wöchentlich und danach monatlich zu bestimmen.</w:t>
            </w:r>
          </w:p>
        </w:tc>
      </w:tr>
      <w:tr w:rsidR="003C2F4C" w:rsidRPr="0085661A" w14:paraId="17FB6C40" w14:textId="77777777" w:rsidTr="009B119C">
        <w:trPr>
          <w:cantSplit/>
          <w:trHeight w:val="1012"/>
        </w:trPr>
        <w:tc>
          <w:tcPr>
            <w:tcW w:w="4649" w:type="dxa"/>
            <w:vAlign w:val="center"/>
          </w:tcPr>
          <w:p w14:paraId="70521DCE" w14:textId="77777777" w:rsidR="003C2F4C" w:rsidRPr="005E7258" w:rsidRDefault="00E40589" w:rsidP="00CD7A0B">
            <w:pPr>
              <w:pStyle w:val="Table"/>
              <w:widowControl w:val="0"/>
              <w:tabs>
                <w:tab w:val="clear" w:pos="284"/>
              </w:tabs>
              <w:spacing w:before="0" w:after="0"/>
              <w:rPr>
                <w:rFonts w:ascii="Times New Roman" w:hAnsi="Times New Roman"/>
                <w:sz w:val="22"/>
                <w:szCs w:val="22"/>
                <w:lang w:val="de-DE"/>
              </w:rPr>
            </w:pPr>
            <w:r w:rsidRPr="00E40589">
              <w:rPr>
                <w:rFonts w:ascii="Times New Roman" w:hAnsi="Times New Roman"/>
                <w:sz w:val="22"/>
                <w:szCs w:val="22"/>
                <w:lang w:val="de-DE"/>
              </w:rPr>
              <w:t>Schweregrad</w:t>
            </w:r>
            <w:r w:rsidR="009B119C" w:rsidRPr="005E7258">
              <w:rPr>
                <w:rFonts w:ascii="Times New Roman" w:hAnsi="Times New Roman"/>
                <w:sz w:val="22"/>
                <w:szCs w:val="22"/>
                <w:lang w:val="de-DE"/>
              </w:rPr>
              <w:t xml:space="preserve"> 2, 3 oder 4 </w:t>
            </w:r>
            <w:r w:rsidR="009B119C" w:rsidRPr="005E7258">
              <w:rPr>
                <w:rFonts w:ascii="Times New Roman" w:hAnsi="Times New Roman"/>
                <w:b/>
                <w:bCs/>
                <w:sz w:val="22"/>
                <w:szCs w:val="22"/>
                <w:lang w:val="de-DE"/>
              </w:rPr>
              <w:t>mit</w:t>
            </w:r>
            <w:r w:rsidR="009B119C" w:rsidRPr="005E7258">
              <w:rPr>
                <w:rFonts w:ascii="Times New Roman" w:hAnsi="Times New Roman"/>
                <w:sz w:val="22"/>
                <w:szCs w:val="22"/>
                <w:lang w:val="de-DE"/>
              </w:rPr>
              <w:t xml:space="preserve"> Nierenfunktionsstörung</w:t>
            </w:r>
          </w:p>
          <w:p w14:paraId="194E560F" w14:textId="77777777" w:rsidR="00383B0C" w:rsidRPr="005E7258" w:rsidRDefault="009B119C" w:rsidP="00CD7A0B">
            <w:pPr>
              <w:pStyle w:val="Table"/>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 xml:space="preserve">(Serum-Cr &gt; </w:t>
            </w:r>
            <w:r w:rsidR="00155BAF">
              <w:rPr>
                <w:rFonts w:ascii="Times New Roman" w:hAnsi="Times New Roman"/>
                <w:sz w:val="22"/>
                <w:szCs w:val="22"/>
                <w:lang w:val="de-DE"/>
              </w:rPr>
              <w:t>ONG</w:t>
            </w:r>
            <w:r w:rsidRPr="005E7258">
              <w:rPr>
                <w:rFonts w:ascii="Times New Roman" w:hAnsi="Times New Roman"/>
                <w:sz w:val="22"/>
                <w:szCs w:val="22"/>
                <w:lang w:val="de-DE"/>
              </w:rPr>
              <w:t>)</w:t>
            </w:r>
          </w:p>
        </w:tc>
        <w:tc>
          <w:tcPr>
            <w:tcW w:w="4650" w:type="dxa"/>
            <w:vAlign w:val="center"/>
          </w:tcPr>
          <w:p w14:paraId="6D48386A" w14:textId="77777777" w:rsidR="00A97164" w:rsidRPr="005E7258" w:rsidRDefault="009B119C" w:rsidP="004D34D9">
            <w:pPr>
              <w:pStyle w:val="Table"/>
              <w:widowControl w:val="0"/>
              <w:numPr>
                <w:ilvl w:val="0"/>
                <w:numId w:val="5"/>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 xml:space="preserve">Wenn die Nierenfunktion </w:t>
            </w:r>
            <w:r w:rsidRPr="005E7258">
              <w:rPr>
                <w:rFonts w:ascii="Times New Roman" w:hAnsi="Times New Roman"/>
                <w:b/>
                <w:bCs/>
                <w:sz w:val="22"/>
                <w:szCs w:val="22"/>
                <w:lang w:val="de-DE"/>
              </w:rPr>
              <w:t>beeinträchtigt ist</w:t>
            </w:r>
            <w:r w:rsidRPr="005E7258">
              <w:rPr>
                <w:rFonts w:ascii="Times New Roman" w:hAnsi="Times New Roman"/>
                <w:sz w:val="22"/>
                <w:szCs w:val="22"/>
                <w:lang w:val="de-DE"/>
              </w:rPr>
              <w:t xml:space="preserve">, </w:t>
            </w:r>
            <w:r w:rsidR="00155BAF">
              <w:rPr>
                <w:rFonts w:ascii="Times New Roman" w:hAnsi="Times New Roman"/>
                <w:sz w:val="22"/>
                <w:szCs w:val="22"/>
                <w:lang w:val="de-DE"/>
              </w:rPr>
              <w:t xml:space="preserve">ist </w:t>
            </w:r>
            <w:r w:rsidRPr="005E7258">
              <w:rPr>
                <w:rFonts w:ascii="Times New Roman" w:hAnsi="Times New Roman"/>
                <w:sz w:val="22"/>
                <w:szCs w:val="22"/>
                <w:lang w:val="de-DE"/>
              </w:rPr>
              <w:t xml:space="preserve">die Behandlung </w:t>
            </w:r>
            <w:r w:rsidR="00155BAF">
              <w:rPr>
                <w:rFonts w:ascii="Times New Roman" w:hAnsi="Times New Roman"/>
                <w:sz w:val="22"/>
                <w:szCs w:val="22"/>
                <w:lang w:val="de-DE"/>
              </w:rPr>
              <w:t xml:space="preserve">zu </w:t>
            </w:r>
            <w:r w:rsidRPr="005E7258">
              <w:rPr>
                <w:rFonts w:ascii="Times New Roman" w:hAnsi="Times New Roman"/>
                <w:sz w:val="22"/>
                <w:szCs w:val="22"/>
                <w:lang w:val="de-DE"/>
              </w:rPr>
              <w:t>unterbrechen</w:t>
            </w:r>
            <w:r w:rsidR="00155BAF">
              <w:rPr>
                <w:rFonts w:ascii="Times New Roman" w:hAnsi="Times New Roman"/>
                <w:sz w:val="22"/>
                <w:szCs w:val="22"/>
                <w:lang w:val="de-DE"/>
              </w:rPr>
              <w:t xml:space="preserve"> und sicherzustellen, </w:t>
            </w:r>
            <w:r w:rsidRPr="005E7258">
              <w:rPr>
                <w:rFonts w:ascii="Times New Roman" w:hAnsi="Times New Roman"/>
                <w:sz w:val="22"/>
                <w:szCs w:val="22"/>
                <w:lang w:val="de-DE"/>
              </w:rPr>
              <w:t>dass der Patient ausre</w:t>
            </w:r>
            <w:r w:rsidR="00EF21C7">
              <w:rPr>
                <w:rFonts w:ascii="Times New Roman" w:hAnsi="Times New Roman"/>
                <w:sz w:val="22"/>
                <w:szCs w:val="22"/>
                <w:lang w:val="de-DE"/>
              </w:rPr>
              <w:t>i</w:t>
            </w:r>
            <w:r w:rsidRPr="005E7258">
              <w:rPr>
                <w:rFonts w:ascii="Times New Roman" w:hAnsi="Times New Roman"/>
                <w:sz w:val="22"/>
                <w:szCs w:val="22"/>
                <w:lang w:val="de-DE"/>
              </w:rPr>
              <w:t xml:space="preserve">chend </w:t>
            </w:r>
            <w:r w:rsidR="00070061">
              <w:rPr>
                <w:rFonts w:ascii="Times New Roman" w:hAnsi="Times New Roman"/>
                <w:sz w:val="22"/>
                <w:szCs w:val="22"/>
                <w:lang w:val="de-DE"/>
              </w:rPr>
              <w:t xml:space="preserve">hydriert </w:t>
            </w:r>
            <w:r w:rsidRPr="005E7258">
              <w:rPr>
                <w:rFonts w:ascii="Times New Roman" w:hAnsi="Times New Roman"/>
                <w:sz w:val="22"/>
                <w:szCs w:val="22"/>
                <w:lang w:val="de-DE"/>
              </w:rPr>
              <w:t>ist</w:t>
            </w:r>
            <w:r w:rsidR="00EF21C7">
              <w:rPr>
                <w:rFonts w:ascii="Times New Roman" w:hAnsi="Times New Roman"/>
                <w:sz w:val="22"/>
                <w:szCs w:val="22"/>
                <w:lang w:val="de-DE"/>
              </w:rPr>
              <w:t>.</w:t>
            </w:r>
            <w:r w:rsidRPr="005E7258">
              <w:rPr>
                <w:rFonts w:ascii="Times New Roman" w:hAnsi="Times New Roman"/>
                <w:sz w:val="22"/>
                <w:szCs w:val="22"/>
                <w:lang w:val="de-DE"/>
              </w:rPr>
              <w:t xml:space="preserve"> </w:t>
            </w:r>
            <w:r w:rsidR="00EF21C7">
              <w:rPr>
                <w:rFonts w:ascii="Times New Roman" w:hAnsi="Times New Roman"/>
                <w:sz w:val="22"/>
                <w:szCs w:val="22"/>
                <w:lang w:val="de-DE"/>
              </w:rPr>
              <w:t>A</w:t>
            </w:r>
            <w:r w:rsidRPr="005E7258">
              <w:rPr>
                <w:rFonts w:ascii="Times New Roman" w:hAnsi="Times New Roman"/>
                <w:sz w:val="22"/>
                <w:szCs w:val="22"/>
                <w:lang w:val="de-DE"/>
              </w:rPr>
              <w:t xml:space="preserve">ndere sekundäre Ursachen der Nierenfunktionsstörung </w:t>
            </w:r>
            <w:r w:rsidR="00EF21C7">
              <w:rPr>
                <w:rFonts w:ascii="Times New Roman" w:hAnsi="Times New Roman"/>
                <w:sz w:val="22"/>
                <w:szCs w:val="22"/>
                <w:lang w:val="de-DE"/>
              </w:rPr>
              <w:t xml:space="preserve">sind </w:t>
            </w:r>
            <w:r w:rsidRPr="005E7258">
              <w:rPr>
                <w:rFonts w:ascii="Times New Roman" w:hAnsi="Times New Roman"/>
                <w:sz w:val="22"/>
                <w:szCs w:val="22"/>
                <w:lang w:val="de-DE"/>
              </w:rPr>
              <w:t>ab</w:t>
            </w:r>
            <w:r w:rsidR="00155BAF">
              <w:rPr>
                <w:rFonts w:ascii="Times New Roman" w:hAnsi="Times New Roman"/>
                <w:sz w:val="22"/>
                <w:szCs w:val="22"/>
                <w:lang w:val="de-DE"/>
              </w:rPr>
              <w:t>zu</w:t>
            </w:r>
            <w:r w:rsidRPr="005E7258">
              <w:rPr>
                <w:rFonts w:ascii="Times New Roman" w:hAnsi="Times New Roman"/>
                <w:sz w:val="22"/>
                <w:szCs w:val="22"/>
                <w:lang w:val="de-DE"/>
              </w:rPr>
              <w:t>klären.</w:t>
            </w:r>
          </w:p>
          <w:p w14:paraId="06A938D7" w14:textId="77777777" w:rsidR="00D16431" w:rsidRPr="005E7258" w:rsidRDefault="009B119C" w:rsidP="004D34D9">
            <w:pPr>
              <w:pStyle w:val="Table"/>
              <w:widowControl w:val="0"/>
              <w:numPr>
                <w:ilvl w:val="0"/>
                <w:numId w:val="5"/>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Den CK- und Serum-Kreatinin-Spiegel bis zum Rückgang auf die Ausgangswerte wöchentlich überwachen. Muskuläre Symptome bis zum Abklingen auf den Ausgangszustand auf Veränderungen hin überwachen.</w:t>
            </w:r>
          </w:p>
          <w:p w14:paraId="24F64D2D" w14:textId="77777777" w:rsidR="003C2F4C" w:rsidRPr="005E7258" w:rsidRDefault="009B119C" w:rsidP="004D34D9">
            <w:pPr>
              <w:pStyle w:val="Table"/>
              <w:widowControl w:val="0"/>
              <w:numPr>
                <w:ilvl w:val="0"/>
                <w:numId w:val="5"/>
              </w:numPr>
              <w:tabs>
                <w:tab w:val="clear" w:pos="284"/>
              </w:tabs>
              <w:spacing w:before="0" w:after="0"/>
              <w:ind w:left="596" w:hanging="567"/>
              <w:rPr>
                <w:rFonts w:ascii="Times New Roman" w:hAnsi="Times New Roman"/>
                <w:sz w:val="22"/>
                <w:szCs w:val="22"/>
                <w:lang w:val="de-DE"/>
              </w:rPr>
            </w:pPr>
            <w:r w:rsidRPr="005E7258">
              <w:rPr>
                <w:rFonts w:ascii="Times New Roman" w:hAnsi="Times New Roman"/>
                <w:sz w:val="22"/>
                <w:szCs w:val="22"/>
                <w:lang w:val="de-DE"/>
              </w:rPr>
              <w:t xml:space="preserve">Wenn der CK- und der Serum-Kreatinin-Spiegel wieder auf die Ausgangswerte absinken, kann die Wiederaufnahme der Behandlung mit 200 mg </w:t>
            </w:r>
            <w:r w:rsidR="00EF21C7">
              <w:rPr>
                <w:rFonts w:ascii="Times New Roman" w:hAnsi="Times New Roman"/>
                <w:sz w:val="22"/>
                <w:szCs w:val="22"/>
                <w:lang w:val="de-DE"/>
              </w:rPr>
              <w:t>jeden zweiten Tag</w:t>
            </w:r>
            <w:r w:rsidRPr="005E7258">
              <w:rPr>
                <w:rFonts w:ascii="Times New Roman" w:hAnsi="Times New Roman"/>
                <w:sz w:val="22"/>
                <w:szCs w:val="22"/>
                <w:lang w:val="de-DE"/>
              </w:rPr>
              <w:t xml:space="preserve"> erwogen werden, wobei der CK-Wert über 2</w:t>
            </w:r>
            <w:r w:rsidR="00DB450B">
              <w:rPr>
                <w:rFonts w:ascii="Times New Roman" w:hAnsi="Times New Roman"/>
                <w:sz w:val="22"/>
                <w:szCs w:val="22"/>
                <w:lang w:val="de-DE"/>
              </w:rPr>
              <w:t> </w:t>
            </w:r>
            <w:r w:rsidRPr="005E7258">
              <w:rPr>
                <w:rFonts w:ascii="Times New Roman" w:hAnsi="Times New Roman"/>
                <w:sz w:val="22"/>
                <w:szCs w:val="22"/>
                <w:lang w:val="de-DE"/>
              </w:rPr>
              <w:t xml:space="preserve">Monate wöchentlich und danach monatlich zu bestimmen ist; andernfalls muss die Behandlung dauerhaft </w:t>
            </w:r>
            <w:r w:rsidR="00155BAF">
              <w:rPr>
                <w:rFonts w:ascii="Times New Roman" w:hAnsi="Times New Roman"/>
                <w:sz w:val="22"/>
                <w:szCs w:val="22"/>
                <w:lang w:val="de-DE"/>
              </w:rPr>
              <w:t xml:space="preserve">beendet </w:t>
            </w:r>
            <w:r w:rsidRPr="005E7258">
              <w:rPr>
                <w:rFonts w:ascii="Times New Roman" w:hAnsi="Times New Roman"/>
                <w:sz w:val="22"/>
                <w:szCs w:val="22"/>
                <w:lang w:val="de-DE"/>
              </w:rPr>
              <w:t>werden.</w:t>
            </w:r>
          </w:p>
        </w:tc>
      </w:tr>
    </w:tbl>
    <w:p w14:paraId="23748FDE" w14:textId="77777777" w:rsidR="009008CF" w:rsidRPr="005E7258" w:rsidRDefault="009008CF" w:rsidP="000B2020">
      <w:pPr>
        <w:pStyle w:val="Text"/>
        <w:widowControl w:val="0"/>
        <w:spacing w:before="0"/>
        <w:jc w:val="left"/>
        <w:rPr>
          <w:sz w:val="22"/>
          <w:szCs w:val="22"/>
          <w:lang w:val="de-DE"/>
        </w:rPr>
      </w:pPr>
    </w:p>
    <w:p w14:paraId="49C00F77" w14:textId="77777777" w:rsidR="003C2F4C" w:rsidRPr="005E7258" w:rsidRDefault="009B119C" w:rsidP="00CD7A0B">
      <w:pPr>
        <w:pStyle w:val="Text"/>
        <w:widowControl w:val="0"/>
        <w:spacing w:before="0"/>
        <w:ind w:left="567" w:hanging="567"/>
        <w:jc w:val="left"/>
        <w:rPr>
          <w:sz w:val="22"/>
          <w:szCs w:val="22"/>
          <w:lang w:val="de-DE"/>
        </w:rPr>
      </w:pPr>
      <w:r w:rsidRPr="005E7258">
        <w:rPr>
          <w:sz w:val="22"/>
          <w:szCs w:val="22"/>
          <w:lang w:val="de-DE"/>
        </w:rPr>
        <w:t>*</w:t>
      </w:r>
      <w:r w:rsidRPr="005E7258">
        <w:rPr>
          <w:sz w:val="22"/>
          <w:szCs w:val="22"/>
          <w:lang w:val="de-DE"/>
        </w:rPr>
        <w:tab/>
        <w:t xml:space="preserve">Die oben genannten Empfehlungen </w:t>
      </w:r>
      <w:r w:rsidR="00EF21C7">
        <w:rPr>
          <w:sz w:val="22"/>
          <w:szCs w:val="22"/>
          <w:lang w:val="de-DE"/>
        </w:rPr>
        <w:t>zu</w:t>
      </w:r>
      <w:r w:rsidRPr="005E7258">
        <w:rPr>
          <w:sz w:val="22"/>
          <w:szCs w:val="22"/>
          <w:lang w:val="de-DE"/>
        </w:rPr>
        <w:t xml:space="preserve"> Dos</w:t>
      </w:r>
      <w:r w:rsidR="00155BAF">
        <w:rPr>
          <w:sz w:val="22"/>
          <w:szCs w:val="22"/>
          <w:lang w:val="de-DE"/>
        </w:rPr>
        <w:t xml:space="preserve">isanpassungen basieren auf den </w:t>
      </w:r>
      <w:r w:rsidRPr="00155BAF">
        <w:rPr>
          <w:i/>
          <w:sz w:val="22"/>
          <w:szCs w:val="22"/>
          <w:lang w:val="de-DE"/>
        </w:rPr>
        <w:t xml:space="preserve">Common Terminology </w:t>
      </w:r>
      <w:r w:rsidR="00155BAF" w:rsidRPr="00155BAF">
        <w:rPr>
          <w:i/>
          <w:sz w:val="22"/>
          <w:szCs w:val="22"/>
          <w:lang w:val="de-DE"/>
        </w:rPr>
        <w:t>Criteria for Adverse Events</w:t>
      </w:r>
      <w:r w:rsidRPr="005E7258">
        <w:rPr>
          <w:sz w:val="22"/>
          <w:szCs w:val="22"/>
          <w:lang w:val="de-DE"/>
        </w:rPr>
        <w:t xml:space="preserve"> (</w:t>
      </w:r>
      <w:hyperlink r:id="rId11" w:tgtFrame="_blank" w:history="1">
        <w:r w:rsidRPr="005E7258">
          <w:rPr>
            <w:bCs/>
            <w:sz w:val="22"/>
            <w:szCs w:val="22"/>
            <w:lang w:val="de-DE"/>
          </w:rPr>
          <w:t>CTCAE</w:t>
        </w:r>
      </w:hyperlink>
      <w:r w:rsidRPr="005E7258">
        <w:rPr>
          <w:sz w:val="22"/>
          <w:szCs w:val="22"/>
          <w:lang w:val="de-DE"/>
        </w:rPr>
        <w:t>) V</w:t>
      </w:r>
      <w:r w:rsidR="00DB450B">
        <w:rPr>
          <w:sz w:val="22"/>
          <w:szCs w:val="22"/>
          <w:lang w:val="de-DE"/>
        </w:rPr>
        <w:t> </w:t>
      </w:r>
      <w:r w:rsidRPr="005E7258">
        <w:rPr>
          <w:sz w:val="22"/>
          <w:szCs w:val="22"/>
          <w:lang w:val="de-DE"/>
        </w:rPr>
        <w:t>4.03,</w:t>
      </w:r>
      <w:r w:rsidRPr="005E7258">
        <w:rPr>
          <w:b/>
          <w:bCs/>
          <w:sz w:val="22"/>
          <w:szCs w:val="22"/>
          <w:lang w:val="de-DE"/>
        </w:rPr>
        <w:t xml:space="preserve"> </w:t>
      </w:r>
      <w:r w:rsidRPr="005E7258">
        <w:rPr>
          <w:sz w:val="22"/>
          <w:szCs w:val="22"/>
          <w:lang w:val="de-DE"/>
        </w:rPr>
        <w:t>die vom National Cancer Institute (USA) entwickelt wurden. Die CTCAE</w:t>
      </w:r>
      <w:r w:rsidRPr="005E7258">
        <w:rPr>
          <w:color w:val="5A8CAD"/>
          <w:sz w:val="22"/>
          <w:szCs w:val="22"/>
          <w:lang w:val="de-DE"/>
        </w:rPr>
        <w:t xml:space="preserve"> </w:t>
      </w:r>
      <w:r w:rsidRPr="005E7258">
        <w:rPr>
          <w:sz w:val="22"/>
          <w:szCs w:val="22"/>
          <w:lang w:val="de-DE"/>
        </w:rPr>
        <w:t>sind eine standardisierte Klassifikation von Nebenwirkungen und werden zur Beurteilung von Arzneimitteln für die Krebstherapie angewendet.</w:t>
      </w:r>
    </w:p>
    <w:p w14:paraId="681E1D92" w14:textId="77777777" w:rsidR="00D23BBA" w:rsidRPr="005E7258" w:rsidRDefault="009B119C" w:rsidP="00CD7A0B">
      <w:pPr>
        <w:pStyle w:val="Legend"/>
        <w:keepLines w:val="0"/>
        <w:widowControl w:val="0"/>
        <w:tabs>
          <w:tab w:val="clear" w:pos="284"/>
        </w:tabs>
        <w:spacing w:before="0" w:after="0"/>
        <w:ind w:left="567" w:hanging="567"/>
        <w:rPr>
          <w:rFonts w:ascii="Times New Roman" w:hAnsi="Times New Roman"/>
          <w:sz w:val="22"/>
          <w:szCs w:val="22"/>
          <w:lang w:val="de-DE"/>
        </w:rPr>
      </w:pPr>
      <w:r w:rsidRPr="005E7258">
        <w:rPr>
          <w:rFonts w:ascii="Times New Roman" w:hAnsi="Times New Roman"/>
          <w:sz w:val="22"/>
          <w:szCs w:val="22"/>
          <w:lang w:val="de-DE"/>
        </w:rPr>
        <w:t xml:space="preserve">Cr: Kreatinin; </w:t>
      </w:r>
      <w:r w:rsidR="00A725F9">
        <w:rPr>
          <w:rFonts w:ascii="Times New Roman" w:hAnsi="Times New Roman"/>
          <w:sz w:val="22"/>
          <w:szCs w:val="22"/>
          <w:lang w:val="de-DE"/>
        </w:rPr>
        <w:t>ONG</w:t>
      </w:r>
      <w:r w:rsidRPr="005E7258">
        <w:rPr>
          <w:rFonts w:ascii="Times New Roman" w:hAnsi="Times New Roman"/>
          <w:sz w:val="22"/>
          <w:szCs w:val="22"/>
          <w:lang w:val="de-DE"/>
        </w:rPr>
        <w:t xml:space="preserve">: </w:t>
      </w:r>
      <w:r w:rsidR="00A725F9">
        <w:rPr>
          <w:rFonts w:ascii="Times New Roman" w:hAnsi="Times New Roman"/>
          <w:sz w:val="22"/>
          <w:szCs w:val="22"/>
          <w:lang w:val="de-DE"/>
        </w:rPr>
        <w:t>Obere Normgrenze</w:t>
      </w:r>
    </w:p>
    <w:p w14:paraId="666165F8" w14:textId="77777777" w:rsidR="00E40650" w:rsidRPr="005E7258" w:rsidRDefault="00E40650" w:rsidP="00CD7A0B">
      <w:pPr>
        <w:widowControl w:val="0"/>
        <w:tabs>
          <w:tab w:val="clear" w:pos="567"/>
        </w:tabs>
        <w:spacing w:line="240" w:lineRule="auto"/>
        <w:rPr>
          <w:lang w:val="de-DE"/>
        </w:rPr>
      </w:pPr>
    </w:p>
    <w:p w14:paraId="4191C591" w14:textId="77777777" w:rsidR="00097238" w:rsidRPr="00097238" w:rsidRDefault="009B119C" w:rsidP="00086E78">
      <w:pPr>
        <w:keepNext/>
        <w:widowControl w:val="0"/>
        <w:tabs>
          <w:tab w:val="clear" w:pos="567"/>
        </w:tabs>
        <w:spacing w:line="240" w:lineRule="auto"/>
        <w:outlineLvl w:val="0"/>
        <w:rPr>
          <w:i/>
          <w:iCs/>
          <w:szCs w:val="22"/>
          <w:u w:val="single"/>
          <w:lang w:val="de-DE"/>
        </w:rPr>
      </w:pPr>
      <w:r w:rsidRPr="005E7258">
        <w:rPr>
          <w:i/>
          <w:iCs/>
          <w:szCs w:val="22"/>
          <w:u w:val="single"/>
          <w:lang w:val="de-DE"/>
        </w:rPr>
        <w:t>Weitere Dosisanpassungen</w:t>
      </w:r>
    </w:p>
    <w:p w14:paraId="105529CA" w14:textId="77777777" w:rsidR="00097238" w:rsidRDefault="00097238" w:rsidP="005B0768">
      <w:pPr>
        <w:widowControl w:val="0"/>
        <w:tabs>
          <w:tab w:val="clear" w:pos="567"/>
        </w:tabs>
        <w:spacing w:line="240" w:lineRule="auto"/>
        <w:rPr>
          <w:szCs w:val="22"/>
          <w:lang w:val="de-DE"/>
        </w:rPr>
      </w:pPr>
      <w:r>
        <w:rPr>
          <w:szCs w:val="22"/>
          <w:lang w:val="de-DE"/>
        </w:rPr>
        <w:t xml:space="preserve">Die Behandlung von schweren oder unerträglichen </w:t>
      </w:r>
      <w:r w:rsidR="000C395C">
        <w:rPr>
          <w:szCs w:val="22"/>
          <w:lang w:val="de-DE"/>
        </w:rPr>
        <w:t>Nebenw</w:t>
      </w:r>
      <w:r w:rsidR="000C395C" w:rsidRPr="005E7258">
        <w:rPr>
          <w:szCs w:val="22"/>
          <w:lang w:val="de-DE"/>
        </w:rPr>
        <w:t xml:space="preserve">irkungen </w:t>
      </w:r>
      <w:r>
        <w:rPr>
          <w:szCs w:val="22"/>
          <w:lang w:val="de-DE"/>
        </w:rPr>
        <w:t xml:space="preserve">kann eine </w:t>
      </w:r>
      <w:r w:rsidRPr="005E7258">
        <w:rPr>
          <w:szCs w:val="22"/>
          <w:lang w:val="de-DE"/>
        </w:rPr>
        <w:t>vorübergehende Behandlungsunterbrechung</w:t>
      </w:r>
      <w:r>
        <w:rPr>
          <w:szCs w:val="22"/>
          <w:lang w:val="de-DE"/>
        </w:rPr>
        <w:t xml:space="preserve"> (mit oder ohne </w:t>
      </w:r>
      <w:r w:rsidR="00967E70">
        <w:rPr>
          <w:szCs w:val="22"/>
          <w:lang w:val="de-DE"/>
        </w:rPr>
        <w:t>anschließende</w:t>
      </w:r>
      <w:r>
        <w:rPr>
          <w:szCs w:val="22"/>
          <w:lang w:val="de-DE"/>
        </w:rPr>
        <w:t xml:space="preserve"> </w:t>
      </w:r>
      <w:r w:rsidR="000463BC">
        <w:rPr>
          <w:szCs w:val="22"/>
          <w:lang w:val="de-DE"/>
        </w:rPr>
        <w:t>Dosisreduktion</w:t>
      </w:r>
      <w:r>
        <w:rPr>
          <w:szCs w:val="22"/>
          <w:lang w:val="de-DE"/>
        </w:rPr>
        <w:t>) oder einen Behandlungsabbruch erforderlich machen</w:t>
      </w:r>
      <w:r w:rsidR="00F80562">
        <w:rPr>
          <w:szCs w:val="22"/>
          <w:lang w:val="de-DE"/>
        </w:rPr>
        <w:t>.</w:t>
      </w:r>
    </w:p>
    <w:p w14:paraId="2E30E341" w14:textId="77777777" w:rsidR="00097238" w:rsidRDefault="00097238" w:rsidP="005B0768">
      <w:pPr>
        <w:widowControl w:val="0"/>
        <w:tabs>
          <w:tab w:val="clear" w:pos="567"/>
        </w:tabs>
        <w:spacing w:line="240" w:lineRule="auto"/>
        <w:rPr>
          <w:szCs w:val="22"/>
          <w:lang w:val="de-DE"/>
        </w:rPr>
      </w:pPr>
    </w:p>
    <w:p w14:paraId="248B0949" w14:textId="77777777" w:rsidR="00097238" w:rsidRDefault="00097238" w:rsidP="005B0768">
      <w:pPr>
        <w:widowControl w:val="0"/>
        <w:tabs>
          <w:tab w:val="clear" w:pos="567"/>
        </w:tabs>
        <w:spacing w:line="240" w:lineRule="auto"/>
        <w:rPr>
          <w:szCs w:val="22"/>
          <w:lang w:val="de-DE"/>
        </w:rPr>
      </w:pPr>
      <w:r>
        <w:rPr>
          <w:szCs w:val="22"/>
          <w:lang w:val="de-DE"/>
        </w:rPr>
        <w:t xml:space="preserve">Wenn eine </w:t>
      </w:r>
      <w:r w:rsidRPr="005E7258">
        <w:rPr>
          <w:szCs w:val="22"/>
          <w:lang w:val="de-DE"/>
        </w:rPr>
        <w:t>Behandlungsunterbrechung</w:t>
      </w:r>
      <w:r>
        <w:rPr>
          <w:szCs w:val="22"/>
          <w:lang w:val="de-DE"/>
        </w:rPr>
        <w:t xml:space="preserve"> </w:t>
      </w:r>
      <w:r w:rsidR="00DC21C8">
        <w:rPr>
          <w:szCs w:val="22"/>
          <w:lang w:val="de-DE"/>
        </w:rPr>
        <w:t>notwendig</w:t>
      </w:r>
      <w:r w:rsidR="00967E70">
        <w:rPr>
          <w:szCs w:val="22"/>
          <w:lang w:val="de-DE"/>
        </w:rPr>
        <w:t xml:space="preserve"> ist, sollte erwogen werden, </w:t>
      </w:r>
      <w:r w:rsidR="00F80562">
        <w:rPr>
          <w:szCs w:val="22"/>
          <w:lang w:val="de-DE"/>
        </w:rPr>
        <w:t xml:space="preserve">die Behandlung mit Odomzo nach der Verbesserung der </w:t>
      </w:r>
      <w:r w:rsidR="002F2BED">
        <w:rPr>
          <w:szCs w:val="22"/>
          <w:lang w:val="de-DE"/>
        </w:rPr>
        <w:t>Nebenwirkung</w:t>
      </w:r>
      <w:r w:rsidR="00F80562">
        <w:rPr>
          <w:szCs w:val="22"/>
          <w:lang w:val="de-DE"/>
        </w:rPr>
        <w:t xml:space="preserve"> auf </w:t>
      </w:r>
      <w:r w:rsidR="00DC21C8">
        <w:rPr>
          <w:szCs w:val="22"/>
          <w:lang w:val="de-DE"/>
        </w:rPr>
        <w:t xml:space="preserve">eine </w:t>
      </w:r>
      <w:r w:rsidR="00F80562" w:rsidRPr="00E40589">
        <w:rPr>
          <w:szCs w:val="22"/>
          <w:lang w:val="de-DE"/>
        </w:rPr>
        <w:t>Schweregrad</w:t>
      </w:r>
      <w:r w:rsidR="00DC21C8">
        <w:rPr>
          <w:szCs w:val="22"/>
          <w:lang w:val="de-DE"/>
        </w:rPr>
        <w:t> </w:t>
      </w:r>
      <w:r w:rsidR="00DC21C8" w:rsidRPr="005E7258">
        <w:rPr>
          <w:szCs w:val="22"/>
          <w:lang w:val="de-DE"/>
        </w:rPr>
        <w:t>≤</w:t>
      </w:r>
      <w:r w:rsidR="00F80562">
        <w:rPr>
          <w:szCs w:val="22"/>
          <w:lang w:val="de-DE"/>
        </w:rPr>
        <w:t>1</w:t>
      </w:r>
      <w:r w:rsidR="00F80562" w:rsidRPr="005E7258">
        <w:rPr>
          <w:szCs w:val="22"/>
          <w:lang w:val="de-DE"/>
        </w:rPr>
        <w:t xml:space="preserve"> </w:t>
      </w:r>
      <w:r w:rsidR="00F80562">
        <w:rPr>
          <w:szCs w:val="22"/>
          <w:lang w:val="de-DE"/>
        </w:rPr>
        <w:t>mit der gleichen Dosis fortzusetzen</w:t>
      </w:r>
      <w:r>
        <w:rPr>
          <w:szCs w:val="22"/>
          <w:lang w:val="de-DE"/>
        </w:rPr>
        <w:t>.</w:t>
      </w:r>
    </w:p>
    <w:p w14:paraId="04EFF2BD" w14:textId="77777777" w:rsidR="00F80562" w:rsidRDefault="00F80562" w:rsidP="005B0768">
      <w:pPr>
        <w:widowControl w:val="0"/>
        <w:tabs>
          <w:tab w:val="clear" w:pos="567"/>
        </w:tabs>
        <w:spacing w:line="240" w:lineRule="auto"/>
        <w:rPr>
          <w:szCs w:val="22"/>
          <w:lang w:val="de-DE"/>
        </w:rPr>
      </w:pPr>
    </w:p>
    <w:p w14:paraId="043FFF80" w14:textId="77777777" w:rsidR="003D403F" w:rsidRDefault="009B119C" w:rsidP="005B0768">
      <w:pPr>
        <w:widowControl w:val="0"/>
        <w:tabs>
          <w:tab w:val="clear" w:pos="567"/>
        </w:tabs>
        <w:spacing w:line="240" w:lineRule="auto"/>
        <w:rPr>
          <w:szCs w:val="22"/>
          <w:lang w:val="de-DE"/>
        </w:rPr>
      </w:pPr>
      <w:r w:rsidRPr="005E7258">
        <w:rPr>
          <w:szCs w:val="22"/>
          <w:lang w:val="de-DE"/>
        </w:rPr>
        <w:t xml:space="preserve">Wenn eine </w:t>
      </w:r>
      <w:r w:rsidR="00BE4254" w:rsidRPr="005E7258">
        <w:rPr>
          <w:szCs w:val="22"/>
          <w:lang w:val="de-DE"/>
        </w:rPr>
        <w:t>Dosis</w:t>
      </w:r>
      <w:r w:rsidR="00BE4254">
        <w:rPr>
          <w:szCs w:val="22"/>
          <w:lang w:val="de-DE"/>
        </w:rPr>
        <w:t>reduktion</w:t>
      </w:r>
      <w:r w:rsidR="00BE4254" w:rsidRPr="005E7258">
        <w:rPr>
          <w:szCs w:val="22"/>
          <w:lang w:val="de-DE"/>
        </w:rPr>
        <w:t xml:space="preserve"> </w:t>
      </w:r>
      <w:r w:rsidRPr="005E7258">
        <w:rPr>
          <w:szCs w:val="22"/>
          <w:lang w:val="de-DE"/>
        </w:rPr>
        <w:t xml:space="preserve">notwendig </w:t>
      </w:r>
      <w:r w:rsidR="00DC21C8">
        <w:rPr>
          <w:szCs w:val="22"/>
          <w:lang w:val="de-DE"/>
        </w:rPr>
        <w:t>ist</w:t>
      </w:r>
      <w:r w:rsidRPr="005E7258">
        <w:rPr>
          <w:szCs w:val="22"/>
          <w:lang w:val="de-DE"/>
        </w:rPr>
        <w:t xml:space="preserve">, ist die Dosis auf 200 mg </w:t>
      </w:r>
      <w:r w:rsidR="00EF21C7">
        <w:rPr>
          <w:szCs w:val="22"/>
          <w:lang w:val="de-DE"/>
        </w:rPr>
        <w:t>jeden zweiten Tag</w:t>
      </w:r>
      <w:r w:rsidRPr="005E7258">
        <w:rPr>
          <w:szCs w:val="22"/>
          <w:lang w:val="de-DE"/>
        </w:rPr>
        <w:t xml:space="preserve"> zu senken. </w:t>
      </w:r>
      <w:r w:rsidR="00A725F9">
        <w:rPr>
          <w:szCs w:val="22"/>
          <w:lang w:val="de-DE"/>
        </w:rPr>
        <w:t>Falls die gleiche</w:t>
      </w:r>
      <w:r w:rsidRPr="005E7258">
        <w:rPr>
          <w:szCs w:val="22"/>
          <w:lang w:val="de-DE"/>
        </w:rPr>
        <w:t xml:space="preserve"> </w:t>
      </w:r>
      <w:r w:rsidR="008E6B59">
        <w:rPr>
          <w:szCs w:val="22"/>
          <w:lang w:val="de-DE"/>
        </w:rPr>
        <w:t>Nebenwirkung</w:t>
      </w:r>
      <w:r w:rsidRPr="005E7258">
        <w:rPr>
          <w:szCs w:val="22"/>
          <w:lang w:val="de-DE"/>
        </w:rPr>
        <w:t xml:space="preserve"> nach Umstellung auf </w:t>
      </w:r>
      <w:r w:rsidR="00EF21C7">
        <w:rPr>
          <w:szCs w:val="22"/>
          <w:lang w:val="de-DE"/>
        </w:rPr>
        <w:t xml:space="preserve">eine </w:t>
      </w:r>
      <w:r w:rsidR="002F2BED">
        <w:rPr>
          <w:szCs w:val="22"/>
          <w:lang w:val="de-DE"/>
        </w:rPr>
        <w:t xml:space="preserve">Gabe </w:t>
      </w:r>
      <w:r w:rsidR="00EF21C7">
        <w:rPr>
          <w:szCs w:val="22"/>
          <w:lang w:val="de-DE"/>
        </w:rPr>
        <w:t xml:space="preserve">an jedem zweiten Tag </w:t>
      </w:r>
      <w:r w:rsidR="00A725F9">
        <w:rPr>
          <w:szCs w:val="22"/>
          <w:lang w:val="de-DE"/>
        </w:rPr>
        <w:t>auftritt</w:t>
      </w:r>
      <w:r w:rsidRPr="005E7258">
        <w:rPr>
          <w:szCs w:val="22"/>
          <w:lang w:val="de-DE"/>
        </w:rPr>
        <w:t xml:space="preserve"> und </w:t>
      </w:r>
      <w:r w:rsidR="00A725F9">
        <w:rPr>
          <w:szCs w:val="22"/>
          <w:lang w:val="de-DE"/>
        </w:rPr>
        <w:t>sich nicht verbessert</w:t>
      </w:r>
      <w:r w:rsidRPr="005E7258">
        <w:rPr>
          <w:szCs w:val="22"/>
          <w:lang w:val="de-DE"/>
        </w:rPr>
        <w:t>, ist ein Abbruch der Behandlung mit Odomzo zu erwägen.</w:t>
      </w:r>
    </w:p>
    <w:p w14:paraId="263985E0" w14:textId="77777777" w:rsidR="00553D79" w:rsidRDefault="00553D79" w:rsidP="005B0768">
      <w:pPr>
        <w:widowControl w:val="0"/>
        <w:tabs>
          <w:tab w:val="clear" w:pos="567"/>
        </w:tabs>
        <w:spacing w:line="240" w:lineRule="auto"/>
        <w:rPr>
          <w:szCs w:val="22"/>
          <w:lang w:val="de-DE"/>
        </w:rPr>
      </w:pPr>
    </w:p>
    <w:p w14:paraId="07D1BAF2" w14:textId="77777777" w:rsidR="00553D79" w:rsidRDefault="00553D79" w:rsidP="005B0768">
      <w:pPr>
        <w:widowControl w:val="0"/>
        <w:tabs>
          <w:tab w:val="clear" w:pos="567"/>
        </w:tabs>
        <w:spacing w:line="240" w:lineRule="auto"/>
        <w:rPr>
          <w:szCs w:val="22"/>
          <w:lang w:val="de-DE"/>
        </w:rPr>
      </w:pPr>
      <w:r>
        <w:rPr>
          <w:szCs w:val="22"/>
          <w:lang w:val="de-DE"/>
        </w:rPr>
        <w:t xml:space="preserve">Wegen der langen Halbwertszeit von Sonidegib ist die volle Wirkung einer Behandlungsunterbrechung oder Dosisanpassung von Sonidegib auf einige </w:t>
      </w:r>
      <w:r w:rsidR="00A34A3C">
        <w:rPr>
          <w:szCs w:val="22"/>
          <w:lang w:val="de-DE"/>
        </w:rPr>
        <w:t xml:space="preserve">Nebenwirkungen </w:t>
      </w:r>
      <w:r>
        <w:rPr>
          <w:szCs w:val="22"/>
          <w:lang w:val="de-DE"/>
        </w:rPr>
        <w:t xml:space="preserve">im Allgemeinen erst nach einigen Wochen zu erwarten </w:t>
      </w:r>
      <w:r w:rsidRPr="005E7258">
        <w:rPr>
          <w:szCs w:val="22"/>
          <w:lang w:val="de-DE"/>
        </w:rPr>
        <w:t>(siehe Abschnitt</w:t>
      </w:r>
      <w:r>
        <w:rPr>
          <w:szCs w:val="22"/>
          <w:lang w:val="de-DE"/>
        </w:rPr>
        <w:t> </w:t>
      </w:r>
      <w:r w:rsidRPr="005E7258">
        <w:rPr>
          <w:szCs w:val="22"/>
          <w:lang w:val="de-DE"/>
        </w:rPr>
        <w:t>5.2)</w:t>
      </w:r>
      <w:r>
        <w:rPr>
          <w:szCs w:val="22"/>
          <w:lang w:val="de-DE"/>
        </w:rPr>
        <w:t>.</w:t>
      </w:r>
    </w:p>
    <w:p w14:paraId="13FD7DDB" w14:textId="77777777" w:rsidR="00553D79" w:rsidRDefault="00553D79" w:rsidP="005B0768">
      <w:pPr>
        <w:widowControl w:val="0"/>
        <w:tabs>
          <w:tab w:val="clear" w:pos="567"/>
        </w:tabs>
        <w:spacing w:line="240" w:lineRule="auto"/>
        <w:rPr>
          <w:szCs w:val="22"/>
          <w:lang w:val="de-DE"/>
        </w:rPr>
      </w:pPr>
    </w:p>
    <w:p w14:paraId="7ED1E6EA" w14:textId="77777777" w:rsidR="00553D79" w:rsidRPr="007A445F" w:rsidRDefault="00553D79" w:rsidP="00086E78">
      <w:pPr>
        <w:keepNext/>
        <w:widowControl w:val="0"/>
        <w:tabs>
          <w:tab w:val="clear" w:pos="567"/>
        </w:tabs>
        <w:spacing w:line="240" w:lineRule="auto"/>
        <w:outlineLvl w:val="0"/>
        <w:rPr>
          <w:i/>
          <w:szCs w:val="22"/>
          <w:u w:val="single"/>
          <w:lang w:val="de-DE"/>
        </w:rPr>
      </w:pPr>
      <w:r w:rsidRPr="007A445F">
        <w:rPr>
          <w:i/>
          <w:szCs w:val="22"/>
          <w:u w:val="single"/>
          <w:lang w:val="de-DE"/>
        </w:rPr>
        <w:t>Dauer der Behandlung</w:t>
      </w:r>
    </w:p>
    <w:p w14:paraId="55948D3A" w14:textId="77777777" w:rsidR="00553D79" w:rsidRDefault="00553D79" w:rsidP="005B0768">
      <w:pPr>
        <w:widowControl w:val="0"/>
        <w:tabs>
          <w:tab w:val="clear" w:pos="567"/>
        </w:tabs>
        <w:spacing w:line="240" w:lineRule="auto"/>
        <w:rPr>
          <w:szCs w:val="22"/>
          <w:lang w:val="de-DE"/>
        </w:rPr>
      </w:pPr>
      <w:r>
        <w:rPr>
          <w:lang w:val="de-DE"/>
        </w:rPr>
        <w:t xml:space="preserve">In klinischen Studien </w:t>
      </w:r>
      <w:r w:rsidR="002E50B1">
        <w:rPr>
          <w:lang w:val="de-DE"/>
        </w:rPr>
        <w:t xml:space="preserve">wurde die Behandlung mit Sonidegib bis zur Krankheitsprogression oder bis zum Auftreten nichtakzeptabler Toxizitäten fortgeführt. Basierend auf der individuellen Verträglichkeit waren Behandlungsunterbrechungen bis zu </w:t>
      </w:r>
      <w:r w:rsidR="002E50B1">
        <w:rPr>
          <w:szCs w:val="22"/>
          <w:lang w:val="de-DE"/>
        </w:rPr>
        <w:t>3</w:t>
      </w:r>
      <w:r w:rsidR="002E50B1" w:rsidRPr="005E7258">
        <w:rPr>
          <w:szCs w:val="22"/>
          <w:lang w:val="de-DE"/>
        </w:rPr>
        <w:t> </w:t>
      </w:r>
      <w:r w:rsidR="002E50B1">
        <w:rPr>
          <w:szCs w:val="22"/>
          <w:lang w:val="de-DE"/>
        </w:rPr>
        <w:t>Wochen erlaubt.</w:t>
      </w:r>
    </w:p>
    <w:p w14:paraId="3EFACB67" w14:textId="77777777" w:rsidR="002E50B1" w:rsidRDefault="002E50B1" w:rsidP="005B0768">
      <w:pPr>
        <w:widowControl w:val="0"/>
        <w:tabs>
          <w:tab w:val="clear" w:pos="567"/>
        </w:tabs>
        <w:spacing w:line="240" w:lineRule="auto"/>
        <w:rPr>
          <w:szCs w:val="22"/>
          <w:lang w:val="de-DE"/>
        </w:rPr>
      </w:pPr>
    </w:p>
    <w:p w14:paraId="365A0662" w14:textId="77777777" w:rsidR="002E50B1" w:rsidRPr="005E7258" w:rsidRDefault="002E50B1" w:rsidP="005B0768">
      <w:pPr>
        <w:widowControl w:val="0"/>
        <w:tabs>
          <w:tab w:val="clear" w:pos="567"/>
        </w:tabs>
        <w:spacing w:line="240" w:lineRule="auto"/>
        <w:rPr>
          <w:lang w:val="de-DE"/>
        </w:rPr>
      </w:pPr>
      <w:r>
        <w:rPr>
          <w:szCs w:val="22"/>
          <w:lang w:val="de-DE"/>
        </w:rPr>
        <w:t>Der Nutzen einer kontinuierlichen Behandlung sollte re</w:t>
      </w:r>
      <w:r w:rsidR="007E1E30">
        <w:rPr>
          <w:szCs w:val="22"/>
          <w:lang w:val="de-DE"/>
        </w:rPr>
        <w:t>g</w:t>
      </w:r>
      <w:r>
        <w:rPr>
          <w:szCs w:val="22"/>
          <w:lang w:val="de-DE"/>
        </w:rPr>
        <w:t>elmäßig bewertet werden. Die optimale Behandlungsdauer variiert für jeden Patienten</w:t>
      </w:r>
      <w:r w:rsidR="007E1E30" w:rsidRPr="007E1E30">
        <w:rPr>
          <w:szCs w:val="22"/>
          <w:lang w:val="de-DE"/>
        </w:rPr>
        <w:t xml:space="preserve"> </w:t>
      </w:r>
      <w:r w:rsidR="007E1E30">
        <w:rPr>
          <w:szCs w:val="22"/>
          <w:lang w:val="de-DE"/>
        </w:rPr>
        <w:t>individuell</w:t>
      </w:r>
      <w:r>
        <w:rPr>
          <w:szCs w:val="22"/>
          <w:lang w:val="de-DE"/>
        </w:rPr>
        <w:t>.</w:t>
      </w:r>
    </w:p>
    <w:p w14:paraId="36B3C0E2" w14:textId="77777777" w:rsidR="00E40650" w:rsidRPr="005E7258" w:rsidRDefault="00E40650" w:rsidP="008D6743">
      <w:pPr>
        <w:widowControl w:val="0"/>
        <w:tabs>
          <w:tab w:val="clear" w:pos="567"/>
        </w:tabs>
        <w:spacing w:line="240" w:lineRule="auto"/>
        <w:rPr>
          <w:lang w:val="de-DE"/>
        </w:rPr>
      </w:pPr>
    </w:p>
    <w:p w14:paraId="28FB6B6E" w14:textId="77777777" w:rsidR="00E94FBF" w:rsidRPr="005E7258" w:rsidRDefault="009B119C" w:rsidP="00086E78">
      <w:pPr>
        <w:keepNext/>
        <w:widowControl w:val="0"/>
        <w:tabs>
          <w:tab w:val="clear" w:pos="567"/>
        </w:tabs>
        <w:spacing w:line="240" w:lineRule="auto"/>
        <w:outlineLvl w:val="0"/>
        <w:rPr>
          <w:i/>
          <w:szCs w:val="22"/>
          <w:u w:val="single"/>
          <w:lang w:val="de-DE"/>
        </w:rPr>
      </w:pPr>
      <w:r w:rsidRPr="005E7258">
        <w:rPr>
          <w:i/>
          <w:iCs/>
          <w:szCs w:val="22"/>
          <w:u w:val="single"/>
          <w:lang w:val="de-DE"/>
        </w:rPr>
        <w:t>Spezielle Patientengruppen</w:t>
      </w:r>
    </w:p>
    <w:p w14:paraId="50551FD2" w14:textId="77777777" w:rsidR="003C2F4C" w:rsidRPr="005E7258" w:rsidRDefault="009B119C" w:rsidP="00086E78">
      <w:pPr>
        <w:keepNext/>
        <w:widowControl w:val="0"/>
        <w:tabs>
          <w:tab w:val="clear" w:pos="567"/>
        </w:tabs>
        <w:spacing w:line="240" w:lineRule="auto"/>
        <w:outlineLvl w:val="0"/>
        <w:rPr>
          <w:bCs/>
          <w:i/>
          <w:iCs/>
          <w:szCs w:val="22"/>
          <w:lang w:val="de-DE"/>
        </w:rPr>
      </w:pPr>
      <w:r w:rsidRPr="005E7258">
        <w:rPr>
          <w:i/>
          <w:iCs/>
          <w:szCs w:val="22"/>
          <w:lang w:val="de-DE"/>
        </w:rPr>
        <w:t>Patienten mit Nierenfunktionsstörung</w:t>
      </w:r>
    </w:p>
    <w:p w14:paraId="6CB2925A" w14:textId="77777777" w:rsidR="003C2F4C" w:rsidRPr="005E7258" w:rsidRDefault="009B119C" w:rsidP="002558F2">
      <w:pPr>
        <w:widowControl w:val="0"/>
        <w:tabs>
          <w:tab w:val="clear" w:pos="567"/>
        </w:tabs>
        <w:spacing w:line="240" w:lineRule="auto"/>
        <w:rPr>
          <w:szCs w:val="22"/>
          <w:lang w:val="de-DE"/>
        </w:rPr>
      </w:pPr>
      <w:r w:rsidRPr="005E7258">
        <w:rPr>
          <w:szCs w:val="22"/>
          <w:lang w:val="de-DE"/>
        </w:rPr>
        <w:t xml:space="preserve">Sonidegib wurde bisher noch in keiner speziellen pharmakokinetischen Studie </w:t>
      </w:r>
      <w:r w:rsidR="00CF0456">
        <w:rPr>
          <w:szCs w:val="22"/>
          <w:lang w:val="de-DE"/>
        </w:rPr>
        <w:t>an</w:t>
      </w:r>
      <w:r w:rsidRPr="005E7258">
        <w:rPr>
          <w:szCs w:val="22"/>
          <w:lang w:val="de-DE"/>
        </w:rPr>
        <w:t xml:space="preserve"> Patienten mit Nierenfunktionsstörung geprüft. Auf Grundlage der verfügbaren Daten ist die Eliminierung von Sonidegib über die Niere vernachlässigbar. Eine </w:t>
      </w:r>
      <w:r w:rsidR="00A13C31">
        <w:rPr>
          <w:szCs w:val="22"/>
          <w:lang w:val="de-DE"/>
        </w:rPr>
        <w:t>pharmakokinetische</w:t>
      </w:r>
      <w:r w:rsidR="00A725F9" w:rsidRPr="000E7556">
        <w:rPr>
          <w:szCs w:val="22"/>
          <w:lang w:val="de-DE"/>
        </w:rPr>
        <w:t xml:space="preserve"> Populationsanalyse </w:t>
      </w:r>
      <w:r w:rsidRPr="005E7258">
        <w:rPr>
          <w:szCs w:val="22"/>
          <w:lang w:val="de-DE"/>
        </w:rPr>
        <w:t xml:space="preserve">ergab, dass sich eine leichte bis mittelschwere Nierenfunktionsstörung nicht signifikant auf die </w:t>
      </w:r>
      <w:r w:rsidR="00CF0456">
        <w:rPr>
          <w:szCs w:val="22"/>
          <w:lang w:val="de-DE"/>
        </w:rPr>
        <w:t>scheinbare</w:t>
      </w:r>
      <w:r w:rsidRPr="005E7258">
        <w:rPr>
          <w:szCs w:val="22"/>
          <w:lang w:val="de-DE"/>
        </w:rPr>
        <w:t xml:space="preserve"> Clearance (CL/F) von Sonidegib auswirkt. Dies deutet darauf hin, dass bei Patienten mit Nierenfunktionsstörung keine Dosisanpassung erforderlich ist (siehe Abschnitt</w:t>
      </w:r>
      <w:r w:rsidR="00DB450B">
        <w:rPr>
          <w:szCs w:val="22"/>
          <w:lang w:val="de-DE"/>
        </w:rPr>
        <w:t> </w:t>
      </w:r>
      <w:r w:rsidRPr="005E7258">
        <w:rPr>
          <w:szCs w:val="22"/>
          <w:lang w:val="de-DE"/>
        </w:rPr>
        <w:t>5.2). Für Patienten mit schwerer Nierenfunktionsstörung liegen keine Daten zur Wirksamkeit und Sicherheit vor.</w:t>
      </w:r>
    </w:p>
    <w:p w14:paraId="19A58973" w14:textId="77777777" w:rsidR="003C2F4C" w:rsidRPr="005E7258" w:rsidRDefault="003C2F4C" w:rsidP="002558F2">
      <w:pPr>
        <w:widowControl w:val="0"/>
        <w:tabs>
          <w:tab w:val="clear" w:pos="567"/>
        </w:tabs>
        <w:spacing w:line="240" w:lineRule="auto"/>
        <w:rPr>
          <w:bCs/>
          <w:iCs/>
          <w:szCs w:val="22"/>
          <w:lang w:val="de-DE"/>
        </w:rPr>
      </w:pPr>
    </w:p>
    <w:p w14:paraId="7E96B2E7" w14:textId="77777777" w:rsidR="003C2F4C" w:rsidRPr="005E7258" w:rsidRDefault="009B119C" w:rsidP="00086E78">
      <w:pPr>
        <w:keepNext/>
        <w:widowControl w:val="0"/>
        <w:tabs>
          <w:tab w:val="clear" w:pos="567"/>
        </w:tabs>
        <w:spacing w:line="240" w:lineRule="auto"/>
        <w:outlineLvl w:val="0"/>
        <w:rPr>
          <w:bCs/>
          <w:i/>
          <w:iCs/>
          <w:szCs w:val="22"/>
          <w:lang w:val="de-DE"/>
        </w:rPr>
      </w:pPr>
      <w:r w:rsidRPr="005E7258">
        <w:rPr>
          <w:i/>
          <w:iCs/>
          <w:szCs w:val="22"/>
          <w:lang w:val="de-DE"/>
        </w:rPr>
        <w:t>Patienten mit Leberfunktionsstörung</w:t>
      </w:r>
    </w:p>
    <w:p w14:paraId="765A359C" w14:textId="77777777" w:rsidR="003C2F4C" w:rsidRPr="005E7258" w:rsidRDefault="009B119C" w:rsidP="002558F2">
      <w:pPr>
        <w:widowControl w:val="0"/>
        <w:tabs>
          <w:tab w:val="clear" w:pos="567"/>
        </w:tabs>
        <w:spacing w:line="240" w:lineRule="auto"/>
        <w:rPr>
          <w:szCs w:val="22"/>
          <w:lang w:val="de-DE"/>
        </w:rPr>
      </w:pPr>
      <w:r w:rsidRPr="005E7258">
        <w:rPr>
          <w:szCs w:val="22"/>
          <w:lang w:val="de-DE"/>
        </w:rPr>
        <w:t>Bei Patienten mit Leberfunktionsstörung ist keine Dosisanpassung erforderlich</w:t>
      </w:r>
      <w:r w:rsidR="00954E3F">
        <w:rPr>
          <w:szCs w:val="22"/>
          <w:lang w:val="de-DE"/>
        </w:rPr>
        <w:t xml:space="preserve"> </w:t>
      </w:r>
      <w:r w:rsidRPr="005E7258">
        <w:rPr>
          <w:szCs w:val="22"/>
          <w:lang w:val="de-DE"/>
        </w:rPr>
        <w:t>(siehe Abschnitt</w:t>
      </w:r>
      <w:r w:rsidR="00DB450B">
        <w:rPr>
          <w:szCs w:val="22"/>
          <w:lang w:val="de-DE"/>
        </w:rPr>
        <w:t> </w:t>
      </w:r>
      <w:r w:rsidRPr="005E7258">
        <w:rPr>
          <w:szCs w:val="22"/>
          <w:lang w:val="de-DE"/>
        </w:rPr>
        <w:t>5.2).</w:t>
      </w:r>
    </w:p>
    <w:p w14:paraId="7DC79EE0" w14:textId="77777777" w:rsidR="003C2F4C" w:rsidRPr="005E7258" w:rsidRDefault="003C2F4C" w:rsidP="002558F2">
      <w:pPr>
        <w:widowControl w:val="0"/>
        <w:tabs>
          <w:tab w:val="clear" w:pos="567"/>
        </w:tabs>
        <w:spacing w:line="240" w:lineRule="auto"/>
        <w:rPr>
          <w:bCs/>
          <w:iCs/>
          <w:szCs w:val="22"/>
          <w:lang w:val="de-DE"/>
        </w:rPr>
      </w:pPr>
    </w:p>
    <w:p w14:paraId="6E26E54B" w14:textId="77777777" w:rsidR="003C2F4C" w:rsidRPr="005E7258" w:rsidRDefault="009B119C" w:rsidP="002558F2">
      <w:pPr>
        <w:keepNext/>
        <w:widowControl w:val="0"/>
        <w:tabs>
          <w:tab w:val="clear" w:pos="567"/>
        </w:tabs>
        <w:spacing w:line="240" w:lineRule="auto"/>
        <w:rPr>
          <w:bCs/>
          <w:i/>
          <w:iCs/>
          <w:szCs w:val="22"/>
          <w:lang w:val="de-DE"/>
        </w:rPr>
      </w:pPr>
      <w:r w:rsidRPr="005E7258">
        <w:rPr>
          <w:i/>
          <w:iCs/>
          <w:szCs w:val="22"/>
          <w:lang w:val="de-DE"/>
        </w:rPr>
        <w:t>Ältere Patienten (≥65 Jahre)</w:t>
      </w:r>
    </w:p>
    <w:p w14:paraId="65375A11" w14:textId="77777777" w:rsidR="003C2F4C" w:rsidRPr="005E7258" w:rsidRDefault="009B119C" w:rsidP="002558F2">
      <w:pPr>
        <w:widowControl w:val="0"/>
        <w:tabs>
          <w:tab w:val="clear" w:pos="567"/>
        </w:tabs>
        <w:spacing w:line="240" w:lineRule="auto"/>
        <w:rPr>
          <w:szCs w:val="22"/>
          <w:lang w:val="de-DE"/>
        </w:rPr>
      </w:pPr>
      <w:r w:rsidRPr="005E7258">
        <w:rPr>
          <w:szCs w:val="22"/>
          <w:lang w:val="de-DE"/>
        </w:rPr>
        <w:t>Die Daten zur Wirksamkeit und Sicherheit bei Patienten ab 65 Jahren lassen nicht darauf schließen, dass bei diesen Patienten eine Dosisanpassung erforderlich wäre (siehe Abschnitt 5.2).</w:t>
      </w:r>
    </w:p>
    <w:p w14:paraId="178726B4" w14:textId="77777777" w:rsidR="003316DD" w:rsidRPr="005E7258" w:rsidRDefault="003316DD" w:rsidP="002558F2">
      <w:pPr>
        <w:widowControl w:val="0"/>
        <w:tabs>
          <w:tab w:val="clear" w:pos="567"/>
        </w:tabs>
        <w:spacing w:line="240" w:lineRule="auto"/>
        <w:rPr>
          <w:bCs/>
          <w:iCs/>
          <w:szCs w:val="22"/>
          <w:lang w:val="de-DE"/>
        </w:rPr>
      </w:pPr>
    </w:p>
    <w:p w14:paraId="36E489C7" w14:textId="77777777" w:rsidR="003316DD" w:rsidRPr="005E7258" w:rsidRDefault="009B119C" w:rsidP="00086E78">
      <w:pPr>
        <w:keepNext/>
        <w:widowControl w:val="0"/>
        <w:tabs>
          <w:tab w:val="clear" w:pos="567"/>
        </w:tabs>
        <w:spacing w:line="240" w:lineRule="auto"/>
        <w:outlineLvl w:val="0"/>
        <w:rPr>
          <w:bCs/>
          <w:i/>
          <w:iCs/>
          <w:szCs w:val="22"/>
          <w:lang w:val="de-DE"/>
        </w:rPr>
      </w:pPr>
      <w:r w:rsidRPr="005E7258">
        <w:rPr>
          <w:i/>
          <w:iCs/>
          <w:szCs w:val="22"/>
          <w:lang w:val="de-DE"/>
        </w:rPr>
        <w:t>Kinder und Jugendliche</w:t>
      </w:r>
    </w:p>
    <w:p w14:paraId="78866E95" w14:textId="77777777" w:rsidR="003316DD" w:rsidRPr="005E7258" w:rsidRDefault="009B119C" w:rsidP="00DB13C8">
      <w:pPr>
        <w:widowControl w:val="0"/>
        <w:tabs>
          <w:tab w:val="clear" w:pos="567"/>
        </w:tabs>
        <w:spacing w:line="240" w:lineRule="auto"/>
        <w:rPr>
          <w:szCs w:val="22"/>
          <w:lang w:val="de-DE"/>
        </w:rPr>
      </w:pPr>
      <w:r w:rsidRPr="005E7258">
        <w:rPr>
          <w:szCs w:val="22"/>
          <w:lang w:val="de-DE"/>
        </w:rPr>
        <w:t>Die Sicherheit und Wirksamkeit von Odomzo bei Kindern und Jugendlichen unter 18 Jahren mit Basalzellkarzinom ist bisher noch nicht erwiesen. Es liegen keine Daten vor.</w:t>
      </w:r>
    </w:p>
    <w:p w14:paraId="584D3B6B" w14:textId="77777777" w:rsidR="009921E6" w:rsidRPr="000B2020" w:rsidRDefault="009921E6" w:rsidP="003E1CAE">
      <w:pPr>
        <w:widowControl w:val="0"/>
        <w:tabs>
          <w:tab w:val="clear" w:pos="567"/>
        </w:tabs>
        <w:spacing w:line="240" w:lineRule="auto"/>
        <w:rPr>
          <w:szCs w:val="22"/>
          <w:lang w:val="de-DE"/>
        </w:rPr>
      </w:pPr>
    </w:p>
    <w:p w14:paraId="25ED6A4A" w14:textId="77777777" w:rsidR="00812D16" w:rsidRPr="005E7258" w:rsidRDefault="009B119C" w:rsidP="00086E78">
      <w:pPr>
        <w:keepNext/>
        <w:widowControl w:val="0"/>
        <w:tabs>
          <w:tab w:val="clear" w:pos="567"/>
        </w:tabs>
        <w:spacing w:line="240" w:lineRule="auto"/>
        <w:outlineLvl w:val="0"/>
        <w:rPr>
          <w:szCs w:val="22"/>
          <w:u w:val="single"/>
          <w:lang w:val="de-DE"/>
        </w:rPr>
      </w:pPr>
      <w:r w:rsidRPr="005E7258">
        <w:rPr>
          <w:szCs w:val="22"/>
          <w:u w:val="single"/>
          <w:lang w:val="de-DE"/>
        </w:rPr>
        <w:t>Art der Anwendung</w:t>
      </w:r>
    </w:p>
    <w:p w14:paraId="20135A5F" w14:textId="77777777" w:rsidR="00CA3E92" w:rsidRPr="005E7258" w:rsidRDefault="00CA3E92" w:rsidP="00631E24">
      <w:pPr>
        <w:keepNext/>
        <w:widowControl w:val="0"/>
        <w:tabs>
          <w:tab w:val="clear" w:pos="567"/>
        </w:tabs>
        <w:spacing w:line="240" w:lineRule="auto"/>
        <w:rPr>
          <w:szCs w:val="22"/>
          <w:lang w:val="de-DE"/>
        </w:rPr>
      </w:pPr>
    </w:p>
    <w:p w14:paraId="217EBEE9" w14:textId="77777777" w:rsidR="00334631" w:rsidRPr="005E7258" w:rsidRDefault="009B119C" w:rsidP="00664DA9">
      <w:pPr>
        <w:widowControl w:val="0"/>
        <w:tabs>
          <w:tab w:val="clear" w:pos="567"/>
        </w:tabs>
        <w:spacing w:line="240" w:lineRule="auto"/>
        <w:rPr>
          <w:noProof/>
          <w:szCs w:val="22"/>
          <w:lang w:val="de-DE"/>
        </w:rPr>
      </w:pPr>
      <w:r w:rsidRPr="005E7258">
        <w:rPr>
          <w:szCs w:val="22"/>
          <w:lang w:val="de-DE"/>
        </w:rPr>
        <w:t xml:space="preserve">Odomzo ist oral anzuwenden. Die Kapseln müssen im Ganzen geschluckt werden. Sie dürfen nicht gekaut oder zerdrückt werden. </w:t>
      </w:r>
      <w:r w:rsidR="00CF0456">
        <w:rPr>
          <w:szCs w:val="22"/>
          <w:lang w:val="de-DE"/>
        </w:rPr>
        <w:t>Au</w:t>
      </w:r>
      <w:r w:rsidR="009C3154">
        <w:rPr>
          <w:szCs w:val="22"/>
          <w:lang w:val="de-DE"/>
        </w:rPr>
        <w:t>f</w:t>
      </w:r>
      <w:r w:rsidR="00CF0456">
        <w:rPr>
          <w:szCs w:val="22"/>
          <w:lang w:val="de-DE"/>
        </w:rPr>
        <w:t>grund</w:t>
      </w:r>
      <w:r w:rsidRPr="005E7258">
        <w:rPr>
          <w:szCs w:val="22"/>
          <w:lang w:val="de-DE"/>
        </w:rPr>
        <w:t xml:space="preserve"> des Teratogenitätsrisikos dürfen die Kapseln nicht geöffnet werden (siehe Abschnitt 5.3).</w:t>
      </w:r>
    </w:p>
    <w:p w14:paraId="166EC6AA" w14:textId="77777777" w:rsidR="00334631" w:rsidRPr="005E7258" w:rsidRDefault="00334631" w:rsidP="00000B24">
      <w:pPr>
        <w:widowControl w:val="0"/>
        <w:tabs>
          <w:tab w:val="clear" w:pos="567"/>
        </w:tabs>
        <w:spacing w:line="240" w:lineRule="auto"/>
        <w:rPr>
          <w:noProof/>
          <w:szCs w:val="22"/>
          <w:lang w:val="de-DE"/>
        </w:rPr>
      </w:pPr>
    </w:p>
    <w:p w14:paraId="32C82F51" w14:textId="77777777" w:rsidR="00E612B3" w:rsidRPr="005E7258" w:rsidRDefault="009B119C" w:rsidP="00000B24">
      <w:pPr>
        <w:widowControl w:val="0"/>
        <w:tabs>
          <w:tab w:val="clear" w:pos="567"/>
        </w:tabs>
        <w:spacing w:line="240" w:lineRule="auto"/>
        <w:rPr>
          <w:noProof/>
          <w:szCs w:val="22"/>
          <w:lang w:val="de-DE"/>
        </w:rPr>
      </w:pPr>
      <w:r w:rsidRPr="005E7258">
        <w:rPr>
          <w:szCs w:val="22"/>
          <w:lang w:val="de-DE"/>
        </w:rPr>
        <w:t xml:space="preserve">Odomzo muss mindestens zwei Stunden nach einer Mahlzeit und </w:t>
      </w:r>
      <w:r w:rsidR="00644613">
        <w:rPr>
          <w:szCs w:val="22"/>
          <w:lang w:val="de-DE"/>
        </w:rPr>
        <w:t xml:space="preserve">mindestens </w:t>
      </w:r>
      <w:r w:rsidRPr="005E7258">
        <w:rPr>
          <w:szCs w:val="22"/>
          <w:lang w:val="de-DE"/>
        </w:rPr>
        <w:t>eine Stunde vor der nächsten Mahlzeit eingenommen werden</w:t>
      </w:r>
      <w:r w:rsidR="00D534A5">
        <w:rPr>
          <w:szCs w:val="22"/>
          <w:lang w:val="de-DE"/>
        </w:rPr>
        <w:t xml:space="preserve">, um ein erhöhtes Risiko von </w:t>
      </w:r>
      <w:r w:rsidR="00A34A3C">
        <w:rPr>
          <w:szCs w:val="22"/>
          <w:lang w:val="de-DE"/>
        </w:rPr>
        <w:t xml:space="preserve">Nebenwirkungen </w:t>
      </w:r>
      <w:r w:rsidR="00E51F26">
        <w:rPr>
          <w:szCs w:val="22"/>
          <w:lang w:val="de-DE"/>
        </w:rPr>
        <w:t>durch eine höhere</w:t>
      </w:r>
      <w:r w:rsidR="00D534A5">
        <w:rPr>
          <w:szCs w:val="22"/>
          <w:lang w:val="de-DE"/>
        </w:rPr>
        <w:t xml:space="preserve"> Exposition mit Sonidegib bei Einnahme </w:t>
      </w:r>
      <w:r w:rsidR="00833537">
        <w:rPr>
          <w:szCs w:val="22"/>
          <w:lang w:val="de-DE"/>
        </w:rPr>
        <w:t xml:space="preserve">zusammen </w:t>
      </w:r>
      <w:r w:rsidR="00D534A5">
        <w:rPr>
          <w:szCs w:val="22"/>
          <w:lang w:val="de-DE"/>
        </w:rPr>
        <w:t>mit einer Mahlzeit zu verhindern (siehe Abschnitt 5.2)</w:t>
      </w:r>
      <w:r w:rsidRPr="005E7258">
        <w:rPr>
          <w:szCs w:val="22"/>
          <w:lang w:val="de-DE"/>
        </w:rPr>
        <w:t xml:space="preserve">. </w:t>
      </w:r>
      <w:r w:rsidR="00CF0456">
        <w:rPr>
          <w:szCs w:val="22"/>
          <w:lang w:val="de-DE"/>
        </w:rPr>
        <w:t>Sollte</w:t>
      </w:r>
      <w:r w:rsidRPr="005E7258">
        <w:rPr>
          <w:szCs w:val="22"/>
          <w:lang w:val="de-DE"/>
        </w:rPr>
        <w:t xml:space="preserve"> es während der Behan</w:t>
      </w:r>
      <w:r w:rsidR="00CF0456">
        <w:rPr>
          <w:szCs w:val="22"/>
          <w:lang w:val="de-DE"/>
        </w:rPr>
        <w:t>dlung zu Erbrechen kommen</w:t>
      </w:r>
      <w:r w:rsidRPr="005E7258">
        <w:rPr>
          <w:szCs w:val="22"/>
          <w:lang w:val="de-DE"/>
        </w:rPr>
        <w:t xml:space="preserve">, darf </w:t>
      </w:r>
      <w:r w:rsidR="00752935">
        <w:rPr>
          <w:szCs w:val="22"/>
          <w:lang w:val="de-DE"/>
        </w:rPr>
        <w:t>keine erneute Einnahme durch</w:t>
      </w:r>
      <w:r w:rsidRPr="005E7258">
        <w:rPr>
          <w:szCs w:val="22"/>
          <w:lang w:val="de-DE"/>
        </w:rPr>
        <w:t xml:space="preserve"> den Patienten </w:t>
      </w:r>
      <w:r w:rsidR="00752935">
        <w:rPr>
          <w:szCs w:val="22"/>
          <w:lang w:val="de-DE"/>
        </w:rPr>
        <w:t xml:space="preserve">vor der nächsten planmäßigen Dosis </w:t>
      </w:r>
      <w:r w:rsidRPr="005E7258">
        <w:rPr>
          <w:szCs w:val="22"/>
          <w:lang w:val="de-DE"/>
        </w:rPr>
        <w:t>erfolgen.</w:t>
      </w:r>
    </w:p>
    <w:p w14:paraId="44CBFBCF" w14:textId="77777777" w:rsidR="00CA3E92" w:rsidRPr="005E7258" w:rsidRDefault="00CA3E92" w:rsidP="000B2020">
      <w:pPr>
        <w:widowControl w:val="0"/>
        <w:tabs>
          <w:tab w:val="clear" w:pos="567"/>
        </w:tabs>
        <w:spacing w:line="240" w:lineRule="auto"/>
        <w:rPr>
          <w:szCs w:val="22"/>
          <w:lang w:val="de-DE"/>
        </w:rPr>
      </w:pPr>
    </w:p>
    <w:p w14:paraId="608815AE" w14:textId="77777777" w:rsidR="00812D16" w:rsidRPr="005E7258" w:rsidRDefault="009B119C" w:rsidP="000B2020">
      <w:pPr>
        <w:widowControl w:val="0"/>
        <w:tabs>
          <w:tab w:val="clear" w:pos="567"/>
        </w:tabs>
        <w:spacing w:line="240" w:lineRule="auto"/>
        <w:rPr>
          <w:szCs w:val="22"/>
          <w:lang w:val="de-DE"/>
        </w:rPr>
      </w:pPr>
      <w:r w:rsidRPr="005E7258">
        <w:rPr>
          <w:szCs w:val="22"/>
          <w:lang w:val="de-DE"/>
        </w:rPr>
        <w:t xml:space="preserve">Wird eine Dosis ausgelassen, sollte die Einnahme nachgeholt werden, sobald dies bemerkt wird, es sei denn, der </w:t>
      </w:r>
      <w:r w:rsidR="001334B6">
        <w:rPr>
          <w:szCs w:val="22"/>
          <w:lang w:val="de-DE"/>
        </w:rPr>
        <w:t>ausgelassene</w:t>
      </w:r>
      <w:r w:rsidRPr="005E7258">
        <w:rPr>
          <w:szCs w:val="22"/>
          <w:lang w:val="de-DE"/>
        </w:rPr>
        <w:t xml:space="preserve"> Einnahmezeitpunkt l</w:t>
      </w:r>
      <w:r w:rsidR="00752935">
        <w:rPr>
          <w:szCs w:val="22"/>
          <w:lang w:val="de-DE"/>
        </w:rPr>
        <w:t>iegt</w:t>
      </w:r>
      <w:r w:rsidRPr="005E7258">
        <w:rPr>
          <w:szCs w:val="22"/>
          <w:lang w:val="de-DE"/>
        </w:rPr>
        <w:t xml:space="preserve"> bereits länger als sechs Stunden zurück; in diesem Fall sollte der Patient abwarten und die nächste planmäßige Dosis einnehmen.</w:t>
      </w:r>
    </w:p>
    <w:p w14:paraId="5FB49A1D" w14:textId="77777777" w:rsidR="00E612B3" w:rsidRPr="000B2020" w:rsidRDefault="00E612B3" w:rsidP="000B2020">
      <w:pPr>
        <w:widowControl w:val="0"/>
        <w:tabs>
          <w:tab w:val="clear" w:pos="567"/>
        </w:tabs>
        <w:spacing w:line="240" w:lineRule="auto"/>
        <w:rPr>
          <w:szCs w:val="22"/>
          <w:lang w:val="de-DE"/>
        </w:rPr>
      </w:pPr>
    </w:p>
    <w:p w14:paraId="2E892593" w14:textId="77777777" w:rsidR="00812D16" w:rsidRPr="005E7258" w:rsidRDefault="009B119C" w:rsidP="00086E78">
      <w:pPr>
        <w:keepNext/>
        <w:widowControl w:val="0"/>
        <w:tabs>
          <w:tab w:val="clear" w:pos="567"/>
        </w:tabs>
        <w:spacing w:line="240" w:lineRule="auto"/>
        <w:ind w:left="567" w:hanging="567"/>
        <w:outlineLvl w:val="0"/>
        <w:rPr>
          <w:noProof/>
          <w:szCs w:val="22"/>
          <w:lang w:val="de-DE"/>
        </w:rPr>
      </w:pPr>
      <w:r w:rsidRPr="005E7258">
        <w:rPr>
          <w:b/>
          <w:bCs/>
          <w:noProof/>
          <w:szCs w:val="22"/>
          <w:lang w:val="de-DE"/>
        </w:rPr>
        <w:t>4.3</w:t>
      </w:r>
      <w:r w:rsidRPr="005E7258">
        <w:rPr>
          <w:b/>
          <w:bCs/>
          <w:noProof/>
          <w:szCs w:val="22"/>
          <w:lang w:val="de-DE"/>
        </w:rPr>
        <w:tab/>
        <w:t>Gegenanzeigen</w:t>
      </w:r>
    </w:p>
    <w:p w14:paraId="5E73467A" w14:textId="77777777" w:rsidR="00812D16" w:rsidRPr="005E7258" w:rsidRDefault="00812D16" w:rsidP="000B2020">
      <w:pPr>
        <w:keepNext/>
        <w:widowControl w:val="0"/>
        <w:tabs>
          <w:tab w:val="clear" w:pos="567"/>
        </w:tabs>
        <w:spacing w:line="240" w:lineRule="auto"/>
        <w:rPr>
          <w:noProof/>
          <w:szCs w:val="22"/>
          <w:lang w:val="de-DE"/>
        </w:rPr>
      </w:pPr>
    </w:p>
    <w:p w14:paraId="07639A81" w14:textId="77777777" w:rsidR="00812D16" w:rsidRPr="005E7258" w:rsidRDefault="009B119C" w:rsidP="000B2020">
      <w:pPr>
        <w:widowControl w:val="0"/>
        <w:tabs>
          <w:tab w:val="clear" w:pos="567"/>
        </w:tabs>
        <w:spacing w:line="240" w:lineRule="auto"/>
        <w:rPr>
          <w:noProof/>
          <w:szCs w:val="22"/>
          <w:lang w:val="de-DE"/>
        </w:rPr>
      </w:pPr>
      <w:r w:rsidRPr="005E7258">
        <w:rPr>
          <w:noProof/>
          <w:szCs w:val="22"/>
          <w:lang w:val="de-DE"/>
        </w:rPr>
        <w:t>Überempfindlichkeit gegen den Wirkstoff oder einen der in Abschnitt</w:t>
      </w:r>
      <w:r w:rsidR="00120838">
        <w:rPr>
          <w:noProof/>
          <w:szCs w:val="22"/>
          <w:lang w:val="de-DE"/>
        </w:rPr>
        <w:t> </w:t>
      </w:r>
      <w:r w:rsidRPr="005E7258">
        <w:rPr>
          <w:noProof/>
          <w:szCs w:val="22"/>
          <w:lang w:val="de-DE"/>
        </w:rPr>
        <w:t>6.1 genannten sonstigen Bestandteile.</w:t>
      </w:r>
    </w:p>
    <w:p w14:paraId="132AF4B9" w14:textId="77777777" w:rsidR="00812D16" w:rsidRPr="005E7258" w:rsidRDefault="00812D16" w:rsidP="000B2020">
      <w:pPr>
        <w:widowControl w:val="0"/>
        <w:tabs>
          <w:tab w:val="clear" w:pos="567"/>
        </w:tabs>
        <w:spacing w:line="240" w:lineRule="auto"/>
        <w:rPr>
          <w:noProof/>
          <w:szCs w:val="22"/>
          <w:lang w:val="de-DE"/>
        </w:rPr>
      </w:pPr>
    </w:p>
    <w:p w14:paraId="71FB16F9" w14:textId="77777777" w:rsidR="00630518" w:rsidRDefault="009B119C" w:rsidP="00086E78">
      <w:pPr>
        <w:widowControl w:val="0"/>
        <w:tabs>
          <w:tab w:val="clear" w:pos="567"/>
        </w:tabs>
        <w:spacing w:line="240" w:lineRule="auto"/>
        <w:outlineLvl w:val="0"/>
        <w:rPr>
          <w:szCs w:val="22"/>
          <w:lang w:val="de-DE"/>
        </w:rPr>
      </w:pPr>
      <w:r w:rsidRPr="005E7258">
        <w:rPr>
          <w:szCs w:val="22"/>
          <w:lang w:val="de-DE"/>
        </w:rPr>
        <w:t>Schwangerschaft und Stillzeit (siehe Abschnitte 4.4 und 4.6).</w:t>
      </w:r>
    </w:p>
    <w:p w14:paraId="48AD5062" w14:textId="77777777" w:rsidR="007B6852" w:rsidRDefault="007B6852" w:rsidP="000B2020">
      <w:pPr>
        <w:widowControl w:val="0"/>
        <w:tabs>
          <w:tab w:val="clear" w:pos="567"/>
        </w:tabs>
        <w:spacing w:line="240" w:lineRule="auto"/>
        <w:rPr>
          <w:szCs w:val="22"/>
          <w:lang w:val="de-DE"/>
        </w:rPr>
      </w:pPr>
    </w:p>
    <w:p w14:paraId="3BF1983E" w14:textId="77777777" w:rsidR="007B6852" w:rsidRPr="005E7258" w:rsidRDefault="007B6852" w:rsidP="000B2020">
      <w:pPr>
        <w:widowControl w:val="0"/>
        <w:tabs>
          <w:tab w:val="clear" w:pos="567"/>
        </w:tabs>
        <w:spacing w:line="240" w:lineRule="auto"/>
        <w:rPr>
          <w:lang w:val="de-DE"/>
        </w:rPr>
      </w:pPr>
      <w:r w:rsidRPr="005E7258">
        <w:rPr>
          <w:szCs w:val="22"/>
          <w:lang w:val="de-DE"/>
        </w:rPr>
        <w:t>Frau</w:t>
      </w:r>
      <w:r>
        <w:rPr>
          <w:szCs w:val="22"/>
          <w:lang w:val="de-DE"/>
        </w:rPr>
        <w:t>en</w:t>
      </w:r>
      <w:r w:rsidRPr="005E7258">
        <w:rPr>
          <w:szCs w:val="22"/>
          <w:lang w:val="de-DE"/>
        </w:rPr>
        <w:t xml:space="preserve"> im gebärfähigen Alter</w:t>
      </w:r>
      <w:r>
        <w:rPr>
          <w:szCs w:val="22"/>
          <w:lang w:val="de-DE"/>
        </w:rPr>
        <w:t xml:space="preserve">, die </w:t>
      </w:r>
      <w:r w:rsidR="004414F8">
        <w:rPr>
          <w:szCs w:val="22"/>
          <w:lang w:val="de-DE"/>
        </w:rPr>
        <w:t>sich nicht an das</w:t>
      </w:r>
      <w:r w:rsidRPr="007B6852">
        <w:rPr>
          <w:szCs w:val="22"/>
          <w:lang w:val="de-DE"/>
        </w:rPr>
        <w:t xml:space="preserve"> </w:t>
      </w:r>
      <w:r>
        <w:rPr>
          <w:szCs w:val="22"/>
          <w:lang w:val="de-DE"/>
        </w:rPr>
        <w:t xml:space="preserve">Odomzo </w:t>
      </w:r>
      <w:r w:rsidRPr="005E7258">
        <w:rPr>
          <w:szCs w:val="22"/>
          <w:lang w:val="de-DE"/>
        </w:rPr>
        <w:t>Sch</w:t>
      </w:r>
      <w:r>
        <w:rPr>
          <w:szCs w:val="22"/>
          <w:lang w:val="de-DE"/>
        </w:rPr>
        <w:t>wangerschaftsverhütungsprogramm</w:t>
      </w:r>
      <w:r w:rsidRPr="005E7258">
        <w:rPr>
          <w:szCs w:val="22"/>
          <w:lang w:val="de-DE"/>
        </w:rPr>
        <w:t xml:space="preserve"> (</w:t>
      </w:r>
      <w:r w:rsidRPr="00731F8B">
        <w:rPr>
          <w:i/>
          <w:szCs w:val="22"/>
          <w:lang w:val="de-DE"/>
        </w:rPr>
        <w:t>Odomzo Pregnancy Prevention Programme</w:t>
      </w:r>
      <w:r w:rsidRPr="005E7258">
        <w:rPr>
          <w:szCs w:val="22"/>
          <w:lang w:val="de-DE"/>
        </w:rPr>
        <w:t xml:space="preserve">) </w:t>
      </w:r>
      <w:r w:rsidR="004414F8">
        <w:rPr>
          <w:szCs w:val="22"/>
          <w:lang w:val="de-DE"/>
        </w:rPr>
        <w:t>halten</w:t>
      </w:r>
      <w:r>
        <w:rPr>
          <w:szCs w:val="22"/>
          <w:lang w:val="de-DE"/>
        </w:rPr>
        <w:t xml:space="preserve"> (siehe Abschnitte 4.4 und 4.6).</w:t>
      </w:r>
    </w:p>
    <w:p w14:paraId="3E6A57CB" w14:textId="77777777" w:rsidR="00BF6FCB" w:rsidRPr="005E7258" w:rsidRDefault="00BF6FCB" w:rsidP="000B2020">
      <w:pPr>
        <w:widowControl w:val="0"/>
        <w:tabs>
          <w:tab w:val="clear" w:pos="567"/>
        </w:tabs>
        <w:spacing w:line="240" w:lineRule="auto"/>
        <w:rPr>
          <w:lang w:val="de-DE"/>
        </w:rPr>
      </w:pPr>
    </w:p>
    <w:p w14:paraId="10B6D559" w14:textId="77777777" w:rsidR="00812D16" w:rsidRPr="005E7258" w:rsidRDefault="009B119C" w:rsidP="00086E78">
      <w:pPr>
        <w:keepNext/>
        <w:widowControl w:val="0"/>
        <w:tabs>
          <w:tab w:val="clear" w:pos="567"/>
        </w:tabs>
        <w:spacing w:line="240" w:lineRule="auto"/>
        <w:ind w:left="567" w:hanging="567"/>
        <w:outlineLvl w:val="0"/>
        <w:rPr>
          <w:b/>
          <w:noProof/>
          <w:szCs w:val="22"/>
          <w:lang w:val="de-DE"/>
        </w:rPr>
      </w:pPr>
      <w:r w:rsidRPr="005E7258">
        <w:rPr>
          <w:b/>
          <w:bCs/>
          <w:noProof/>
          <w:szCs w:val="22"/>
          <w:lang w:val="de-DE"/>
        </w:rPr>
        <w:t>4.4</w:t>
      </w:r>
      <w:r w:rsidRPr="005E7258">
        <w:rPr>
          <w:b/>
          <w:bCs/>
          <w:noProof/>
          <w:szCs w:val="22"/>
          <w:lang w:val="de-DE"/>
        </w:rPr>
        <w:tab/>
        <w:t>Besondere Warnhinweise und Vorsichtsmaßnahmen für die Anwendung</w:t>
      </w:r>
    </w:p>
    <w:p w14:paraId="51237F90" w14:textId="77777777" w:rsidR="00812D16" w:rsidRPr="005E7258" w:rsidRDefault="00812D16" w:rsidP="000B2020">
      <w:pPr>
        <w:keepNext/>
        <w:widowControl w:val="0"/>
        <w:tabs>
          <w:tab w:val="clear" w:pos="567"/>
        </w:tabs>
        <w:spacing w:line="240" w:lineRule="auto"/>
        <w:ind w:left="567" w:hanging="567"/>
        <w:rPr>
          <w:noProof/>
          <w:szCs w:val="22"/>
          <w:lang w:val="de-DE"/>
        </w:rPr>
      </w:pPr>
    </w:p>
    <w:p w14:paraId="59E1950C" w14:textId="77777777" w:rsidR="000C2E45"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 xml:space="preserve">Muskulär bedingte </w:t>
      </w:r>
      <w:r w:rsidR="00A34A3C">
        <w:rPr>
          <w:noProof/>
          <w:szCs w:val="22"/>
          <w:u w:val="single"/>
          <w:lang w:val="de-DE"/>
        </w:rPr>
        <w:t>Nebenwirkungen</w:t>
      </w:r>
    </w:p>
    <w:p w14:paraId="3E1FD01E" w14:textId="77777777" w:rsidR="00CA3E92" w:rsidRPr="005E7258" w:rsidRDefault="00CA3E92" w:rsidP="000B2020">
      <w:pPr>
        <w:keepNext/>
        <w:widowControl w:val="0"/>
        <w:tabs>
          <w:tab w:val="clear" w:pos="567"/>
        </w:tabs>
        <w:spacing w:line="240" w:lineRule="auto"/>
        <w:rPr>
          <w:lang w:val="de-DE"/>
        </w:rPr>
      </w:pPr>
    </w:p>
    <w:p w14:paraId="657FD1CF"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In der </w:t>
      </w:r>
      <w:r w:rsidR="00E9191C">
        <w:rPr>
          <w:szCs w:val="22"/>
          <w:lang w:val="de-DE"/>
        </w:rPr>
        <w:t>pivotal</w:t>
      </w:r>
      <w:r w:rsidRPr="005E7258">
        <w:rPr>
          <w:szCs w:val="22"/>
          <w:lang w:val="de-DE"/>
        </w:rPr>
        <w:t xml:space="preserve">en Phase-II-Studie wurden Muskelkrämpfe, Myalgie, Myopathie und Fälle von erhöhten CK-Werten beobachtet. Die Mehrzahl der mit Odomzo </w:t>
      </w:r>
      <w:r w:rsidR="001334B6" w:rsidRPr="005E7258">
        <w:rPr>
          <w:szCs w:val="22"/>
          <w:lang w:val="de-DE"/>
        </w:rPr>
        <w:t xml:space="preserve">200 mg </w:t>
      </w:r>
      <w:r w:rsidRPr="005E7258">
        <w:rPr>
          <w:szCs w:val="22"/>
          <w:lang w:val="de-DE"/>
        </w:rPr>
        <w:t xml:space="preserve">täglich behandelten Patienten, die CK-Erhöhungen entsprechend </w:t>
      </w:r>
      <w:r w:rsidR="00E40589" w:rsidRPr="00E40589">
        <w:rPr>
          <w:szCs w:val="22"/>
          <w:lang w:val="de-DE"/>
        </w:rPr>
        <w:t>Schweregrad</w:t>
      </w:r>
      <w:r w:rsidR="00DB450B">
        <w:rPr>
          <w:szCs w:val="22"/>
          <w:lang w:val="de-DE"/>
        </w:rPr>
        <w:t> </w:t>
      </w:r>
      <w:r w:rsidRPr="005E7258">
        <w:rPr>
          <w:szCs w:val="22"/>
          <w:lang w:val="de-DE"/>
        </w:rPr>
        <w:t xml:space="preserve">2 oder höher aufwiesen, entwickelten vor der CK-Erhöhung bereits muskuläre Symptome. Bei den meisten Patienten klangen die muskulären Symptome und die erhöhten CK-Werte unter </w:t>
      </w:r>
      <w:r w:rsidR="001334B6">
        <w:rPr>
          <w:szCs w:val="22"/>
          <w:lang w:val="de-DE"/>
        </w:rPr>
        <w:t>entsprechender</w:t>
      </w:r>
      <w:r w:rsidRPr="005E7258">
        <w:rPr>
          <w:szCs w:val="22"/>
          <w:lang w:val="de-DE"/>
        </w:rPr>
        <w:t xml:space="preserve"> Behandlung wieder ab.</w:t>
      </w:r>
    </w:p>
    <w:p w14:paraId="73A0D3E7" w14:textId="77777777" w:rsidR="00D86F34" w:rsidRPr="005E7258" w:rsidRDefault="00D86F34" w:rsidP="000B2020">
      <w:pPr>
        <w:widowControl w:val="0"/>
        <w:tabs>
          <w:tab w:val="clear" w:pos="567"/>
        </w:tabs>
        <w:spacing w:line="240" w:lineRule="auto"/>
        <w:rPr>
          <w:lang w:val="de-DE"/>
        </w:rPr>
      </w:pPr>
    </w:p>
    <w:p w14:paraId="7BEE3FB9"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Alle Patienten, die eine Therapie mit Odomzo beginnen, müssen über das Risiko muskulär bedingter </w:t>
      </w:r>
      <w:r w:rsidR="00A34A3C" w:rsidRPr="00A34A3C">
        <w:rPr>
          <w:szCs w:val="22"/>
          <w:lang w:val="de-DE"/>
        </w:rPr>
        <w:t>Nebenwirkungen</w:t>
      </w:r>
      <w:r w:rsidRPr="005E7258">
        <w:rPr>
          <w:szCs w:val="22"/>
          <w:lang w:val="de-DE"/>
        </w:rPr>
        <w:t xml:space="preserve">, einschließlich der Gefahr einer Rhabdomyolyse, aufgeklärt werden. Sie müssen angewiesen werden, </w:t>
      </w:r>
      <w:r w:rsidR="001334B6">
        <w:rPr>
          <w:szCs w:val="22"/>
          <w:lang w:val="de-DE"/>
        </w:rPr>
        <w:t xml:space="preserve">jeden </w:t>
      </w:r>
      <w:r w:rsidRPr="005E7258">
        <w:rPr>
          <w:szCs w:val="22"/>
          <w:lang w:val="de-DE"/>
        </w:rPr>
        <w:t>unerklärliche</w:t>
      </w:r>
      <w:r w:rsidR="001334B6">
        <w:rPr>
          <w:szCs w:val="22"/>
          <w:lang w:val="de-DE"/>
        </w:rPr>
        <w:t>n Muskelschmerz</w:t>
      </w:r>
      <w:r w:rsidRPr="005E7258">
        <w:rPr>
          <w:szCs w:val="22"/>
          <w:lang w:val="de-DE"/>
        </w:rPr>
        <w:t xml:space="preserve">, </w:t>
      </w:r>
      <w:r w:rsidR="001334B6">
        <w:rPr>
          <w:szCs w:val="22"/>
          <w:lang w:val="de-DE"/>
        </w:rPr>
        <w:t xml:space="preserve">jede </w:t>
      </w:r>
      <w:r w:rsidRPr="005E7258">
        <w:rPr>
          <w:szCs w:val="22"/>
          <w:lang w:val="de-DE"/>
        </w:rPr>
        <w:t xml:space="preserve">Druckschmerzempfindlichkeit oder </w:t>
      </w:r>
      <w:r w:rsidR="001334B6">
        <w:rPr>
          <w:szCs w:val="22"/>
          <w:lang w:val="de-DE"/>
        </w:rPr>
        <w:t xml:space="preserve">jedes </w:t>
      </w:r>
      <w:r w:rsidRPr="005E7258">
        <w:rPr>
          <w:szCs w:val="22"/>
          <w:lang w:val="de-DE"/>
        </w:rPr>
        <w:t>Schwächegefühl während der Behandlung mit Odomzo oder anhaltende Symptome nach Absetzen der Behandlung unverzüglich zu melden.</w:t>
      </w:r>
    </w:p>
    <w:p w14:paraId="7E0F9151" w14:textId="77777777" w:rsidR="00F85CFF" w:rsidRPr="005E7258" w:rsidRDefault="00F85CFF" w:rsidP="000B2020">
      <w:pPr>
        <w:widowControl w:val="0"/>
        <w:tabs>
          <w:tab w:val="clear" w:pos="567"/>
        </w:tabs>
        <w:spacing w:line="240" w:lineRule="auto"/>
        <w:rPr>
          <w:lang w:val="de-DE"/>
        </w:rPr>
      </w:pPr>
    </w:p>
    <w:p w14:paraId="3646CD08" w14:textId="77777777" w:rsidR="000C2E45" w:rsidRPr="005E7258" w:rsidRDefault="00775CC8" w:rsidP="000B2020">
      <w:pPr>
        <w:widowControl w:val="0"/>
        <w:tabs>
          <w:tab w:val="clear" w:pos="567"/>
        </w:tabs>
        <w:spacing w:line="240" w:lineRule="auto"/>
        <w:rPr>
          <w:lang w:val="de-DE"/>
        </w:rPr>
      </w:pPr>
      <w:r>
        <w:rPr>
          <w:szCs w:val="22"/>
          <w:lang w:val="de-DE"/>
        </w:rPr>
        <w:t>Die</w:t>
      </w:r>
      <w:r w:rsidRPr="005E7258">
        <w:rPr>
          <w:szCs w:val="22"/>
          <w:lang w:val="de-DE"/>
        </w:rPr>
        <w:t xml:space="preserve"> CK-Spiegel </w:t>
      </w:r>
      <w:r>
        <w:rPr>
          <w:szCs w:val="22"/>
          <w:lang w:val="de-DE"/>
        </w:rPr>
        <w:t xml:space="preserve">sollten vor Behandlungsbeginn und, </w:t>
      </w:r>
      <w:r w:rsidR="00752935">
        <w:rPr>
          <w:szCs w:val="22"/>
          <w:lang w:val="de-DE"/>
        </w:rPr>
        <w:t>soweit</w:t>
      </w:r>
      <w:r w:rsidR="001334B6">
        <w:rPr>
          <w:szCs w:val="22"/>
          <w:lang w:val="de-DE"/>
        </w:rPr>
        <w:t xml:space="preserve"> klinisch</w:t>
      </w:r>
      <w:r w:rsidR="009B119C" w:rsidRPr="005E7258">
        <w:rPr>
          <w:szCs w:val="22"/>
          <w:lang w:val="de-DE"/>
        </w:rPr>
        <w:t xml:space="preserve"> </w:t>
      </w:r>
      <w:r w:rsidR="00752935">
        <w:rPr>
          <w:szCs w:val="22"/>
          <w:lang w:val="de-DE"/>
        </w:rPr>
        <w:t>angezeigt</w:t>
      </w:r>
      <w:r w:rsidR="009B119C" w:rsidRPr="005E7258">
        <w:rPr>
          <w:szCs w:val="22"/>
          <w:lang w:val="de-DE"/>
        </w:rPr>
        <w:t xml:space="preserve">, </w:t>
      </w:r>
      <w:r>
        <w:rPr>
          <w:szCs w:val="22"/>
          <w:lang w:val="de-DE"/>
        </w:rPr>
        <w:t>während der Behandlung,</w:t>
      </w:r>
      <w:r w:rsidRPr="00775CC8">
        <w:rPr>
          <w:szCs w:val="22"/>
          <w:lang w:val="de-DE"/>
        </w:rPr>
        <w:t xml:space="preserve"> </w:t>
      </w:r>
      <w:r w:rsidRPr="005E7258">
        <w:rPr>
          <w:szCs w:val="22"/>
          <w:lang w:val="de-DE"/>
        </w:rPr>
        <w:t>z.</w:t>
      </w:r>
      <w:r>
        <w:rPr>
          <w:szCs w:val="22"/>
          <w:lang w:val="de-DE"/>
        </w:rPr>
        <w:t> </w:t>
      </w:r>
      <w:r w:rsidRPr="005E7258">
        <w:rPr>
          <w:szCs w:val="22"/>
          <w:lang w:val="de-DE"/>
        </w:rPr>
        <w:t>B. bei Auftreten muskulär bedingter Symptome,</w:t>
      </w:r>
      <w:r>
        <w:rPr>
          <w:szCs w:val="22"/>
          <w:lang w:val="de-DE"/>
        </w:rPr>
        <w:t xml:space="preserve"> kontrolliert werden</w:t>
      </w:r>
      <w:r w:rsidR="009B119C" w:rsidRPr="005E7258">
        <w:rPr>
          <w:szCs w:val="22"/>
          <w:lang w:val="de-DE"/>
        </w:rPr>
        <w:t xml:space="preserve">. Wird eine klinisch </w:t>
      </w:r>
      <w:r>
        <w:rPr>
          <w:szCs w:val="22"/>
          <w:lang w:val="de-DE"/>
        </w:rPr>
        <w:t>relevante</w:t>
      </w:r>
      <w:r w:rsidR="009B119C" w:rsidRPr="005E7258">
        <w:rPr>
          <w:szCs w:val="22"/>
          <w:lang w:val="de-DE"/>
        </w:rPr>
        <w:t xml:space="preserve"> CK-Erhöhung </w:t>
      </w:r>
      <w:r>
        <w:rPr>
          <w:szCs w:val="22"/>
          <w:lang w:val="de-DE"/>
        </w:rPr>
        <w:t>festgestellt</w:t>
      </w:r>
      <w:r w:rsidR="009B119C" w:rsidRPr="005E7258">
        <w:rPr>
          <w:szCs w:val="22"/>
          <w:lang w:val="de-DE"/>
        </w:rPr>
        <w:t xml:space="preserve">, muss die Nierenfunktion </w:t>
      </w:r>
      <w:r>
        <w:rPr>
          <w:szCs w:val="22"/>
          <w:lang w:val="de-DE"/>
        </w:rPr>
        <w:t>untersucht</w:t>
      </w:r>
      <w:r w:rsidR="009B119C" w:rsidRPr="005E7258">
        <w:rPr>
          <w:szCs w:val="22"/>
          <w:lang w:val="de-DE"/>
        </w:rPr>
        <w:t xml:space="preserve"> werden (siehe Abschnitt</w:t>
      </w:r>
      <w:r w:rsidR="00120838">
        <w:rPr>
          <w:szCs w:val="22"/>
          <w:lang w:val="de-DE"/>
        </w:rPr>
        <w:t> </w:t>
      </w:r>
      <w:r w:rsidR="009B119C" w:rsidRPr="005E7258">
        <w:rPr>
          <w:szCs w:val="22"/>
          <w:lang w:val="de-DE"/>
        </w:rPr>
        <w:t>4.2).</w:t>
      </w:r>
    </w:p>
    <w:p w14:paraId="55348871" w14:textId="77777777" w:rsidR="00D86F34" w:rsidRPr="005E7258" w:rsidRDefault="00D86F34" w:rsidP="000B2020">
      <w:pPr>
        <w:widowControl w:val="0"/>
        <w:tabs>
          <w:tab w:val="clear" w:pos="567"/>
        </w:tabs>
        <w:spacing w:line="240" w:lineRule="auto"/>
        <w:rPr>
          <w:lang w:val="de-DE"/>
        </w:rPr>
      </w:pPr>
    </w:p>
    <w:p w14:paraId="5B633D67"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Die </w:t>
      </w:r>
      <w:r w:rsidR="00775CC8">
        <w:rPr>
          <w:szCs w:val="22"/>
          <w:lang w:val="de-DE"/>
        </w:rPr>
        <w:t>Anleitungen</w:t>
      </w:r>
      <w:r w:rsidRPr="005E7258">
        <w:rPr>
          <w:szCs w:val="22"/>
          <w:lang w:val="de-DE"/>
        </w:rPr>
        <w:t xml:space="preserve"> zu Dosisanpassungen oder zum Behandlungsabbruch sind zu beachten (siehe Abschnitt 4.2). Die Behandlung einer hochgradigen CK-Erhöhung mittels unterstützender Therapie einschließlich ausreichender Hydratation ist gemäß den </w:t>
      </w:r>
      <w:r w:rsidR="00775CC8" w:rsidRPr="000E7556">
        <w:rPr>
          <w:rFonts w:eastAsia="MS Mincho"/>
          <w:szCs w:val="22"/>
          <w:lang w:val="de-DE"/>
        </w:rPr>
        <w:t xml:space="preserve">üblichen </w:t>
      </w:r>
      <w:r w:rsidR="00153E4E">
        <w:rPr>
          <w:rFonts w:eastAsia="MS Mincho"/>
          <w:szCs w:val="22"/>
          <w:lang w:val="de-DE"/>
        </w:rPr>
        <w:t>Standards</w:t>
      </w:r>
      <w:r w:rsidR="00775CC8" w:rsidRPr="000E7556">
        <w:rPr>
          <w:rFonts w:eastAsia="MS Mincho"/>
          <w:szCs w:val="22"/>
          <w:lang w:val="de-DE"/>
        </w:rPr>
        <w:t xml:space="preserve"> </w:t>
      </w:r>
      <w:r w:rsidRPr="005E7258">
        <w:rPr>
          <w:szCs w:val="22"/>
          <w:lang w:val="de-DE"/>
        </w:rPr>
        <w:t>der medizinischen Praxis und Behandlungsleitlinien zu erwägen.</w:t>
      </w:r>
    </w:p>
    <w:p w14:paraId="093776E8" w14:textId="77777777" w:rsidR="00F53983" w:rsidRPr="005E7258" w:rsidRDefault="00F53983" w:rsidP="000B2020">
      <w:pPr>
        <w:widowControl w:val="0"/>
        <w:tabs>
          <w:tab w:val="clear" w:pos="567"/>
        </w:tabs>
        <w:spacing w:line="240" w:lineRule="auto"/>
        <w:rPr>
          <w:lang w:val="de-DE"/>
        </w:rPr>
      </w:pPr>
    </w:p>
    <w:p w14:paraId="2FD957A2"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Die Patienten sind engmaschig im Hinblick auf muskuläre Symptome zu überwachen, wenn Odomzo in Kombination mit bestimmten Arzneimitteln angewendet wird, die das potenzielle Risiko für muskuläre </w:t>
      </w:r>
      <w:r w:rsidR="00153E4E">
        <w:rPr>
          <w:szCs w:val="22"/>
          <w:lang w:val="de-DE"/>
        </w:rPr>
        <w:t xml:space="preserve">Toxizitäten </w:t>
      </w:r>
      <w:r w:rsidR="00924862">
        <w:rPr>
          <w:szCs w:val="22"/>
          <w:lang w:val="de-DE"/>
        </w:rPr>
        <w:t>erhöhen (z. </w:t>
      </w:r>
      <w:r w:rsidRPr="005E7258">
        <w:rPr>
          <w:szCs w:val="22"/>
          <w:lang w:val="de-DE"/>
        </w:rPr>
        <w:t>B. CYP3A4-Inhibitoren, Chloroquin, Hydroxychloroquin, Fibrinsäurederivate, Penicillamin, Zidovudin, Niacin und HMG-CoA-Reduktase-Inhibitoren) (siehe Abschnitt 4.5).</w:t>
      </w:r>
    </w:p>
    <w:p w14:paraId="4003A1EA" w14:textId="77777777" w:rsidR="00F53983" w:rsidRPr="005E7258" w:rsidRDefault="00F53983" w:rsidP="000B2020">
      <w:pPr>
        <w:widowControl w:val="0"/>
        <w:tabs>
          <w:tab w:val="clear" w:pos="567"/>
        </w:tabs>
        <w:spacing w:line="240" w:lineRule="auto"/>
        <w:rPr>
          <w:lang w:val="de-DE"/>
        </w:rPr>
      </w:pPr>
    </w:p>
    <w:p w14:paraId="66677375" w14:textId="77777777" w:rsidR="000C2E45" w:rsidRPr="005E7258" w:rsidRDefault="009B119C" w:rsidP="000B2020">
      <w:pPr>
        <w:widowControl w:val="0"/>
        <w:tabs>
          <w:tab w:val="clear" w:pos="567"/>
        </w:tabs>
        <w:spacing w:line="240" w:lineRule="auto"/>
        <w:rPr>
          <w:lang w:val="de-DE"/>
        </w:rPr>
      </w:pPr>
      <w:r w:rsidRPr="005E7258">
        <w:rPr>
          <w:szCs w:val="22"/>
          <w:lang w:val="de-DE"/>
        </w:rPr>
        <w:t>Patienten mit n</w:t>
      </w:r>
      <w:r w:rsidR="00924862">
        <w:rPr>
          <w:szCs w:val="22"/>
          <w:lang w:val="de-DE"/>
        </w:rPr>
        <w:t>euromuskulären Erkrankungen (z. </w:t>
      </w:r>
      <w:r w:rsidRPr="005E7258">
        <w:rPr>
          <w:szCs w:val="22"/>
          <w:lang w:val="de-DE"/>
        </w:rPr>
        <w:t>B. entzündlichen Myopathien, Muskeldystrophie, amyotropher Lateralsklerose, spinaler Muskelatrophie) müssen aufgrund des erhöhten Risikos für muskuläre Toxizität engmaschig überwacht werden.</w:t>
      </w:r>
    </w:p>
    <w:p w14:paraId="29C54D76" w14:textId="77777777" w:rsidR="00E62D66" w:rsidRPr="000B2020" w:rsidRDefault="00E62D66" w:rsidP="000B2020">
      <w:pPr>
        <w:widowControl w:val="0"/>
        <w:tabs>
          <w:tab w:val="clear" w:pos="567"/>
        </w:tabs>
        <w:spacing w:line="240" w:lineRule="auto"/>
        <w:rPr>
          <w:noProof/>
          <w:szCs w:val="22"/>
          <w:lang w:val="de-DE"/>
        </w:rPr>
      </w:pPr>
    </w:p>
    <w:p w14:paraId="1139684F" w14:textId="77777777" w:rsidR="00C85D91" w:rsidRPr="005E7258" w:rsidRDefault="009B119C" w:rsidP="00086E78">
      <w:pPr>
        <w:keepNext/>
        <w:widowControl w:val="0"/>
        <w:tabs>
          <w:tab w:val="clear" w:pos="567"/>
        </w:tabs>
        <w:spacing w:line="240" w:lineRule="auto"/>
        <w:outlineLvl w:val="0"/>
        <w:rPr>
          <w:u w:val="single"/>
          <w:lang w:val="de-DE"/>
        </w:rPr>
      </w:pPr>
      <w:r w:rsidRPr="005E7258">
        <w:rPr>
          <w:szCs w:val="22"/>
          <w:u w:val="single"/>
          <w:lang w:val="de-DE"/>
        </w:rPr>
        <w:t>Embryofetaler Tod oder schwere Geburtsfehler</w:t>
      </w:r>
    </w:p>
    <w:p w14:paraId="62635A44" w14:textId="77777777" w:rsidR="003650BA" w:rsidRPr="005E7258" w:rsidRDefault="003650BA" w:rsidP="000B2020">
      <w:pPr>
        <w:keepNext/>
        <w:widowControl w:val="0"/>
        <w:tabs>
          <w:tab w:val="clear" w:pos="567"/>
        </w:tabs>
        <w:spacing w:line="240" w:lineRule="auto"/>
        <w:rPr>
          <w:lang w:val="de-DE"/>
        </w:rPr>
      </w:pPr>
    </w:p>
    <w:p w14:paraId="188ACC0E"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Odomzo kann embryofetalen Tod oder schwere Geburtsfehler verursachen, wenn es </w:t>
      </w:r>
      <w:r w:rsidR="002F2BED">
        <w:rPr>
          <w:szCs w:val="22"/>
          <w:lang w:val="de-DE"/>
        </w:rPr>
        <w:t xml:space="preserve">bei </w:t>
      </w:r>
      <w:r w:rsidRPr="005E7258">
        <w:rPr>
          <w:szCs w:val="22"/>
          <w:lang w:val="de-DE"/>
        </w:rPr>
        <w:t>schwangere</w:t>
      </w:r>
      <w:r w:rsidR="002F2BED">
        <w:rPr>
          <w:szCs w:val="22"/>
          <w:lang w:val="de-DE"/>
        </w:rPr>
        <w:t>n</w:t>
      </w:r>
      <w:r w:rsidRPr="005E7258">
        <w:rPr>
          <w:szCs w:val="22"/>
          <w:lang w:val="de-DE"/>
        </w:rPr>
        <w:t xml:space="preserve"> Frauen </w:t>
      </w:r>
      <w:r w:rsidR="002F2BED">
        <w:rPr>
          <w:szCs w:val="22"/>
          <w:lang w:val="de-DE"/>
        </w:rPr>
        <w:t>angewendet</w:t>
      </w:r>
      <w:r w:rsidR="002F2BED" w:rsidRPr="005E7258">
        <w:rPr>
          <w:szCs w:val="22"/>
          <w:lang w:val="de-DE"/>
        </w:rPr>
        <w:t xml:space="preserve"> </w:t>
      </w:r>
      <w:r w:rsidRPr="005E7258">
        <w:rPr>
          <w:szCs w:val="22"/>
          <w:lang w:val="de-DE"/>
        </w:rPr>
        <w:t>wird. Auf der Grundlage des Wirkmechanismus hat sich Sonidegib in tierexperimentellen Studien als teratogen und fetotoxisch erwiesen. Frauen, die Odomzo einnehmen, dürfen nicht schwanger sein oder während der Behandlung und über einen Zeitraum von 20</w:t>
      </w:r>
      <w:r w:rsidR="00120838">
        <w:rPr>
          <w:szCs w:val="22"/>
          <w:lang w:val="de-DE"/>
        </w:rPr>
        <w:t> </w:t>
      </w:r>
      <w:r w:rsidRPr="005E7258">
        <w:rPr>
          <w:szCs w:val="22"/>
          <w:lang w:val="de-DE"/>
        </w:rPr>
        <w:t xml:space="preserve">Monaten nach Behandlungsende </w:t>
      </w:r>
      <w:r w:rsidR="001334B6">
        <w:rPr>
          <w:szCs w:val="22"/>
          <w:lang w:val="de-DE"/>
        </w:rPr>
        <w:t xml:space="preserve">nicht </w:t>
      </w:r>
      <w:r w:rsidRPr="005E7258">
        <w:rPr>
          <w:szCs w:val="22"/>
          <w:lang w:val="de-DE"/>
        </w:rPr>
        <w:t>schwanger werden.</w:t>
      </w:r>
    </w:p>
    <w:p w14:paraId="1FC2F766" w14:textId="77777777" w:rsidR="00A779EA" w:rsidRPr="005E7258" w:rsidRDefault="00A779EA" w:rsidP="000B2020">
      <w:pPr>
        <w:widowControl w:val="0"/>
        <w:tabs>
          <w:tab w:val="clear" w:pos="567"/>
        </w:tabs>
        <w:spacing w:line="240" w:lineRule="auto"/>
        <w:rPr>
          <w:lang w:val="de-DE"/>
        </w:rPr>
      </w:pPr>
    </w:p>
    <w:p w14:paraId="1599D461" w14:textId="77777777" w:rsidR="00A779EA" w:rsidRPr="005E7258" w:rsidRDefault="009B119C" w:rsidP="00086E78">
      <w:pPr>
        <w:pStyle w:val="Default"/>
        <w:keepNext/>
        <w:widowControl w:val="0"/>
        <w:outlineLvl w:val="0"/>
        <w:rPr>
          <w:color w:val="auto"/>
          <w:sz w:val="22"/>
          <w:szCs w:val="22"/>
          <w:u w:val="single"/>
          <w:lang w:val="de-DE"/>
        </w:rPr>
      </w:pPr>
      <w:r w:rsidRPr="005E7258">
        <w:rPr>
          <w:color w:val="auto"/>
          <w:sz w:val="22"/>
          <w:szCs w:val="22"/>
          <w:u w:val="single"/>
          <w:lang w:val="de-DE"/>
        </w:rPr>
        <w:t>Definitionskriterien für Frauen im gebärfähigen Alter</w:t>
      </w:r>
    </w:p>
    <w:p w14:paraId="49755C4A" w14:textId="77777777" w:rsidR="00A779EA" w:rsidRPr="005E7258" w:rsidRDefault="00A779EA" w:rsidP="000B2020">
      <w:pPr>
        <w:pStyle w:val="Default"/>
        <w:keepNext/>
        <w:widowControl w:val="0"/>
        <w:rPr>
          <w:color w:val="auto"/>
          <w:lang w:val="de-DE"/>
        </w:rPr>
      </w:pPr>
    </w:p>
    <w:p w14:paraId="36624E90" w14:textId="77777777" w:rsidR="00A779EA" w:rsidRPr="005E7258" w:rsidRDefault="009B119C" w:rsidP="000B2020">
      <w:pPr>
        <w:pStyle w:val="Default"/>
        <w:keepNext/>
        <w:widowControl w:val="0"/>
        <w:rPr>
          <w:color w:val="auto"/>
          <w:sz w:val="22"/>
          <w:szCs w:val="22"/>
          <w:lang w:val="de-DE"/>
        </w:rPr>
      </w:pPr>
      <w:r w:rsidRPr="005E7258">
        <w:rPr>
          <w:color w:val="auto"/>
          <w:sz w:val="22"/>
          <w:szCs w:val="22"/>
          <w:lang w:val="de-DE"/>
        </w:rPr>
        <w:t xml:space="preserve">Eine Frau im gebärfähigen Alter ist </w:t>
      </w:r>
      <w:r w:rsidR="00731F8B">
        <w:rPr>
          <w:color w:val="auto"/>
          <w:sz w:val="22"/>
          <w:szCs w:val="22"/>
          <w:lang w:val="de-DE"/>
        </w:rPr>
        <w:t>im Rahmen</w:t>
      </w:r>
      <w:r w:rsidRPr="005E7258">
        <w:rPr>
          <w:color w:val="auto"/>
          <w:sz w:val="22"/>
          <w:szCs w:val="22"/>
          <w:lang w:val="de-DE"/>
        </w:rPr>
        <w:t xml:space="preserve"> des </w:t>
      </w:r>
      <w:r w:rsidR="00731F8B">
        <w:rPr>
          <w:color w:val="auto"/>
          <w:sz w:val="22"/>
          <w:szCs w:val="22"/>
          <w:lang w:val="de-DE"/>
        </w:rPr>
        <w:t xml:space="preserve">Odomzo </w:t>
      </w:r>
      <w:r w:rsidRPr="005E7258">
        <w:rPr>
          <w:color w:val="auto"/>
          <w:sz w:val="22"/>
          <w:szCs w:val="22"/>
          <w:lang w:val="de-DE"/>
        </w:rPr>
        <w:t>Schwangerschaftsverhütungsprogramms (</w:t>
      </w:r>
      <w:r w:rsidRPr="00731F8B">
        <w:rPr>
          <w:i/>
          <w:color w:val="auto"/>
          <w:sz w:val="22"/>
          <w:szCs w:val="22"/>
          <w:lang w:val="de-DE"/>
        </w:rPr>
        <w:t>Odomzo Pregnancy Prevention Programme</w:t>
      </w:r>
      <w:r w:rsidRPr="005E7258">
        <w:rPr>
          <w:color w:val="auto"/>
          <w:sz w:val="22"/>
          <w:szCs w:val="22"/>
          <w:lang w:val="de-DE"/>
        </w:rPr>
        <w:t>) definiert als sexuell reife Frau, die</w:t>
      </w:r>
    </w:p>
    <w:p w14:paraId="746CAF52" w14:textId="77777777" w:rsidR="00A779EA" w:rsidRPr="005E7258" w:rsidRDefault="009B119C" w:rsidP="004D34D9">
      <w:pPr>
        <w:pStyle w:val="Default"/>
        <w:widowControl w:val="0"/>
        <w:numPr>
          <w:ilvl w:val="0"/>
          <w:numId w:val="6"/>
        </w:numPr>
        <w:ind w:left="567" w:hanging="567"/>
        <w:rPr>
          <w:color w:val="auto"/>
          <w:sz w:val="22"/>
          <w:szCs w:val="22"/>
          <w:lang w:val="de-DE"/>
        </w:rPr>
      </w:pPr>
      <w:r w:rsidRPr="005E7258">
        <w:rPr>
          <w:color w:val="auto"/>
          <w:sz w:val="22"/>
          <w:szCs w:val="22"/>
          <w:lang w:val="de-DE"/>
        </w:rPr>
        <w:t>zu irg</w:t>
      </w:r>
      <w:r w:rsidR="00726816">
        <w:rPr>
          <w:color w:val="auto"/>
          <w:sz w:val="22"/>
          <w:szCs w:val="22"/>
          <w:lang w:val="de-DE"/>
        </w:rPr>
        <w:t>endeinem Zeitpunkt während der letz</w:t>
      </w:r>
      <w:r w:rsidR="009C3154">
        <w:rPr>
          <w:color w:val="auto"/>
          <w:sz w:val="22"/>
          <w:szCs w:val="22"/>
          <w:lang w:val="de-DE"/>
        </w:rPr>
        <w:t>t</w:t>
      </w:r>
      <w:r w:rsidR="00726816">
        <w:rPr>
          <w:color w:val="auto"/>
          <w:sz w:val="22"/>
          <w:szCs w:val="22"/>
          <w:lang w:val="de-DE"/>
        </w:rPr>
        <w:t>en</w:t>
      </w:r>
      <w:r w:rsidRPr="005E7258">
        <w:rPr>
          <w:color w:val="auto"/>
          <w:sz w:val="22"/>
          <w:szCs w:val="22"/>
          <w:lang w:val="de-DE"/>
        </w:rPr>
        <w:t xml:space="preserve"> 12 Monate eine Menstruation hatte,</w:t>
      </w:r>
    </w:p>
    <w:p w14:paraId="088EC1CC" w14:textId="77777777" w:rsidR="00A779EA" w:rsidRPr="005E7258" w:rsidRDefault="009B119C" w:rsidP="004D34D9">
      <w:pPr>
        <w:pStyle w:val="Default"/>
        <w:widowControl w:val="0"/>
        <w:numPr>
          <w:ilvl w:val="0"/>
          <w:numId w:val="6"/>
        </w:numPr>
        <w:ind w:left="567" w:hanging="567"/>
        <w:rPr>
          <w:color w:val="auto"/>
          <w:sz w:val="22"/>
          <w:szCs w:val="22"/>
          <w:lang w:val="de-DE"/>
        </w:rPr>
      </w:pPr>
      <w:r w:rsidRPr="005E7258">
        <w:rPr>
          <w:color w:val="auto"/>
          <w:sz w:val="22"/>
          <w:szCs w:val="22"/>
          <w:lang w:val="de-DE"/>
        </w:rPr>
        <w:t xml:space="preserve">sich keiner Hysterektomie oder beidseitigen </w:t>
      </w:r>
      <w:r w:rsidR="00726816">
        <w:rPr>
          <w:color w:val="auto"/>
          <w:sz w:val="22"/>
          <w:szCs w:val="22"/>
          <w:lang w:val="de-DE"/>
        </w:rPr>
        <w:t>Ova</w:t>
      </w:r>
      <w:r w:rsidRPr="005E7258">
        <w:rPr>
          <w:color w:val="auto"/>
          <w:sz w:val="22"/>
          <w:szCs w:val="22"/>
          <w:lang w:val="de-DE"/>
        </w:rPr>
        <w:t xml:space="preserve">rektomie unterzogen hat </w:t>
      </w:r>
      <w:r w:rsidR="00726816">
        <w:rPr>
          <w:color w:val="auto"/>
          <w:sz w:val="22"/>
          <w:szCs w:val="22"/>
          <w:lang w:val="de-DE"/>
        </w:rPr>
        <w:t>oder</w:t>
      </w:r>
      <w:r w:rsidRPr="005E7258">
        <w:rPr>
          <w:color w:val="auto"/>
          <w:sz w:val="22"/>
          <w:szCs w:val="22"/>
          <w:lang w:val="de-DE"/>
        </w:rPr>
        <w:t xml:space="preserve"> keine medizinisch bestätigte dauerhafte vorzeitige Ovarialinsuffizienz aufweist,</w:t>
      </w:r>
    </w:p>
    <w:p w14:paraId="67AD5CE3" w14:textId="77777777" w:rsidR="00A779EA" w:rsidRPr="005E7258" w:rsidRDefault="009B119C" w:rsidP="004D34D9">
      <w:pPr>
        <w:pStyle w:val="Default"/>
        <w:widowControl w:val="0"/>
        <w:numPr>
          <w:ilvl w:val="0"/>
          <w:numId w:val="6"/>
        </w:numPr>
        <w:ind w:left="567" w:hanging="567"/>
        <w:rPr>
          <w:color w:val="auto"/>
          <w:sz w:val="22"/>
          <w:szCs w:val="22"/>
          <w:lang w:val="de-DE"/>
        </w:rPr>
      </w:pPr>
      <w:r w:rsidRPr="005E7258">
        <w:rPr>
          <w:color w:val="auto"/>
          <w:sz w:val="22"/>
          <w:szCs w:val="22"/>
          <w:lang w:val="de-DE"/>
        </w:rPr>
        <w:t>keinen XY-Genotyp, kein Turner-Syndrom und keine Uterusagenesie aufweist,</w:t>
      </w:r>
    </w:p>
    <w:p w14:paraId="00D16FFF" w14:textId="77777777" w:rsidR="00A779EA" w:rsidRPr="005E7258" w:rsidRDefault="009B119C" w:rsidP="004D34D9">
      <w:pPr>
        <w:pStyle w:val="Default"/>
        <w:widowControl w:val="0"/>
        <w:numPr>
          <w:ilvl w:val="0"/>
          <w:numId w:val="6"/>
        </w:numPr>
        <w:ind w:left="567" w:hanging="567"/>
        <w:rPr>
          <w:color w:val="auto"/>
          <w:sz w:val="22"/>
          <w:szCs w:val="22"/>
          <w:lang w:val="de-DE"/>
        </w:rPr>
      </w:pPr>
      <w:r w:rsidRPr="005E7258">
        <w:rPr>
          <w:color w:val="auto"/>
          <w:sz w:val="22"/>
          <w:szCs w:val="22"/>
          <w:lang w:val="de-DE"/>
        </w:rPr>
        <w:t>infolge einer Krebstherapie</w:t>
      </w:r>
      <w:r w:rsidR="007C2A1C">
        <w:rPr>
          <w:color w:val="auto"/>
          <w:sz w:val="22"/>
          <w:szCs w:val="22"/>
          <w:lang w:val="de-DE"/>
        </w:rPr>
        <w:t>, einschließlich einer Behandlung mit Odomzo,</w:t>
      </w:r>
      <w:r w:rsidRPr="005E7258">
        <w:rPr>
          <w:color w:val="auto"/>
          <w:sz w:val="22"/>
          <w:szCs w:val="22"/>
          <w:lang w:val="de-DE"/>
        </w:rPr>
        <w:t xml:space="preserve"> amenorrhoisch wird.</w:t>
      </w:r>
    </w:p>
    <w:p w14:paraId="7DC242F4" w14:textId="77777777" w:rsidR="005B702E" w:rsidRPr="005E7258" w:rsidRDefault="005B702E" w:rsidP="000B2020">
      <w:pPr>
        <w:widowControl w:val="0"/>
        <w:tabs>
          <w:tab w:val="clear" w:pos="567"/>
        </w:tabs>
        <w:spacing w:line="240" w:lineRule="auto"/>
        <w:rPr>
          <w:lang w:val="de-DE"/>
        </w:rPr>
      </w:pPr>
    </w:p>
    <w:p w14:paraId="208F891F" w14:textId="77777777" w:rsidR="00C849EC" w:rsidRPr="005E7258" w:rsidRDefault="009B119C" w:rsidP="00086E78">
      <w:pPr>
        <w:pStyle w:val="Default"/>
        <w:keepNext/>
        <w:widowControl w:val="0"/>
        <w:outlineLvl w:val="0"/>
        <w:rPr>
          <w:sz w:val="22"/>
          <w:szCs w:val="22"/>
          <w:u w:val="single"/>
          <w:lang w:val="de-DE"/>
        </w:rPr>
      </w:pPr>
      <w:r w:rsidRPr="005E7258">
        <w:rPr>
          <w:sz w:val="22"/>
          <w:szCs w:val="22"/>
          <w:u w:val="single"/>
          <w:lang w:val="de-DE"/>
        </w:rPr>
        <w:t>Beratung</w:t>
      </w:r>
    </w:p>
    <w:p w14:paraId="3D8C40A8" w14:textId="77777777" w:rsidR="00A779EA" w:rsidRPr="000B2020" w:rsidRDefault="00A779EA" w:rsidP="000B2020">
      <w:pPr>
        <w:pStyle w:val="Default"/>
        <w:keepNext/>
        <w:widowControl w:val="0"/>
        <w:rPr>
          <w:color w:val="auto"/>
          <w:sz w:val="22"/>
          <w:szCs w:val="22"/>
          <w:lang w:val="de-DE"/>
        </w:rPr>
      </w:pPr>
    </w:p>
    <w:p w14:paraId="48993111" w14:textId="77777777" w:rsidR="00A779EA" w:rsidRDefault="009B119C" w:rsidP="00086E78">
      <w:pPr>
        <w:pStyle w:val="Default"/>
        <w:keepNext/>
        <w:widowControl w:val="0"/>
        <w:outlineLvl w:val="0"/>
        <w:rPr>
          <w:i/>
          <w:iCs/>
          <w:color w:val="auto"/>
          <w:sz w:val="22"/>
          <w:szCs w:val="22"/>
          <w:u w:val="single"/>
          <w:lang w:val="de-DE"/>
        </w:rPr>
      </w:pPr>
      <w:r w:rsidRPr="005E7258">
        <w:rPr>
          <w:i/>
          <w:iCs/>
          <w:color w:val="auto"/>
          <w:sz w:val="22"/>
          <w:szCs w:val="22"/>
          <w:u w:val="single"/>
          <w:lang w:val="de-DE"/>
        </w:rPr>
        <w:t>Für Frauen im gebärfähigen Alter</w:t>
      </w:r>
    </w:p>
    <w:p w14:paraId="37FC3051" w14:textId="77777777" w:rsidR="00A779EA" w:rsidRPr="005E7258" w:rsidRDefault="000B22A6" w:rsidP="000B2020">
      <w:pPr>
        <w:pStyle w:val="Default"/>
        <w:keepNext/>
        <w:widowControl w:val="0"/>
        <w:rPr>
          <w:color w:val="auto"/>
          <w:sz w:val="22"/>
          <w:szCs w:val="22"/>
          <w:lang w:val="de-DE"/>
        </w:rPr>
      </w:pPr>
      <w:r w:rsidRPr="003918EE">
        <w:rPr>
          <w:color w:val="auto"/>
          <w:sz w:val="22"/>
          <w:szCs w:val="22"/>
          <w:lang w:val="de-DE"/>
        </w:rPr>
        <w:t>Odomzo ist bei</w:t>
      </w:r>
      <w:r>
        <w:rPr>
          <w:color w:val="auto"/>
          <w:sz w:val="22"/>
          <w:szCs w:val="22"/>
          <w:u w:val="single"/>
          <w:lang w:val="de-DE"/>
        </w:rPr>
        <w:t xml:space="preserve"> </w:t>
      </w:r>
      <w:r w:rsidRPr="005E7258">
        <w:rPr>
          <w:color w:val="auto"/>
          <w:sz w:val="22"/>
          <w:szCs w:val="22"/>
          <w:lang w:val="de-DE"/>
        </w:rPr>
        <w:t>Frau</w:t>
      </w:r>
      <w:r>
        <w:rPr>
          <w:szCs w:val="22"/>
          <w:lang w:val="de-DE"/>
        </w:rPr>
        <w:t>en</w:t>
      </w:r>
      <w:r w:rsidRPr="005E7258">
        <w:rPr>
          <w:color w:val="auto"/>
          <w:sz w:val="22"/>
          <w:szCs w:val="22"/>
          <w:lang w:val="de-DE"/>
        </w:rPr>
        <w:t xml:space="preserve"> im gebärfähigen Alter</w:t>
      </w:r>
      <w:r>
        <w:rPr>
          <w:szCs w:val="22"/>
          <w:lang w:val="de-DE"/>
        </w:rPr>
        <w:t xml:space="preserve">, </w:t>
      </w:r>
      <w:r w:rsidR="00F734D6">
        <w:rPr>
          <w:szCs w:val="22"/>
          <w:lang w:val="de-DE"/>
        </w:rPr>
        <w:t>die sich nicht an das</w:t>
      </w:r>
      <w:r w:rsidRPr="007B6852">
        <w:rPr>
          <w:szCs w:val="22"/>
          <w:lang w:val="de-DE"/>
        </w:rPr>
        <w:t xml:space="preserve"> </w:t>
      </w:r>
      <w:r>
        <w:rPr>
          <w:color w:val="auto"/>
          <w:sz w:val="22"/>
          <w:szCs w:val="22"/>
          <w:lang w:val="de-DE"/>
        </w:rPr>
        <w:t xml:space="preserve">Odomzo </w:t>
      </w:r>
      <w:r w:rsidRPr="005E7258">
        <w:rPr>
          <w:color w:val="auto"/>
          <w:sz w:val="22"/>
          <w:szCs w:val="22"/>
          <w:lang w:val="de-DE"/>
        </w:rPr>
        <w:t>Sch</w:t>
      </w:r>
      <w:r>
        <w:rPr>
          <w:szCs w:val="22"/>
          <w:lang w:val="de-DE"/>
        </w:rPr>
        <w:t>wangerschaftsverhütungsprogramm</w:t>
      </w:r>
      <w:r w:rsidRPr="005E7258">
        <w:rPr>
          <w:color w:val="auto"/>
          <w:sz w:val="22"/>
          <w:szCs w:val="22"/>
          <w:lang w:val="de-DE"/>
        </w:rPr>
        <w:t xml:space="preserve"> (</w:t>
      </w:r>
      <w:r w:rsidRPr="00731F8B">
        <w:rPr>
          <w:i/>
          <w:color w:val="auto"/>
          <w:sz w:val="22"/>
          <w:szCs w:val="22"/>
          <w:lang w:val="de-DE"/>
        </w:rPr>
        <w:t>Odomzo Pregnancy Prevention Programme</w:t>
      </w:r>
      <w:r w:rsidRPr="005E7258">
        <w:rPr>
          <w:color w:val="auto"/>
          <w:sz w:val="22"/>
          <w:szCs w:val="22"/>
          <w:lang w:val="de-DE"/>
        </w:rPr>
        <w:t xml:space="preserve">) </w:t>
      </w:r>
      <w:r w:rsidR="00F734D6">
        <w:rPr>
          <w:szCs w:val="22"/>
          <w:lang w:val="de-DE"/>
        </w:rPr>
        <w:t>halten</w:t>
      </w:r>
      <w:r>
        <w:rPr>
          <w:szCs w:val="22"/>
          <w:lang w:val="de-DE"/>
        </w:rPr>
        <w:t xml:space="preserve">, </w:t>
      </w:r>
      <w:r w:rsidRPr="005E7258">
        <w:rPr>
          <w:noProof/>
          <w:szCs w:val="22"/>
          <w:lang w:val="de-DE"/>
        </w:rPr>
        <w:t>kontraindiziert</w:t>
      </w:r>
      <w:r w:rsidR="003918EE">
        <w:rPr>
          <w:noProof/>
          <w:szCs w:val="22"/>
          <w:lang w:val="de-DE"/>
        </w:rPr>
        <w:t>.</w:t>
      </w:r>
      <w:r w:rsidR="00D11008">
        <w:rPr>
          <w:color w:val="auto"/>
          <w:sz w:val="22"/>
          <w:szCs w:val="22"/>
          <w:lang w:val="de-DE"/>
        </w:rPr>
        <w:t xml:space="preserve"> </w:t>
      </w:r>
      <w:r w:rsidR="009B119C" w:rsidRPr="005E7258">
        <w:rPr>
          <w:color w:val="auto"/>
          <w:sz w:val="22"/>
          <w:szCs w:val="22"/>
          <w:lang w:val="de-DE"/>
        </w:rPr>
        <w:t>Eine Frau im gebärfähigen Alter muss über Folgendes aufgeklärt werden</w:t>
      </w:r>
      <w:r w:rsidR="00726816">
        <w:rPr>
          <w:color w:val="auto"/>
          <w:sz w:val="22"/>
          <w:szCs w:val="22"/>
          <w:lang w:val="de-DE"/>
        </w:rPr>
        <w:t xml:space="preserve"> und verstanden haben</w:t>
      </w:r>
      <w:r w:rsidR="009B119C" w:rsidRPr="005E7258">
        <w:rPr>
          <w:color w:val="auto"/>
          <w:sz w:val="22"/>
          <w:szCs w:val="22"/>
          <w:lang w:val="de-DE"/>
        </w:rPr>
        <w:t>:</w:t>
      </w:r>
    </w:p>
    <w:p w14:paraId="60D676C7"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 xml:space="preserve">Odomzo </w:t>
      </w:r>
      <w:r w:rsidR="00A77E4F">
        <w:rPr>
          <w:color w:val="auto"/>
          <w:sz w:val="22"/>
          <w:szCs w:val="22"/>
          <w:lang w:val="de-DE"/>
        </w:rPr>
        <w:t>besitzt</w:t>
      </w:r>
      <w:r w:rsidRPr="005E7258">
        <w:rPr>
          <w:color w:val="auto"/>
          <w:sz w:val="22"/>
          <w:szCs w:val="22"/>
          <w:lang w:val="de-DE"/>
        </w:rPr>
        <w:t xml:space="preserve"> ein teratogenes Risiko für das ungeborene Kind.</w:t>
      </w:r>
    </w:p>
    <w:p w14:paraId="1E97AAF4"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 xml:space="preserve">Sie darf Odomzo nicht </w:t>
      </w:r>
      <w:r w:rsidR="00AF017F">
        <w:rPr>
          <w:color w:val="auto"/>
          <w:sz w:val="22"/>
          <w:szCs w:val="22"/>
          <w:lang w:val="de-DE"/>
        </w:rPr>
        <w:t>ein</w:t>
      </w:r>
      <w:r w:rsidRPr="005E7258">
        <w:rPr>
          <w:color w:val="auto"/>
          <w:sz w:val="22"/>
          <w:szCs w:val="22"/>
          <w:lang w:val="de-DE"/>
        </w:rPr>
        <w:t>nehmen, wenn sie schwanger ist oder eine Schwangerschaft plant.</w:t>
      </w:r>
    </w:p>
    <w:p w14:paraId="3B861361"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Ein Schwangerschaftstest, der von einer medizinischen Fachkraft innerhalb von 7</w:t>
      </w:r>
      <w:r w:rsidR="00120838">
        <w:rPr>
          <w:color w:val="auto"/>
          <w:sz w:val="22"/>
          <w:szCs w:val="22"/>
          <w:lang w:val="de-DE"/>
        </w:rPr>
        <w:t> </w:t>
      </w:r>
      <w:r w:rsidRPr="005E7258">
        <w:rPr>
          <w:color w:val="auto"/>
          <w:sz w:val="22"/>
          <w:szCs w:val="22"/>
          <w:lang w:val="de-DE"/>
        </w:rPr>
        <w:t xml:space="preserve">Tagen vor Beginn der Behandlung mit Odomzo durchgeführt </w:t>
      </w:r>
      <w:r w:rsidR="00070061">
        <w:rPr>
          <w:color w:val="auto"/>
          <w:sz w:val="22"/>
          <w:szCs w:val="22"/>
          <w:lang w:val="de-DE"/>
        </w:rPr>
        <w:t>werden muss</w:t>
      </w:r>
      <w:r w:rsidRPr="005E7258">
        <w:rPr>
          <w:color w:val="auto"/>
          <w:sz w:val="22"/>
          <w:szCs w:val="22"/>
          <w:lang w:val="de-DE"/>
        </w:rPr>
        <w:t xml:space="preserve">, muss </w:t>
      </w:r>
      <w:r w:rsidR="00CF0F7F">
        <w:rPr>
          <w:color w:val="auto"/>
          <w:sz w:val="22"/>
          <w:szCs w:val="22"/>
          <w:lang w:val="de-DE"/>
        </w:rPr>
        <w:t>negativ sein</w:t>
      </w:r>
      <w:r w:rsidRPr="005E7258">
        <w:rPr>
          <w:color w:val="auto"/>
          <w:sz w:val="22"/>
          <w:szCs w:val="22"/>
          <w:lang w:val="de-DE"/>
        </w:rPr>
        <w:t>.</w:t>
      </w:r>
    </w:p>
    <w:p w14:paraId="21A247AF"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Sie muss während der Behandlung monatlich einen negativen Schwangerschaftstest vorweisen, auch wenn sie amenorrhoisch ist.</w:t>
      </w:r>
    </w:p>
    <w:p w14:paraId="69A4B713"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Sie darf während der Einnahme von Odomzo und über einen Zeitraum von 20 Monaten nach der letzten Dosis nicht schwanger werden.</w:t>
      </w:r>
    </w:p>
    <w:p w14:paraId="6F103E13"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Sie muss in der Lage sein, zuverlässige Methoden der Schwangerschaftsverhütung anzuwenden.</w:t>
      </w:r>
    </w:p>
    <w:p w14:paraId="5D2A4780" w14:textId="77777777" w:rsidR="00A779EA" w:rsidRPr="005E7258" w:rsidRDefault="009B119C" w:rsidP="004D34D9">
      <w:pPr>
        <w:pStyle w:val="Default"/>
        <w:widowControl w:val="0"/>
        <w:numPr>
          <w:ilvl w:val="0"/>
          <w:numId w:val="7"/>
        </w:numPr>
        <w:ind w:left="567" w:hanging="567"/>
        <w:rPr>
          <w:color w:val="auto"/>
          <w:sz w:val="22"/>
          <w:szCs w:val="22"/>
          <w:lang w:val="de-DE"/>
        </w:rPr>
      </w:pPr>
      <w:r w:rsidRPr="005E7258">
        <w:rPr>
          <w:color w:val="auto"/>
          <w:sz w:val="22"/>
          <w:szCs w:val="22"/>
          <w:lang w:val="de-DE"/>
        </w:rPr>
        <w:t>Sie muss 2 empfohlene Methoden der Schwangerschaftsverhü</w:t>
      </w:r>
      <w:r w:rsidR="00726816">
        <w:rPr>
          <w:color w:val="auto"/>
          <w:sz w:val="22"/>
          <w:szCs w:val="22"/>
          <w:lang w:val="de-DE"/>
        </w:rPr>
        <w:t xml:space="preserve">tung anwenden (siehe Abschnitt </w:t>
      </w:r>
      <w:r w:rsidR="003E1CAE">
        <w:rPr>
          <w:color w:val="auto"/>
          <w:sz w:val="22"/>
          <w:szCs w:val="22"/>
          <w:lang w:val="de-DE"/>
        </w:rPr>
        <w:t>„Kontrazeption“</w:t>
      </w:r>
      <w:r w:rsidRPr="005E7258">
        <w:rPr>
          <w:color w:val="auto"/>
          <w:sz w:val="22"/>
          <w:szCs w:val="22"/>
          <w:lang w:val="de-DE"/>
        </w:rPr>
        <w:t xml:space="preserve"> unten und Abschnitt</w:t>
      </w:r>
      <w:r w:rsidR="00120838">
        <w:rPr>
          <w:color w:val="auto"/>
          <w:sz w:val="22"/>
          <w:szCs w:val="22"/>
          <w:lang w:val="de-DE"/>
        </w:rPr>
        <w:t> </w:t>
      </w:r>
      <w:r w:rsidRPr="005E7258">
        <w:rPr>
          <w:color w:val="auto"/>
          <w:sz w:val="22"/>
          <w:szCs w:val="22"/>
          <w:lang w:val="de-DE"/>
        </w:rPr>
        <w:t>4.6), während sie Odomzo einnimmt, es sei denn, sie verpflichtet sich, auf Geschlechtsverkehr zu verzichten (Abstinenz).</w:t>
      </w:r>
    </w:p>
    <w:p w14:paraId="3A05E938" w14:textId="77777777" w:rsidR="00A779EA" w:rsidRPr="005E7258" w:rsidRDefault="009B119C" w:rsidP="004D34D9">
      <w:pPr>
        <w:pStyle w:val="Default"/>
        <w:keepNext/>
        <w:widowControl w:val="0"/>
        <w:numPr>
          <w:ilvl w:val="0"/>
          <w:numId w:val="7"/>
        </w:numPr>
        <w:ind w:left="567" w:hanging="567"/>
        <w:rPr>
          <w:color w:val="auto"/>
          <w:sz w:val="22"/>
          <w:szCs w:val="22"/>
          <w:lang w:val="de-DE"/>
        </w:rPr>
      </w:pPr>
      <w:r w:rsidRPr="005E7258">
        <w:rPr>
          <w:color w:val="auto"/>
          <w:sz w:val="22"/>
          <w:szCs w:val="22"/>
          <w:lang w:val="de-DE"/>
        </w:rPr>
        <w:t>Sie muss ihren Arzt informieren, wenn während der Behandlung oder innerhalb von 20</w:t>
      </w:r>
      <w:r w:rsidR="00120838">
        <w:rPr>
          <w:color w:val="auto"/>
          <w:sz w:val="22"/>
          <w:szCs w:val="22"/>
          <w:lang w:val="de-DE"/>
        </w:rPr>
        <w:t> </w:t>
      </w:r>
      <w:r w:rsidRPr="005E7258">
        <w:rPr>
          <w:color w:val="auto"/>
          <w:sz w:val="22"/>
          <w:szCs w:val="22"/>
          <w:lang w:val="de-DE"/>
        </w:rPr>
        <w:t>Monaten nach der letzten Dosis eines der folgenden Ereignisse eintritt:</w:t>
      </w:r>
    </w:p>
    <w:p w14:paraId="0FD0DC84" w14:textId="77777777" w:rsidR="00A779EA" w:rsidRPr="005E7258" w:rsidRDefault="009B119C" w:rsidP="004D34D9">
      <w:pPr>
        <w:widowControl w:val="0"/>
        <w:numPr>
          <w:ilvl w:val="1"/>
          <w:numId w:val="7"/>
        </w:numPr>
        <w:tabs>
          <w:tab w:val="clear" w:pos="567"/>
        </w:tabs>
        <w:autoSpaceDE w:val="0"/>
        <w:autoSpaceDN w:val="0"/>
        <w:adjustRightInd w:val="0"/>
        <w:spacing w:line="240" w:lineRule="auto"/>
        <w:ind w:left="1134" w:hanging="567"/>
        <w:rPr>
          <w:rFonts w:eastAsia="SimSun"/>
          <w:szCs w:val="22"/>
          <w:lang w:val="de-DE"/>
        </w:rPr>
      </w:pPr>
      <w:r w:rsidRPr="005E7258">
        <w:rPr>
          <w:rFonts w:eastAsia="SimSun"/>
          <w:szCs w:val="22"/>
          <w:lang w:val="de-DE"/>
        </w:rPr>
        <w:t>sie wird schwanger oder glaubt aus irgendeinem Grund, schwanger zu sein,</w:t>
      </w:r>
    </w:p>
    <w:p w14:paraId="5AA87F41" w14:textId="77777777" w:rsidR="00A779EA" w:rsidRPr="005E7258" w:rsidRDefault="009B119C" w:rsidP="004D34D9">
      <w:pPr>
        <w:widowControl w:val="0"/>
        <w:numPr>
          <w:ilvl w:val="1"/>
          <w:numId w:val="7"/>
        </w:numPr>
        <w:tabs>
          <w:tab w:val="clear" w:pos="567"/>
        </w:tabs>
        <w:autoSpaceDE w:val="0"/>
        <w:autoSpaceDN w:val="0"/>
        <w:adjustRightInd w:val="0"/>
        <w:spacing w:line="240" w:lineRule="auto"/>
        <w:ind w:left="1134" w:hanging="567"/>
        <w:rPr>
          <w:rFonts w:eastAsia="SimSun"/>
          <w:szCs w:val="22"/>
          <w:lang w:val="de-DE"/>
        </w:rPr>
      </w:pPr>
      <w:r w:rsidRPr="005E7258">
        <w:rPr>
          <w:rFonts w:eastAsia="SimSun"/>
          <w:szCs w:val="22"/>
          <w:lang w:val="de-DE"/>
        </w:rPr>
        <w:t>die erwartete Menstruationsblutung bleibt aus,</w:t>
      </w:r>
    </w:p>
    <w:p w14:paraId="0D26CF83" w14:textId="77777777" w:rsidR="00A779EA" w:rsidRPr="005E7258" w:rsidRDefault="009B119C" w:rsidP="004D34D9">
      <w:pPr>
        <w:widowControl w:val="0"/>
        <w:numPr>
          <w:ilvl w:val="1"/>
          <w:numId w:val="7"/>
        </w:numPr>
        <w:tabs>
          <w:tab w:val="clear" w:pos="567"/>
        </w:tabs>
        <w:autoSpaceDE w:val="0"/>
        <w:autoSpaceDN w:val="0"/>
        <w:adjustRightInd w:val="0"/>
        <w:spacing w:line="240" w:lineRule="auto"/>
        <w:ind w:left="1134" w:hanging="567"/>
        <w:rPr>
          <w:rFonts w:eastAsia="SimSun"/>
          <w:szCs w:val="22"/>
          <w:lang w:val="de-DE"/>
        </w:rPr>
      </w:pPr>
      <w:r w:rsidRPr="005E7258">
        <w:rPr>
          <w:rFonts w:eastAsia="SimSun"/>
          <w:szCs w:val="22"/>
          <w:lang w:val="de-DE"/>
        </w:rPr>
        <w:t>sie wendet keine Verhütungsmethode mehr an, es sei denn, sie hätte sich verpflichtet, auf Geschlechtsverkehr zu verzichten (Abstinenz),</w:t>
      </w:r>
    </w:p>
    <w:p w14:paraId="24F38179" w14:textId="77777777" w:rsidR="00A779EA" w:rsidRPr="005E7258" w:rsidRDefault="009B119C" w:rsidP="004D34D9">
      <w:pPr>
        <w:widowControl w:val="0"/>
        <w:numPr>
          <w:ilvl w:val="1"/>
          <w:numId w:val="7"/>
        </w:numPr>
        <w:tabs>
          <w:tab w:val="clear" w:pos="567"/>
        </w:tabs>
        <w:autoSpaceDE w:val="0"/>
        <w:autoSpaceDN w:val="0"/>
        <w:adjustRightInd w:val="0"/>
        <w:spacing w:line="240" w:lineRule="auto"/>
        <w:ind w:left="1134" w:hanging="567"/>
        <w:rPr>
          <w:rFonts w:eastAsia="SimSun"/>
          <w:szCs w:val="22"/>
          <w:lang w:val="de-DE"/>
        </w:rPr>
      </w:pPr>
      <w:r w:rsidRPr="005E7258">
        <w:rPr>
          <w:rFonts w:eastAsia="SimSun"/>
          <w:szCs w:val="22"/>
          <w:lang w:val="de-DE"/>
        </w:rPr>
        <w:t xml:space="preserve">sie muss </w:t>
      </w:r>
      <w:r w:rsidR="0076589A">
        <w:rPr>
          <w:rFonts w:eastAsia="SimSun"/>
          <w:szCs w:val="22"/>
          <w:lang w:val="de-DE"/>
        </w:rPr>
        <w:t>die</w:t>
      </w:r>
      <w:r w:rsidRPr="005E7258">
        <w:rPr>
          <w:rFonts w:eastAsia="SimSun"/>
          <w:szCs w:val="22"/>
          <w:lang w:val="de-DE"/>
        </w:rPr>
        <w:t xml:space="preserve"> Methode der Schwangerschaftsverhütung </w:t>
      </w:r>
      <w:r w:rsidR="0076589A">
        <w:rPr>
          <w:rFonts w:eastAsia="SimSun"/>
          <w:szCs w:val="22"/>
          <w:lang w:val="de-DE"/>
        </w:rPr>
        <w:t>wechseln</w:t>
      </w:r>
      <w:r w:rsidRPr="005E7258">
        <w:rPr>
          <w:rFonts w:eastAsia="SimSun"/>
          <w:szCs w:val="22"/>
          <w:lang w:val="de-DE"/>
        </w:rPr>
        <w:t>.</w:t>
      </w:r>
    </w:p>
    <w:p w14:paraId="2CBAD13B" w14:textId="77777777" w:rsidR="00A779EA" w:rsidRPr="005E7258" w:rsidRDefault="009B119C" w:rsidP="004D34D9">
      <w:pPr>
        <w:widowControl w:val="0"/>
        <w:numPr>
          <w:ilvl w:val="0"/>
          <w:numId w:val="7"/>
        </w:numPr>
        <w:tabs>
          <w:tab w:val="clear" w:pos="567"/>
        </w:tabs>
        <w:autoSpaceDE w:val="0"/>
        <w:autoSpaceDN w:val="0"/>
        <w:adjustRightInd w:val="0"/>
        <w:spacing w:line="240" w:lineRule="auto"/>
        <w:ind w:left="567" w:hanging="567"/>
        <w:rPr>
          <w:rFonts w:eastAsia="SimSun"/>
          <w:szCs w:val="22"/>
          <w:lang w:val="de-DE"/>
        </w:rPr>
      </w:pPr>
      <w:r w:rsidRPr="005E7258">
        <w:rPr>
          <w:rFonts w:eastAsia="SimSun"/>
          <w:szCs w:val="22"/>
          <w:lang w:val="de-DE"/>
        </w:rPr>
        <w:t>Sie darf während der Einnahme von Odomzo und über einen Zeitraum von 20 Monaten nach der letzten Dosis nicht stillen.</w:t>
      </w:r>
    </w:p>
    <w:p w14:paraId="15F988D9" w14:textId="77777777" w:rsidR="00A779EA" w:rsidRPr="005E7258" w:rsidRDefault="00A779EA" w:rsidP="000B2020">
      <w:pPr>
        <w:widowControl w:val="0"/>
        <w:tabs>
          <w:tab w:val="clear" w:pos="567"/>
        </w:tabs>
        <w:autoSpaceDE w:val="0"/>
        <w:autoSpaceDN w:val="0"/>
        <w:adjustRightInd w:val="0"/>
        <w:spacing w:line="240" w:lineRule="auto"/>
        <w:ind w:left="567" w:hanging="568"/>
        <w:rPr>
          <w:rFonts w:eastAsia="SimSun"/>
          <w:szCs w:val="22"/>
          <w:lang w:val="de-DE"/>
        </w:rPr>
      </w:pPr>
    </w:p>
    <w:p w14:paraId="21039A17" w14:textId="77777777" w:rsidR="00A779EA" w:rsidRPr="005E7258" w:rsidRDefault="009B119C" w:rsidP="00086E78">
      <w:pPr>
        <w:keepNext/>
        <w:widowControl w:val="0"/>
        <w:tabs>
          <w:tab w:val="clear" w:pos="567"/>
        </w:tabs>
        <w:autoSpaceDE w:val="0"/>
        <w:autoSpaceDN w:val="0"/>
        <w:adjustRightInd w:val="0"/>
        <w:spacing w:line="240" w:lineRule="auto"/>
        <w:outlineLvl w:val="0"/>
        <w:rPr>
          <w:rFonts w:eastAsia="SimSun"/>
          <w:szCs w:val="22"/>
          <w:u w:val="single"/>
          <w:lang w:val="de-DE"/>
        </w:rPr>
      </w:pPr>
      <w:r w:rsidRPr="005E7258">
        <w:rPr>
          <w:rFonts w:eastAsia="SimSun"/>
          <w:i/>
          <w:iCs/>
          <w:szCs w:val="22"/>
          <w:u w:val="single"/>
          <w:lang w:val="de-DE"/>
        </w:rPr>
        <w:t>Für Männer</w:t>
      </w:r>
    </w:p>
    <w:p w14:paraId="223B331B" w14:textId="77777777" w:rsidR="00A779EA" w:rsidRPr="005E7258" w:rsidRDefault="009B119C" w:rsidP="000B2020">
      <w:pPr>
        <w:keepNext/>
        <w:widowControl w:val="0"/>
        <w:tabs>
          <w:tab w:val="clear" w:pos="567"/>
        </w:tabs>
        <w:autoSpaceDE w:val="0"/>
        <w:autoSpaceDN w:val="0"/>
        <w:adjustRightInd w:val="0"/>
        <w:spacing w:line="240" w:lineRule="auto"/>
        <w:rPr>
          <w:rFonts w:eastAsia="SimSun"/>
          <w:szCs w:val="22"/>
          <w:lang w:val="de-DE"/>
        </w:rPr>
      </w:pPr>
      <w:r w:rsidRPr="005E7258">
        <w:rPr>
          <w:rFonts w:eastAsia="SimSun"/>
          <w:szCs w:val="22"/>
          <w:lang w:val="de-DE"/>
        </w:rPr>
        <w:t>Sonidegib kann in die Samenflüssigkeit übergehen. Um eine potenzielle Exposition des Fetus während der Schwangerschaft zu vermeiden, müssen männliche Patienten über Folgendes aufgeklärt werden</w:t>
      </w:r>
      <w:r w:rsidR="00A77E4F">
        <w:rPr>
          <w:rFonts w:eastAsia="SimSun"/>
          <w:szCs w:val="22"/>
          <w:lang w:val="de-DE"/>
        </w:rPr>
        <w:t xml:space="preserve"> und müssen verstanden haben</w:t>
      </w:r>
      <w:r w:rsidRPr="005E7258">
        <w:rPr>
          <w:rFonts w:eastAsia="SimSun"/>
          <w:szCs w:val="22"/>
          <w:lang w:val="de-DE"/>
        </w:rPr>
        <w:t>:</w:t>
      </w:r>
    </w:p>
    <w:p w14:paraId="542468FA" w14:textId="77777777" w:rsidR="00A779EA" w:rsidRPr="005E7258" w:rsidRDefault="009B119C" w:rsidP="004D34D9">
      <w:pPr>
        <w:widowControl w:val="0"/>
        <w:numPr>
          <w:ilvl w:val="0"/>
          <w:numId w:val="8"/>
        </w:numPr>
        <w:tabs>
          <w:tab w:val="clear" w:pos="567"/>
        </w:tabs>
        <w:autoSpaceDE w:val="0"/>
        <w:autoSpaceDN w:val="0"/>
        <w:adjustRightInd w:val="0"/>
        <w:spacing w:line="240" w:lineRule="auto"/>
        <w:ind w:left="567" w:hanging="567"/>
        <w:rPr>
          <w:rFonts w:eastAsia="SimSun"/>
          <w:szCs w:val="22"/>
          <w:lang w:val="de-DE"/>
        </w:rPr>
      </w:pPr>
      <w:r w:rsidRPr="005E7258">
        <w:rPr>
          <w:rFonts w:eastAsia="SimSun"/>
          <w:szCs w:val="22"/>
          <w:lang w:val="de-DE"/>
        </w:rPr>
        <w:t xml:space="preserve">Odomzo </w:t>
      </w:r>
      <w:r w:rsidR="00A77E4F">
        <w:rPr>
          <w:rFonts w:eastAsia="SimSun"/>
          <w:szCs w:val="22"/>
          <w:lang w:val="de-DE"/>
        </w:rPr>
        <w:t>besitzt</w:t>
      </w:r>
      <w:r w:rsidRPr="005E7258">
        <w:rPr>
          <w:rFonts w:eastAsia="SimSun"/>
          <w:szCs w:val="22"/>
          <w:lang w:val="de-DE"/>
        </w:rPr>
        <w:t xml:space="preserve"> ein teratogenes Risiko für das ungeborene Kind, wenn er ungeschützten Geschlechtsverkehr mit einer schwangeren Frau hat.</w:t>
      </w:r>
    </w:p>
    <w:p w14:paraId="13DC1451" w14:textId="77777777" w:rsidR="00A779EA" w:rsidRPr="005E7258" w:rsidRDefault="009B119C" w:rsidP="004D34D9">
      <w:pPr>
        <w:widowControl w:val="0"/>
        <w:numPr>
          <w:ilvl w:val="0"/>
          <w:numId w:val="8"/>
        </w:numPr>
        <w:tabs>
          <w:tab w:val="clear" w:pos="567"/>
        </w:tabs>
        <w:autoSpaceDE w:val="0"/>
        <w:autoSpaceDN w:val="0"/>
        <w:adjustRightInd w:val="0"/>
        <w:spacing w:line="240" w:lineRule="auto"/>
        <w:ind w:left="567" w:hanging="567"/>
        <w:rPr>
          <w:rFonts w:eastAsia="SimSun"/>
          <w:szCs w:val="22"/>
          <w:lang w:val="de-DE"/>
        </w:rPr>
      </w:pPr>
      <w:r w:rsidRPr="005E7258">
        <w:rPr>
          <w:rFonts w:eastAsia="SimSun"/>
          <w:szCs w:val="22"/>
          <w:lang w:val="de-DE"/>
        </w:rPr>
        <w:t>Er muss stets die empfohlene Methode der Schwangerschaftsverhü</w:t>
      </w:r>
      <w:r w:rsidR="00A77E4F">
        <w:rPr>
          <w:rFonts w:eastAsia="SimSun"/>
          <w:szCs w:val="22"/>
          <w:lang w:val="de-DE"/>
        </w:rPr>
        <w:t>tung anwenden (siehe Abschnitt „</w:t>
      </w:r>
      <w:r w:rsidRPr="005E7258">
        <w:rPr>
          <w:rFonts w:eastAsia="SimSun"/>
          <w:szCs w:val="22"/>
          <w:lang w:val="de-DE"/>
        </w:rPr>
        <w:t>Kontrazeption</w:t>
      </w:r>
      <w:r w:rsidR="003E1CAE">
        <w:rPr>
          <w:rFonts w:eastAsia="SimSun"/>
          <w:szCs w:val="22"/>
          <w:lang w:val="de-DE"/>
        </w:rPr>
        <w:t>“</w:t>
      </w:r>
      <w:r w:rsidRPr="005E7258">
        <w:rPr>
          <w:rFonts w:eastAsia="SimSun"/>
          <w:szCs w:val="22"/>
          <w:lang w:val="de-DE"/>
        </w:rPr>
        <w:t xml:space="preserve"> unten und Abschnitt</w:t>
      </w:r>
      <w:r w:rsidR="00120838">
        <w:rPr>
          <w:rFonts w:eastAsia="SimSun"/>
          <w:szCs w:val="22"/>
          <w:lang w:val="de-DE"/>
        </w:rPr>
        <w:t> </w:t>
      </w:r>
      <w:r w:rsidRPr="005E7258">
        <w:rPr>
          <w:rFonts w:eastAsia="SimSun"/>
          <w:szCs w:val="22"/>
          <w:lang w:val="de-DE"/>
        </w:rPr>
        <w:t>4.6).</w:t>
      </w:r>
    </w:p>
    <w:p w14:paraId="7D042490" w14:textId="77777777" w:rsidR="00A779EA" w:rsidRPr="005E7258" w:rsidRDefault="009B119C" w:rsidP="004D34D9">
      <w:pPr>
        <w:widowControl w:val="0"/>
        <w:numPr>
          <w:ilvl w:val="0"/>
          <w:numId w:val="8"/>
        </w:numPr>
        <w:tabs>
          <w:tab w:val="clear" w:pos="567"/>
        </w:tabs>
        <w:autoSpaceDE w:val="0"/>
        <w:autoSpaceDN w:val="0"/>
        <w:adjustRightInd w:val="0"/>
        <w:spacing w:line="240" w:lineRule="auto"/>
        <w:ind w:left="567" w:hanging="567"/>
        <w:rPr>
          <w:rFonts w:eastAsia="SimSun"/>
          <w:szCs w:val="22"/>
          <w:lang w:val="de-DE"/>
        </w:rPr>
      </w:pPr>
      <w:r w:rsidRPr="005E7258">
        <w:rPr>
          <w:rFonts w:eastAsia="SimSun"/>
          <w:szCs w:val="22"/>
          <w:lang w:val="de-DE"/>
        </w:rPr>
        <w:t xml:space="preserve">Er muss seinen Arzt informieren, wenn seine Partnerin schwanger wird, während er Odomzo einnimmt, oder </w:t>
      </w:r>
      <w:r w:rsidR="00A77E4F">
        <w:rPr>
          <w:rFonts w:eastAsia="SimSun"/>
          <w:szCs w:val="22"/>
          <w:lang w:val="de-DE"/>
        </w:rPr>
        <w:t>innerhalb von</w:t>
      </w:r>
      <w:r w:rsidRPr="005E7258">
        <w:rPr>
          <w:rFonts w:eastAsia="SimSun"/>
          <w:szCs w:val="22"/>
          <w:lang w:val="de-DE"/>
        </w:rPr>
        <w:t xml:space="preserve"> 6 Monate nach seiner letzten Dosis.</w:t>
      </w:r>
    </w:p>
    <w:p w14:paraId="22FBB0E9" w14:textId="77777777" w:rsidR="00A779EA" w:rsidRPr="005E7258" w:rsidRDefault="00A779EA" w:rsidP="000B2020">
      <w:pPr>
        <w:widowControl w:val="0"/>
        <w:tabs>
          <w:tab w:val="clear" w:pos="567"/>
        </w:tabs>
        <w:autoSpaceDE w:val="0"/>
        <w:autoSpaceDN w:val="0"/>
        <w:adjustRightInd w:val="0"/>
        <w:spacing w:line="240" w:lineRule="auto"/>
        <w:rPr>
          <w:rFonts w:eastAsia="SimSun"/>
          <w:szCs w:val="22"/>
          <w:lang w:val="de-DE"/>
        </w:rPr>
      </w:pPr>
    </w:p>
    <w:p w14:paraId="2CBE9338" w14:textId="77777777" w:rsidR="00A779EA" w:rsidRPr="005E7258" w:rsidRDefault="009B119C" w:rsidP="00086E78">
      <w:pPr>
        <w:keepNext/>
        <w:widowControl w:val="0"/>
        <w:tabs>
          <w:tab w:val="clear" w:pos="567"/>
        </w:tabs>
        <w:autoSpaceDE w:val="0"/>
        <w:autoSpaceDN w:val="0"/>
        <w:adjustRightInd w:val="0"/>
        <w:spacing w:line="240" w:lineRule="auto"/>
        <w:outlineLvl w:val="0"/>
        <w:rPr>
          <w:rFonts w:eastAsia="SimSun"/>
          <w:szCs w:val="22"/>
          <w:u w:val="single"/>
          <w:lang w:val="de-DE"/>
        </w:rPr>
      </w:pPr>
      <w:r w:rsidRPr="005E7258">
        <w:rPr>
          <w:rFonts w:eastAsia="SimSun"/>
          <w:i/>
          <w:iCs/>
          <w:szCs w:val="22"/>
          <w:u w:val="single"/>
          <w:lang w:val="de-DE"/>
        </w:rPr>
        <w:t>Für medizinisches Fachpersonal</w:t>
      </w:r>
    </w:p>
    <w:p w14:paraId="26228424" w14:textId="77777777" w:rsidR="00A779EA" w:rsidRPr="005E7258" w:rsidRDefault="00CF0F7F" w:rsidP="000B2020">
      <w:pPr>
        <w:pStyle w:val="Default"/>
        <w:widowControl w:val="0"/>
        <w:rPr>
          <w:color w:val="auto"/>
          <w:sz w:val="22"/>
          <w:szCs w:val="22"/>
          <w:lang w:val="de-DE"/>
        </w:rPr>
      </w:pPr>
      <w:r>
        <w:rPr>
          <w:color w:val="auto"/>
          <w:sz w:val="22"/>
          <w:szCs w:val="22"/>
          <w:lang w:val="de-DE"/>
        </w:rPr>
        <w:t>Das medizinische Fachpersonal muss</w:t>
      </w:r>
      <w:r w:rsidR="009B119C" w:rsidRPr="005E7258">
        <w:rPr>
          <w:color w:val="auto"/>
          <w:sz w:val="22"/>
          <w:szCs w:val="22"/>
          <w:lang w:val="de-DE"/>
        </w:rPr>
        <w:t xml:space="preserve"> die Patienten aufklären, damit diese alle Bedingungen des </w:t>
      </w:r>
      <w:r w:rsidR="00731F8B">
        <w:rPr>
          <w:color w:val="auto"/>
          <w:sz w:val="22"/>
          <w:szCs w:val="22"/>
          <w:lang w:val="de-DE"/>
        </w:rPr>
        <w:t xml:space="preserve">Odomzo </w:t>
      </w:r>
      <w:r w:rsidR="009B119C" w:rsidRPr="005E7258">
        <w:rPr>
          <w:color w:val="auto"/>
          <w:sz w:val="22"/>
          <w:szCs w:val="22"/>
          <w:lang w:val="de-DE"/>
        </w:rPr>
        <w:t>Schwangerschaftsverhütungsprogramms (</w:t>
      </w:r>
      <w:r w:rsidR="009B119C" w:rsidRPr="00731F8B">
        <w:rPr>
          <w:i/>
          <w:color w:val="auto"/>
          <w:sz w:val="22"/>
          <w:szCs w:val="22"/>
          <w:lang w:val="de-DE"/>
        </w:rPr>
        <w:t>Odomzo Pregnancy Prevention Programme</w:t>
      </w:r>
      <w:r w:rsidR="009B119C" w:rsidRPr="005E7258">
        <w:rPr>
          <w:color w:val="auto"/>
          <w:sz w:val="22"/>
          <w:szCs w:val="22"/>
          <w:lang w:val="de-DE"/>
        </w:rPr>
        <w:t>) verstehen und akzeptieren.</w:t>
      </w:r>
    </w:p>
    <w:p w14:paraId="153426C8" w14:textId="77777777" w:rsidR="00C849EC" w:rsidRPr="000B2020" w:rsidRDefault="00C849EC" w:rsidP="000B2020">
      <w:pPr>
        <w:pStyle w:val="Default"/>
        <w:widowControl w:val="0"/>
        <w:rPr>
          <w:iCs/>
          <w:sz w:val="22"/>
          <w:szCs w:val="22"/>
          <w:lang w:val="de-DE"/>
        </w:rPr>
      </w:pPr>
    </w:p>
    <w:p w14:paraId="0CC087FF" w14:textId="77777777" w:rsidR="00A87001" w:rsidRPr="005E7258" w:rsidRDefault="009B119C" w:rsidP="00086E78">
      <w:pPr>
        <w:pStyle w:val="Default"/>
        <w:keepNext/>
        <w:widowControl w:val="0"/>
        <w:outlineLvl w:val="0"/>
        <w:rPr>
          <w:lang w:val="de-DE"/>
        </w:rPr>
      </w:pPr>
      <w:r w:rsidRPr="005E7258">
        <w:rPr>
          <w:sz w:val="22"/>
          <w:szCs w:val="22"/>
          <w:u w:val="single"/>
          <w:lang w:val="de-DE"/>
        </w:rPr>
        <w:t>Kontrazeption</w:t>
      </w:r>
    </w:p>
    <w:p w14:paraId="512E0419" w14:textId="77777777" w:rsidR="00E12937" w:rsidRPr="000B2020" w:rsidRDefault="00E12937" w:rsidP="000B2020">
      <w:pPr>
        <w:pStyle w:val="Default"/>
        <w:keepNext/>
        <w:widowControl w:val="0"/>
        <w:rPr>
          <w:iCs/>
          <w:sz w:val="22"/>
          <w:szCs w:val="22"/>
          <w:lang w:val="de-DE"/>
        </w:rPr>
      </w:pPr>
    </w:p>
    <w:p w14:paraId="6D601157" w14:textId="77777777" w:rsidR="00A87001" w:rsidRPr="005E7258" w:rsidRDefault="009B119C" w:rsidP="00086E78">
      <w:pPr>
        <w:pStyle w:val="Default"/>
        <w:keepNext/>
        <w:widowControl w:val="0"/>
        <w:outlineLvl w:val="0"/>
        <w:rPr>
          <w:sz w:val="22"/>
          <w:szCs w:val="22"/>
          <w:u w:val="single"/>
          <w:lang w:val="de-DE"/>
        </w:rPr>
      </w:pPr>
      <w:r w:rsidRPr="005E7258">
        <w:rPr>
          <w:i/>
          <w:iCs/>
          <w:sz w:val="22"/>
          <w:szCs w:val="22"/>
          <w:u w:val="single"/>
          <w:lang w:val="de-DE"/>
        </w:rPr>
        <w:t>Frauen im gebärfähigen Alter</w:t>
      </w:r>
    </w:p>
    <w:p w14:paraId="198623C7" w14:textId="77777777" w:rsidR="00A87001" w:rsidRPr="005E7258" w:rsidRDefault="009B119C" w:rsidP="000B2020">
      <w:pPr>
        <w:pStyle w:val="Default"/>
        <w:widowControl w:val="0"/>
        <w:rPr>
          <w:sz w:val="22"/>
          <w:szCs w:val="22"/>
          <w:lang w:val="de-DE"/>
        </w:rPr>
      </w:pPr>
      <w:r w:rsidRPr="005E7258">
        <w:rPr>
          <w:sz w:val="22"/>
          <w:szCs w:val="22"/>
          <w:lang w:val="de-DE"/>
        </w:rPr>
        <w:t>Frauen im gebärfähigen Alter müssen</w:t>
      </w:r>
      <w:r w:rsidR="0073499C" w:rsidRPr="0073499C">
        <w:rPr>
          <w:sz w:val="22"/>
          <w:szCs w:val="22"/>
          <w:lang w:val="de-DE"/>
        </w:rPr>
        <w:t xml:space="preserve"> </w:t>
      </w:r>
      <w:r w:rsidR="0073499C" w:rsidRPr="005E7258">
        <w:rPr>
          <w:sz w:val="22"/>
          <w:szCs w:val="22"/>
          <w:lang w:val="de-DE"/>
        </w:rPr>
        <w:t xml:space="preserve">während </w:t>
      </w:r>
      <w:r w:rsidR="0073499C">
        <w:rPr>
          <w:sz w:val="22"/>
          <w:szCs w:val="22"/>
          <w:lang w:val="de-DE"/>
        </w:rPr>
        <w:t xml:space="preserve">der Einnahme von Odomzo und </w:t>
      </w:r>
      <w:r w:rsidR="0073499C" w:rsidRPr="005E7258">
        <w:rPr>
          <w:szCs w:val="22"/>
          <w:lang w:val="de-DE"/>
        </w:rPr>
        <w:t xml:space="preserve">über einen Zeitraum von </w:t>
      </w:r>
      <w:r w:rsidR="0073499C">
        <w:rPr>
          <w:sz w:val="22"/>
          <w:szCs w:val="22"/>
          <w:lang w:val="de-DE"/>
        </w:rPr>
        <w:t>20 Monate</w:t>
      </w:r>
      <w:r w:rsidR="00F734D6">
        <w:rPr>
          <w:sz w:val="22"/>
          <w:szCs w:val="22"/>
          <w:lang w:val="de-DE"/>
        </w:rPr>
        <w:t>n</w:t>
      </w:r>
      <w:r w:rsidR="0073499C">
        <w:rPr>
          <w:sz w:val="22"/>
          <w:szCs w:val="22"/>
          <w:lang w:val="de-DE"/>
        </w:rPr>
        <w:t xml:space="preserve"> nach </w:t>
      </w:r>
      <w:r w:rsidR="0073499C" w:rsidRPr="005E7258">
        <w:rPr>
          <w:sz w:val="22"/>
          <w:szCs w:val="22"/>
          <w:lang w:val="de-DE"/>
        </w:rPr>
        <w:t>Behandlungsende</w:t>
      </w:r>
      <w:r w:rsidRPr="005E7258">
        <w:rPr>
          <w:sz w:val="22"/>
          <w:szCs w:val="22"/>
          <w:lang w:val="de-DE"/>
        </w:rPr>
        <w:t xml:space="preserve"> zwei </w:t>
      </w:r>
      <w:r w:rsidR="00F734D6">
        <w:rPr>
          <w:sz w:val="22"/>
          <w:szCs w:val="22"/>
          <w:lang w:val="de-DE"/>
        </w:rPr>
        <w:t xml:space="preserve">empfohlene </w:t>
      </w:r>
      <w:r w:rsidRPr="005E7258">
        <w:rPr>
          <w:sz w:val="22"/>
          <w:szCs w:val="22"/>
          <w:lang w:val="de-DE"/>
        </w:rPr>
        <w:t>Methoden der Schwangerschaftsverhütung anwenden, darunter eine hochzuverlässige Methode und eine Barrieremethode</w:t>
      </w:r>
      <w:r w:rsidR="00C421BB">
        <w:rPr>
          <w:sz w:val="22"/>
          <w:szCs w:val="22"/>
          <w:lang w:val="de-DE"/>
        </w:rPr>
        <w:t xml:space="preserve"> </w:t>
      </w:r>
      <w:r w:rsidRPr="005E7258">
        <w:rPr>
          <w:sz w:val="22"/>
          <w:szCs w:val="22"/>
          <w:lang w:val="de-DE"/>
        </w:rPr>
        <w:t>(siehe Abschnitt</w:t>
      </w:r>
      <w:r w:rsidR="002168F3">
        <w:rPr>
          <w:sz w:val="22"/>
          <w:szCs w:val="22"/>
          <w:lang w:val="de-DE"/>
        </w:rPr>
        <w:t> </w:t>
      </w:r>
      <w:r w:rsidRPr="005E7258">
        <w:rPr>
          <w:sz w:val="22"/>
          <w:szCs w:val="22"/>
          <w:lang w:val="de-DE"/>
        </w:rPr>
        <w:t>4.6).</w:t>
      </w:r>
    </w:p>
    <w:p w14:paraId="4A1755CB" w14:textId="77777777" w:rsidR="00A87001" w:rsidRPr="005E7258" w:rsidRDefault="00A87001" w:rsidP="000B2020">
      <w:pPr>
        <w:pStyle w:val="Default"/>
        <w:widowControl w:val="0"/>
        <w:rPr>
          <w:iCs/>
          <w:sz w:val="22"/>
          <w:szCs w:val="22"/>
          <w:lang w:val="de-DE"/>
        </w:rPr>
      </w:pPr>
    </w:p>
    <w:p w14:paraId="7C43380A" w14:textId="77777777" w:rsidR="003650BA" w:rsidRPr="005E7258" w:rsidRDefault="009B119C" w:rsidP="00086E78">
      <w:pPr>
        <w:pStyle w:val="Default"/>
        <w:keepNext/>
        <w:widowControl w:val="0"/>
        <w:outlineLvl w:val="0"/>
        <w:rPr>
          <w:i/>
          <w:iCs/>
          <w:sz w:val="22"/>
          <w:szCs w:val="22"/>
          <w:u w:val="single"/>
          <w:lang w:val="de-DE"/>
        </w:rPr>
      </w:pPr>
      <w:r w:rsidRPr="005E7258">
        <w:rPr>
          <w:i/>
          <w:iCs/>
          <w:sz w:val="22"/>
          <w:szCs w:val="22"/>
          <w:u w:val="single"/>
          <w:lang w:val="de-DE"/>
        </w:rPr>
        <w:t>Männer</w:t>
      </w:r>
    </w:p>
    <w:p w14:paraId="39C9DC08" w14:textId="77777777" w:rsidR="00A87001" w:rsidRPr="005E7258" w:rsidRDefault="009B119C" w:rsidP="000B2020">
      <w:pPr>
        <w:widowControl w:val="0"/>
        <w:tabs>
          <w:tab w:val="clear" w:pos="567"/>
        </w:tabs>
        <w:spacing w:line="240" w:lineRule="auto"/>
        <w:rPr>
          <w:szCs w:val="22"/>
          <w:lang w:val="de-DE"/>
        </w:rPr>
      </w:pPr>
      <w:r w:rsidRPr="005E7258">
        <w:rPr>
          <w:szCs w:val="22"/>
          <w:lang w:val="de-DE"/>
        </w:rPr>
        <w:t>Männliche Patienten, auch vasektomierte Männer, müssen während der Behandlung mit Odomzo und über einen Zeitraum von 6</w:t>
      </w:r>
      <w:r w:rsidR="002168F3">
        <w:rPr>
          <w:szCs w:val="22"/>
          <w:lang w:val="de-DE"/>
        </w:rPr>
        <w:t> </w:t>
      </w:r>
      <w:r w:rsidRPr="005E7258">
        <w:rPr>
          <w:szCs w:val="22"/>
          <w:lang w:val="de-DE"/>
        </w:rPr>
        <w:t xml:space="preserve">Monaten nach Behandlungsende beim Geschlechtsverkehr mit einer Partnerin </w:t>
      </w:r>
      <w:r w:rsidR="007933AB">
        <w:rPr>
          <w:szCs w:val="22"/>
          <w:lang w:val="de-DE"/>
        </w:rPr>
        <w:t>stets</w:t>
      </w:r>
      <w:r w:rsidR="0073499C">
        <w:rPr>
          <w:szCs w:val="22"/>
          <w:lang w:val="de-DE"/>
        </w:rPr>
        <w:t xml:space="preserve"> </w:t>
      </w:r>
      <w:r w:rsidRPr="005E7258">
        <w:rPr>
          <w:szCs w:val="22"/>
          <w:lang w:val="de-DE"/>
        </w:rPr>
        <w:t xml:space="preserve">ein Kondom </w:t>
      </w:r>
      <w:r w:rsidR="0073499C">
        <w:rPr>
          <w:szCs w:val="22"/>
          <w:lang w:val="de-DE"/>
        </w:rPr>
        <w:t>(</w:t>
      </w:r>
      <w:r w:rsidR="00D97103">
        <w:rPr>
          <w:szCs w:val="22"/>
          <w:lang w:val="de-DE"/>
        </w:rPr>
        <w:t>wenn</w:t>
      </w:r>
      <w:r w:rsidR="0073499C">
        <w:rPr>
          <w:szCs w:val="22"/>
          <w:lang w:val="de-DE"/>
        </w:rPr>
        <w:t xml:space="preserve"> </w:t>
      </w:r>
      <w:r w:rsidR="005872AD">
        <w:rPr>
          <w:szCs w:val="22"/>
          <w:lang w:val="de-DE"/>
        </w:rPr>
        <w:t>verfügbar</w:t>
      </w:r>
      <w:r w:rsidR="0073499C">
        <w:rPr>
          <w:szCs w:val="22"/>
          <w:lang w:val="de-DE"/>
        </w:rPr>
        <w:t xml:space="preserve"> mit Spermizid) </w:t>
      </w:r>
      <w:r w:rsidRPr="005E7258">
        <w:rPr>
          <w:szCs w:val="22"/>
          <w:lang w:val="de-DE"/>
        </w:rPr>
        <w:t>anwenden (siehe Abschnitte</w:t>
      </w:r>
      <w:r w:rsidR="002168F3">
        <w:rPr>
          <w:szCs w:val="22"/>
          <w:lang w:val="de-DE"/>
        </w:rPr>
        <w:t> </w:t>
      </w:r>
      <w:r w:rsidRPr="005E7258">
        <w:rPr>
          <w:szCs w:val="22"/>
          <w:lang w:val="de-DE"/>
        </w:rPr>
        <w:t>4.6 und 5.3).</w:t>
      </w:r>
    </w:p>
    <w:p w14:paraId="100AF740" w14:textId="77777777" w:rsidR="00A87001" w:rsidRPr="005E7258" w:rsidRDefault="00A87001" w:rsidP="000B2020">
      <w:pPr>
        <w:widowControl w:val="0"/>
        <w:tabs>
          <w:tab w:val="clear" w:pos="567"/>
        </w:tabs>
        <w:spacing w:line="240" w:lineRule="auto"/>
        <w:rPr>
          <w:noProof/>
          <w:szCs w:val="22"/>
          <w:lang w:val="de-DE"/>
        </w:rPr>
      </w:pPr>
    </w:p>
    <w:p w14:paraId="0FBC0BA6" w14:textId="77777777" w:rsidR="003650BA" w:rsidRPr="005E7258" w:rsidRDefault="009B119C" w:rsidP="00086E78">
      <w:pPr>
        <w:pStyle w:val="Default"/>
        <w:keepNext/>
        <w:widowControl w:val="0"/>
        <w:outlineLvl w:val="0"/>
        <w:rPr>
          <w:sz w:val="22"/>
          <w:szCs w:val="22"/>
          <w:u w:val="single"/>
          <w:lang w:val="de-DE"/>
        </w:rPr>
      </w:pPr>
      <w:r w:rsidRPr="005E7258">
        <w:rPr>
          <w:sz w:val="22"/>
          <w:szCs w:val="22"/>
          <w:u w:val="single"/>
          <w:lang w:val="de-DE"/>
        </w:rPr>
        <w:t>Schwangerschaftstests</w:t>
      </w:r>
    </w:p>
    <w:p w14:paraId="3C179807" w14:textId="77777777" w:rsidR="003650BA" w:rsidRPr="005E7258" w:rsidRDefault="003650BA" w:rsidP="000B2020">
      <w:pPr>
        <w:pStyle w:val="Default"/>
        <w:keepNext/>
        <w:widowControl w:val="0"/>
        <w:rPr>
          <w:sz w:val="22"/>
          <w:szCs w:val="22"/>
          <w:lang w:val="de-DE"/>
        </w:rPr>
      </w:pPr>
    </w:p>
    <w:p w14:paraId="70300B46" w14:textId="77777777" w:rsidR="00CC0B59" w:rsidRPr="005E7258" w:rsidRDefault="009B119C" w:rsidP="000B2020">
      <w:pPr>
        <w:pStyle w:val="Default"/>
        <w:widowControl w:val="0"/>
        <w:rPr>
          <w:sz w:val="22"/>
          <w:szCs w:val="22"/>
          <w:lang w:val="de-DE"/>
        </w:rPr>
      </w:pPr>
      <w:r w:rsidRPr="005E7258">
        <w:rPr>
          <w:sz w:val="22"/>
          <w:szCs w:val="22"/>
          <w:lang w:val="de-DE"/>
        </w:rPr>
        <w:t>Der Schwangerschaftsstatus von Frauen im gebärfähigen Alter muss innerhalb von 7</w:t>
      </w:r>
      <w:r w:rsidR="002168F3">
        <w:rPr>
          <w:sz w:val="22"/>
          <w:szCs w:val="22"/>
          <w:lang w:val="de-DE"/>
        </w:rPr>
        <w:t> </w:t>
      </w:r>
      <w:r w:rsidRPr="005E7258">
        <w:rPr>
          <w:sz w:val="22"/>
          <w:szCs w:val="22"/>
          <w:lang w:val="de-DE"/>
        </w:rPr>
        <w:t xml:space="preserve">Tagen vor Beginn der Behandlung mit Odomzo und monatlich während der Behandlung anhand eines Tests überprüft werden, der von einer medizinischen Fachkraft durchgeführt wird. Die Schwangerschaftstests müssen je nach lokaler Verfügbarkeit eine Mindestsensitivität von 25 mIE/ml aufweisen. Sollte eine Schwangerschaft vorliegen, darf keine Behandlung </w:t>
      </w:r>
      <w:r w:rsidR="00A77E4F">
        <w:rPr>
          <w:sz w:val="22"/>
          <w:szCs w:val="22"/>
          <w:lang w:val="de-DE"/>
        </w:rPr>
        <w:t>begonnen</w:t>
      </w:r>
      <w:r w:rsidRPr="005E7258">
        <w:rPr>
          <w:sz w:val="22"/>
          <w:szCs w:val="22"/>
          <w:lang w:val="de-DE"/>
        </w:rPr>
        <w:t xml:space="preserve"> werden. Tritt während der Behandlung eine Schwangerschaft ein, muss Odomzo sofort abgesetzt werden (siehe Abschnitt</w:t>
      </w:r>
      <w:r w:rsidR="002168F3">
        <w:rPr>
          <w:sz w:val="22"/>
          <w:szCs w:val="22"/>
          <w:lang w:val="de-DE"/>
        </w:rPr>
        <w:t> </w:t>
      </w:r>
      <w:r w:rsidRPr="005E7258">
        <w:rPr>
          <w:sz w:val="22"/>
          <w:szCs w:val="22"/>
          <w:lang w:val="de-DE"/>
        </w:rPr>
        <w:t>5.3).</w:t>
      </w:r>
      <w:r w:rsidR="00C421BB">
        <w:rPr>
          <w:sz w:val="22"/>
          <w:szCs w:val="22"/>
          <w:lang w:val="de-DE"/>
        </w:rPr>
        <w:t xml:space="preserve"> </w:t>
      </w:r>
      <w:r w:rsidR="005872AD">
        <w:rPr>
          <w:sz w:val="22"/>
          <w:szCs w:val="22"/>
          <w:lang w:val="de-DE"/>
        </w:rPr>
        <w:t xml:space="preserve">Bei Patientinnen, die während der Behandlung mit Odomzo an </w:t>
      </w:r>
      <w:r w:rsidR="005872AD" w:rsidRPr="005872AD">
        <w:rPr>
          <w:sz w:val="22"/>
          <w:szCs w:val="22"/>
          <w:lang w:val="de-DE"/>
        </w:rPr>
        <w:t>Amenorrhö</w:t>
      </w:r>
      <w:r w:rsidR="005872AD">
        <w:rPr>
          <w:sz w:val="22"/>
          <w:szCs w:val="22"/>
          <w:lang w:val="de-DE"/>
        </w:rPr>
        <w:t xml:space="preserve"> leiden, sollten die monatlichen Schwangerschaftstest</w:t>
      </w:r>
      <w:r w:rsidR="00B965C4">
        <w:rPr>
          <w:sz w:val="22"/>
          <w:szCs w:val="22"/>
          <w:lang w:val="de-DE"/>
        </w:rPr>
        <w:t>s</w:t>
      </w:r>
      <w:r w:rsidR="005872AD">
        <w:rPr>
          <w:sz w:val="22"/>
          <w:szCs w:val="22"/>
          <w:lang w:val="de-DE"/>
        </w:rPr>
        <w:t xml:space="preserve"> während der Behandlung </w:t>
      </w:r>
      <w:r w:rsidR="00F734D6">
        <w:rPr>
          <w:sz w:val="22"/>
          <w:szCs w:val="22"/>
          <w:lang w:val="de-DE"/>
        </w:rPr>
        <w:t xml:space="preserve">fortgeführt </w:t>
      </w:r>
      <w:r w:rsidR="005872AD">
        <w:rPr>
          <w:sz w:val="22"/>
          <w:szCs w:val="22"/>
          <w:lang w:val="de-DE"/>
        </w:rPr>
        <w:t>werden.</w:t>
      </w:r>
    </w:p>
    <w:p w14:paraId="7E2D683F" w14:textId="77777777" w:rsidR="00D718EF" w:rsidRPr="000B2020" w:rsidRDefault="00D718EF" w:rsidP="000B2020">
      <w:pPr>
        <w:pStyle w:val="Default"/>
        <w:widowControl w:val="0"/>
        <w:rPr>
          <w:sz w:val="22"/>
          <w:szCs w:val="22"/>
          <w:lang w:val="de-DE"/>
        </w:rPr>
      </w:pPr>
    </w:p>
    <w:p w14:paraId="2F0547C7" w14:textId="77777777" w:rsidR="00D718EF" w:rsidRPr="005E7258" w:rsidRDefault="00E655A8" w:rsidP="00086E78">
      <w:pPr>
        <w:pStyle w:val="Default"/>
        <w:keepNext/>
        <w:widowControl w:val="0"/>
        <w:outlineLvl w:val="0"/>
        <w:rPr>
          <w:color w:val="auto"/>
          <w:sz w:val="22"/>
          <w:szCs w:val="22"/>
          <w:u w:val="single"/>
          <w:lang w:val="de-DE"/>
        </w:rPr>
      </w:pPr>
      <w:r>
        <w:rPr>
          <w:color w:val="auto"/>
          <w:sz w:val="22"/>
          <w:szCs w:val="22"/>
          <w:u w:val="single"/>
          <w:lang w:val="de-DE"/>
        </w:rPr>
        <w:t>Verschreibungs</w:t>
      </w:r>
      <w:r w:rsidR="009B119C" w:rsidRPr="005E7258">
        <w:rPr>
          <w:color w:val="auto"/>
          <w:sz w:val="22"/>
          <w:szCs w:val="22"/>
          <w:u w:val="single"/>
          <w:lang w:val="de-DE"/>
        </w:rPr>
        <w:t xml:space="preserve">- und </w:t>
      </w:r>
      <w:r w:rsidR="00CF0F7F">
        <w:rPr>
          <w:color w:val="auto"/>
          <w:sz w:val="22"/>
          <w:szCs w:val="22"/>
          <w:u w:val="single"/>
          <w:lang w:val="de-DE"/>
        </w:rPr>
        <w:t>Ab</w:t>
      </w:r>
      <w:r w:rsidR="009B119C" w:rsidRPr="005E7258">
        <w:rPr>
          <w:color w:val="auto"/>
          <w:sz w:val="22"/>
          <w:szCs w:val="22"/>
          <w:u w:val="single"/>
          <w:lang w:val="de-DE"/>
        </w:rPr>
        <w:t>gabebeschränkungen für Frauen im gebärfähigen Alter</w:t>
      </w:r>
    </w:p>
    <w:p w14:paraId="789F5FC0" w14:textId="77777777" w:rsidR="00D718EF" w:rsidRPr="005E7258" w:rsidRDefault="00D718EF" w:rsidP="000B2020">
      <w:pPr>
        <w:pStyle w:val="Default"/>
        <w:keepNext/>
        <w:widowControl w:val="0"/>
        <w:rPr>
          <w:color w:val="auto"/>
          <w:sz w:val="22"/>
          <w:szCs w:val="22"/>
          <w:lang w:val="de-DE"/>
        </w:rPr>
      </w:pPr>
    </w:p>
    <w:p w14:paraId="15294D60" w14:textId="77777777" w:rsidR="00D718EF" w:rsidRPr="000B2020" w:rsidRDefault="009B119C" w:rsidP="000B2020">
      <w:pPr>
        <w:pStyle w:val="Default"/>
        <w:widowControl w:val="0"/>
        <w:rPr>
          <w:color w:val="auto"/>
          <w:sz w:val="22"/>
          <w:szCs w:val="22"/>
          <w:lang w:val="de-DE"/>
        </w:rPr>
      </w:pPr>
      <w:r w:rsidRPr="005E7258">
        <w:rPr>
          <w:color w:val="auto"/>
          <w:sz w:val="22"/>
          <w:szCs w:val="22"/>
          <w:lang w:val="de-DE"/>
        </w:rPr>
        <w:t>Die anfängliche</w:t>
      </w:r>
      <w:r w:rsidRPr="00E655A8">
        <w:rPr>
          <w:color w:val="auto"/>
          <w:sz w:val="22"/>
          <w:szCs w:val="22"/>
          <w:lang w:val="de-DE"/>
        </w:rPr>
        <w:t xml:space="preserve"> </w:t>
      </w:r>
      <w:r w:rsidR="00E655A8" w:rsidRPr="00E655A8">
        <w:rPr>
          <w:color w:val="auto"/>
          <w:sz w:val="22"/>
          <w:szCs w:val="22"/>
          <w:lang w:val="de-DE"/>
        </w:rPr>
        <w:t>Verschreibung</w:t>
      </w:r>
      <w:r w:rsidRPr="005E7258">
        <w:rPr>
          <w:color w:val="auto"/>
          <w:sz w:val="22"/>
          <w:szCs w:val="22"/>
          <w:lang w:val="de-DE"/>
        </w:rPr>
        <w:t xml:space="preserve"> und </w:t>
      </w:r>
      <w:r w:rsidR="00CF0F7F">
        <w:rPr>
          <w:color w:val="auto"/>
          <w:sz w:val="22"/>
          <w:szCs w:val="22"/>
          <w:lang w:val="de-DE"/>
        </w:rPr>
        <w:t>Ab</w:t>
      </w:r>
      <w:r w:rsidRPr="005E7258">
        <w:rPr>
          <w:color w:val="auto"/>
          <w:sz w:val="22"/>
          <w:szCs w:val="22"/>
          <w:lang w:val="de-DE"/>
        </w:rPr>
        <w:t xml:space="preserve">gabe von Odomzo muss innerhalb von 7 Tagen nach Vorliegen eines negativen Schwangerschaftstests erfolgen. Die </w:t>
      </w:r>
      <w:r w:rsidR="00E655A8" w:rsidRPr="00E655A8">
        <w:rPr>
          <w:color w:val="auto"/>
          <w:sz w:val="22"/>
          <w:szCs w:val="22"/>
          <w:lang w:val="de-DE"/>
        </w:rPr>
        <w:t>Verschreibung</w:t>
      </w:r>
      <w:r w:rsidRPr="005E7258">
        <w:rPr>
          <w:color w:val="auto"/>
          <w:sz w:val="22"/>
          <w:szCs w:val="22"/>
          <w:lang w:val="de-DE"/>
        </w:rPr>
        <w:t xml:space="preserve"> von Odomzo ist auf 30 Behandlungstage zu beschränken, damit für die Fortführung der Behandlung eine neue </w:t>
      </w:r>
      <w:r w:rsidR="00E655A8" w:rsidRPr="00E655A8">
        <w:rPr>
          <w:color w:val="auto"/>
          <w:sz w:val="22"/>
          <w:szCs w:val="22"/>
          <w:lang w:val="de-DE"/>
        </w:rPr>
        <w:t>Verschreibung</w:t>
      </w:r>
      <w:r w:rsidRPr="005E7258">
        <w:rPr>
          <w:color w:val="auto"/>
          <w:sz w:val="22"/>
          <w:szCs w:val="22"/>
          <w:lang w:val="de-DE"/>
        </w:rPr>
        <w:t xml:space="preserve"> nötig ist.</w:t>
      </w:r>
    </w:p>
    <w:p w14:paraId="6C8A22D4" w14:textId="77777777" w:rsidR="00A87001" w:rsidRPr="000B2020" w:rsidRDefault="00A87001" w:rsidP="000B2020">
      <w:pPr>
        <w:pStyle w:val="Default"/>
        <w:widowControl w:val="0"/>
        <w:rPr>
          <w:sz w:val="22"/>
          <w:szCs w:val="22"/>
          <w:lang w:val="de-DE"/>
        </w:rPr>
      </w:pPr>
    </w:p>
    <w:p w14:paraId="0A671FBF" w14:textId="77777777" w:rsidR="003650BA" w:rsidRPr="005E7258" w:rsidRDefault="009B119C" w:rsidP="00086E78">
      <w:pPr>
        <w:pStyle w:val="Default"/>
        <w:keepNext/>
        <w:widowControl w:val="0"/>
        <w:outlineLvl w:val="0"/>
        <w:rPr>
          <w:sz w:val="22"/>
          <w:szCs w:val="22"/>
          <w:u w:val="single"/>
          <w:lang w:val="de-DE"/>
        </w:rPr>
      </w:pPr>
      <w:r w:rsidRPr="005E7258">
        <w:rPr>
          <w:sz w:val="22"/>
          <w:szCs w:val="22"/>
          <w:u w:val="single"/>
          <w:lang w:val="de-DE"/>
        </w:rPr>
        <w:t>Schulungsmaterial</w:t>
      </w:r>
    </w:p>
    <w:p w14:paraId="31399843" w14:textId="77777777" w:rsidR="003650BA" w:rsidRPr="005E7258" w:rsidRDefault="003650BA" w:rsidP="000B2020">
      <w:pPr>
        <w:keepNext/>
        <w:widowControl w:val="0"/>
        <w:tabs>
          <w:tab w:val="clear" w:pos="567"/>
        </w:tabs>
        <w:spacing w:line="240" w:lineRule="auto"/>
        <w:rPr>
          <w:szCs w:val="22"/>
          <w:lang w:val="de-DE"/>
        </w:rPr>
      </w:pPr>
    </w:p>
    <w:p w14:paraId="09930CD2" w14:textId="77777777" w:rsidR="003650BA" w:rsidRPr="005E7258" w:rsidRDefault="00CF0F7F" w:rsidP="000B2020">
      <w:pPr>
        <w:widowControl w:val="0"/>
        <w:tabs>
          <w:tab w:val="clear" w:pos="567"/>
        </w:tabs>
        <w:spacing w:line="240" w:lineRule="auto"/>
        <w:rPr>
          <w:szCs w:val="22"/>
          <w:lang w:val="de-DE"/>
        </w:rPr>
      </w:pPr>
      <w:r>
        <w:rPr>
          <w:szCs w:val="22"/>
          <w:lang w:val="de-DE"/>
        </w:rPr>
        <w:t>U</w:t>
      </w:r>
      <w:r w:rsidRPr="005E7258">
        <w:rPr>
          <w:szCs w:val="22"/>
          <w:lang w:val="de-DE"/>
        </w:rPr>
        <w:t xml:space="preserve">m den medizinischen Fachkräften und den Patienten zu helfen, eine </w:t>
      </w:r>
      <w:r w:rsidR="00036881">
        <w:rPr>
          <w:szCs w:val="22"/>
          <w:lang w:val="de-DE"/>
        </w:rPr>
        <w:t xml:space="preserve">embryonale und </w:t>
      </w:r>
      <w:r w:rsidRPr="005E7258">
        <w:rPr>
          <w:szCs w:val="22"/>
          <w:lang w:val="de-DE"/>
        </w:rPr>
        <w:t>fetale Exposition gegenüber Odomzo zu verhindern</w:t>
      </w:r>
      <w:r w:rsidR="00036881">
        <w:rPr>
          <w:szCs w:val="22"/>
          <w:lang w:val="de-DE"/>
        </w:rPr>
        <w:t>, stellt d</w:t>
      </w:r>
      <w:r w:rsidR="009B119C" w:rsidRPr="005E7258">
        <w:rPr>
          <w:szCs w:val="22"/>
          <w:lang w:val="de-DE"/>
        </w:rPr>
        <w:t xml:space="preserve">er </w:t>
      </w:r>
      <w:r w:rsidR="00036881">
        <w:rPr>
          <w:szCs w:val="22"/>
          <w:lang w:val="de-DE"/>
        </w:rPr>
        <w:t>Inhaber der Zulassung</w:t>
      </w:r>
      <w:r w:rsidR="009B119C" w:rsidRPr="005E7258">
        <w:rPr>
          <w:szCs w:val="22"/>
          <w:lang w:val="de-DE"/>
        </w:rPr>
        <w:t xml:space="preserve"> Schulungsmaterial</w:t>
      </w:r>
      <w:r w:rsidR="00A77E4F">
        <w:rPr>
          <w:szCs w:val="22"/>
          <w:lang w:val="de-DE"/>
        </w:rPr>
        <w:t>ien</w:t>
      </w:r>
      <w:r w:rsidR="009B119C" w:rsidRPr="005E7258">
        <w:rPr>
          <w:szCs w:val="22"/>
          <w:lang w:val="de-DE"/>
        </w:rPr>
        <w:t xml:space="preserve"> (</w:t>
      </w:r>
      <w:r w:rsidR="009B119C" w:rsidRPr="00731F8B">
        <w:rPr>
          <w:i/>
          <w:szCs w:val="22"/>
          <w:lang w:val="de-DE"/>
        </w:rPr>
        <w:t>Odomzo Pregnancy Prevention Programme</w:t>
      </w:r>
      <w:r w:rsidR="00036881">
        <w:rPr>
          <w:szCs w:val="22"/>
          <w:lang w:val="de-DE"/>
        </w:rPr>
        <w:t xml:space="preserve">) zur Verfügung, um </w:t>
      </w:r>
      <w:r w:rsidR="009B119C" w:rsidRPr="005E7258">
        <w:rPr>
          <w:szCs w:val="22"/>
          <w:lang w:val="de-DE"/>
        </w:rPr>
        <w:t xml:space="preserve">auf die potenziellen Risiken, die mit der Anwendung des Arzneimittels verbunden sind, </w:t>
      </w:r>
      <w:r w:rsidR="00036881">
        <w:rPr>
          <w:szCs w:val="22"/>
          <w:lang w:val="de-DE"/>
        </w:rPr>
        <w:t xml:space="preserve">nachdrücklich </w:t>
      </w:r>
      <w:r w:rsidR="009B119C" w:rsidRPr="005E7258">
        <w:rPr>
          <w:szCs w:val="22"/>
          <w:lang w:val="de-DE"/>
        </w:rPr>
        <w:t>hinzuweisen.</w:t>
      </w:r>
    </w:p>
    <w:p w14:paraId="695F9CE4" w14:textId="77777777" w:rsidR="00C85D91" w:rsidRPr="005E7258" w:rsidRDefault="00C85D91" w:rsidP="000B2020">
      <w:pPr>
        <w:widowControl w:val="0"/>
        <w:tabs>
          <w:tab w:val="clear" w:pos="567"/>
        </w:tabs>
        <w:spacing w:line="240" w:lineRule="auto"/>
        <w:rPr>
          <w:noProof/>
          <w:szCs w:val="22"/>
          <w:lang w:val="de-DE"/>
        </w:rPr>
      </w:pPr>
    </w:p>
    <w:p w14:paraId="1412D768" w14:textId="77777777" w:rsidR="000C2E45"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Blutspende</w:t>
      </w:r>
    </w:p>
    <w:p w14:paraId="31DE7EEF" w14:textId="77777777" w:rsidR="003650BA" w:rsidRPr="005E7258" w:rsidRDefault="003650BA" w:rsidP="000B2020">
      <w:pPr>
        <w:keepNext/>
        <w:widowControl w:val="0"/>
        <w:tabs>
          <w:tab w:val="clear" w:pos="567"/>
        </w:tabs>
        <w:spacing w:line="240" w:lineRule="auto"/>
        <w:rPr>
          <w:lang w:val="de-DE"/>
        </w:rPr>
      </w:pPr>
    </w:p>
    <w:p w14:paraId="3FB85B9C" w14:textId="77777777" w:rsidR="000C2E45" w:rsidRPr="005E7258" w:rsidRDefault="009B119C" w:rsidP="000B2020">
      <w:pPr>
        <w:widowControl w:val="0"/>
        <w:tabs>
          <w:tab w:val="clear" w:pos="567"/>
        </w:tabs>
        <w:spacing w:line="240" w:lineRule="auto"/>
        <w:rPr>
          <w:lang w:val="de-DE"/>
        </w:rPr>
      </w:pPr>
      <w:r w:rsidRPr="005E7258">
        <w:rPr>
          <w:szCs w:val="22"/>
          <w:lang w:val="de-DE"/>
        </w:rPr>
        <w:t xml:space="preserve">Die Patienten sind darauf hinzuweisen, dass sie während der Behandlung mit Odomzo und </w:t>
      </w:r>
      <w:r w:rsidR="00370117" w:rsidRPr="005E7258">
        <w:rPr>
          <w:szCs w:val="22"/>
          <w:lang w:val="de-DE"/>
        </w:rPr>
        <w:t xml:space="preserve">nach Behandlungsende </w:t>
      </w:r>
      <w:r w:rsidRPr="005E7258">
        <w:rPr>
          <w:szCs w:val="22"/>
          <w:lang w:val="de-DE"/>
        </w:rPr>
        <w:t xml:space="preserve">mindestens 20 Monate </w:t>
      </w:r>
      <w:r w:rsidR="00370117">
        <w:rPr>
          <w:szCs w:val="22"/>
          <w:lang w:val="de-DE"/>
        </w:rPr>
        <w:t xml:space="preserve">lang </w:t>
      </w:r>
      <w:r w:rsidRPr="005E7258">
        <w:rPr>
          <w:szCs w:val="22"/>
          <w:lang w:val="de-DE"/>
        </w:rPr>
        <w:t>kein Blut spenden dürfen.</w:t>
      </w:r>
    </w:p>
    <w:p w14:paraId="1E9F3FC6" w14:textId="77777777" w:rsidR="00A87001" w:rsidRPr="005E7258" w:rsidRDefault="00A87001" w:rsidP="000B2020">
      <w:pPr>
        <w:widowControl w:val="0"/>
        <w:tabs>
          <w:tab w:val="clear" w:pos="567"/>
        </w:tabs>
        <w:spacing w:line="240" w:lineRule="auto"/>
        <w:rPr>
          <w:lang w:val="de-DE"/>
        </w:rPr>
      </w:pPr>
    </w:p>
    <w:p w14:paraId="5E5E4913" w14:textId="77777777" w:rsidR="003650BA" w:rsidRPr="005E7258" w:rsidRDefault="009B119C" w:rsidP="00086E78">
      <w:pPr>
        <w:pStyle w:val="Default"/>
        <w:keepNext/>
        <w:widowControl w:val="0"/>
        <w:outlineLvl w:val="0"/>
        <w:rPr>
          <w:sz w:val="22"/>
          <w:szCs w:val="22"/>
          <w:u w:val="single"/>
          <w:lang w:val="de-DE"/>
        </w:rPr>
      </w:pPr>
      <w:r w:rsidRPr="005E7258">
        <w:rPr>
          <w:sz w:val="22"/>
          <w:szCs w:val="22"/>
          <w:u w:val="single"/>
          <w:lang w:val="de-DE"/>
        </w:rPr>
        <w:t>Samenspende</w:t>
      </w:r>
    </w:p>
    <w:p w14:paraId="622635F1" w14:textId="77777777" w:rsidR="003650BA" w:rsidRPr="005E7258" w:rsidRDefault="003650BA" w:rsidP="000B2020">
      <w:pPr>
        <w:keepNext/>
        <w:widowControl w:val="0"/>
        <w:tabs>
          <w:tab w:val="clear" w:pos="567"/>
        </w:tabs>
        <w:spacing w:line="240" w:lineRule="auto"/>
        <w:rPr>
          <w:szCs w:val="22"/>
          <w:lang w:val="de-DE"/>
        </w:rPr>
      </w:pPr>
    </w:p>
    <w:p w14:paraId="6EF048CC" w14:textId="77777777" w:rsidR="00A87001" w:rsidRDefault="009B119C" w:rsidP="000B2020">
      <w:pPr>
        <w:widowControl w:val="0"/>
        <w:tabs>
          <w:tab w:val="clear" w:pos="567"/>
        </w:tabs>
        <w:spacing w:line="240" w:lineRule="auto"/>
        <w:rPr>
          <w:szCs w:val="22"/>
          <w:lang w:val="de-DE"/>
        </w:rPr>
      </w:pPr>
      <w:r w:rsidRPr="005E7258">
        <w:rPr>
          <w:szCs w:val="22"/>
          <w:lang w:val="de-DE"/>
        </w:rPr>
        <w:t xml:space="preserve">Männliche Patienten dürfen während der Behandlung mit Odomzo und </w:t>
      </w:r>
      <w:r w:rsidR="00370117" w:rsidRPr="005E7258">
        <w:rPr>
          <w:szCs w:val="22"/>
          <w:lang w:val="de-DE"/>
        </w:rPr>
        <w:t xml:space="preserve">nach Behandlungsende mindestens </w:t>
      </w:r>
      <w:r w:rsidR="00370117">
        <w:rPr>
          <w:szCs w:val="22"/>
          <w:lang w:val="de-DE"/>
        </w:rPr>
        <w:t>6</w:t>
      </w:r>
      <w:r w:rsidR="00370117" w:rsidRPr="005E7258">
        <w:rPr>
          <w:szCs w:val="22"/>
          <w:lang w:val="de-DE"/>
        </w:rPr>
        <w:t xml:space="preserve"> Monate </w:t>
      </w:r>
      <w:r w:rsidR="00370117">
        <w:rPr>
          <w:szCs w:val="22"/>
          <w:lang w:val="de-DE"/>
        </w:rPr>
        <w:t xml:space="preserve">lang </w:t>
      </w:r>
      <w:r w:rsidRPr="005E7258">
        <w:rPr>
          <w:szCs w:val="22"/>
          <w:lang w:val="de-DE"/>
        </w:rPr>
        <w:t>keinen Samen spenden.</w:t>
      </w:r>
    </w:p>
    <w:p w14:paraId="1325A9AE" w14:textId="77777777" w:rsidR="002E50B1" w:rsidRDefault="002E50B1" w:rsidP="000B2020">
      <w:pPr>
        <w:widowControl w:val="0"/>
        <w:tabs>
          <w:tab w:val="clear" w:pos="567"/>
        </w:tabs>
        <w:spacing w:line="240" w:lineRule="auto"/>
        <w:rPr>
          <w:szCs w:val="22"/>
          <w:lang w:val="de-DE"/>
        </w:rPr>
      </w:pPr>
    </w:p>
    <w:p w14:paraId="26EB3D85" w14:textId="77777777" w:rsidR="00A34A3C" w:rsidRPr="00BC6FFE" w:rsidRDefault="00A34A3C" w:rsidP="00A34A3C">
      <w:pPr>
        <w:widowControl w:val="0"/>
        <w:tabs>
          <w:tab w:val="clear" w:pos="567"/>
        </w:tabs>
        <w:spacing w:line="240" w:lineRule="auto"/>
        <w:rPr>
          <w:szCs w:val="22"/>
          <w:u w:val="single"/>
          <w:lang w:val="de-DE"/>
        </w:rPr>
      </w:pPr>
      <w:r w:rsidRPr="00BC6FFE">
        <w:rPr>
          <w:szCs w:val="22"/>
          <w:u w:val="single"/>
          <w:lang w:val="de-DE"/>
        </w:rPr>
        <w:t>Verfrühtes Schließen der Epiphysenfugen</w:t>
      </w:r>
    </w:p>
    <w:p w14:paraId="29A3F1D5" w14:textId="77777777" w:rsidR="00A34A3C" w:rsidRDefault="00A34A3C" w:rsidP="00A34A3C">
      <w:pPr>
        <w:widowControl w:val="0"/>
        <w:tabs>
          <w:tab w:val="clear" w:pos="567"/>
        </w:tabs>
        <w:spacing w:line="240" w:lineRule="auto"/>
        <w:rPr>
          <w:szCs w:val="22"/>
          <w:lang w:val="de-DE"/>
        </w:rPr>
      </w:pPr>
      <w:r w:rsidRPr="00A34A3C">
        <w:rPr>
          <w:szCs w:val="22"/>
          <w:lang w:val="de-DE"/>
        </w:rPr>
        <w:t>Bei pädiatrischen Patienten, die mit Inhibitoren des Hedgehog-Signalübertragungswegs behandelt worden waren, wurde laut Berichten ein</w:t>
      </w:r>
      <w:r>
        <w:rPr>
          <w:szCs w:val="22"/>
          <w:lang w:val="de-DE"/>
        </w:rPr>
        <w:t xml:space="preserve"> </w:t>
      </w:r>
      <w:r w:rsidRPr="00A34A3C">
        <w:rPr>
          <w:szCs w:val="22"/>
          <w:lang w:val="de-DE"/>
        </w:rPr>
        <w:t>verfrühtes Schließen der Epiphysenfugen beobachtet.</w:t>
      </w:r>
      <w:r>
        <w:rPr>
          <w:szCs w:val="22"/>
          <w:lang w:val="de-DE"/>
        </w:rPr>
        <w:br/>
      </w:r>
      <w:r w:rsidRPr="00A34A3C">
        <w:rPr>
          <w:szCs w:val="22"/>
          <w:lang w:val="de-DE"/>
        </w:rPr>
        <w:t>In einigen Fällen setzte sich das Schließen nach dem Absetzen der Medikation fort (siehe Abschnitt 4.8).</w:t>
      </w:r>
    </w:p>
    <w:p w14:paraId="11813C0B" w14:textId="77777777" w:rsidR="00A34A3C" w:rsidRDefault="00A34A3C" w:rsidP="000B2020">
      <w:pPr>
        <w:widowControl w:val="0"/>
        <w:tabs>
          <w:tab w:val="clear" w:pos="567"/>
        </w:tabs>
        <w:spacing w:line="240" w:lineRule="auto"/>
        <w:rPr>
          <w:szCs w:val="22"/>
          <w:lang w:val="de-DE"/>
        </w:rPr>
      </w:pPr>
    </w:p>
    <w:p w14:paraId="25E9264C" w14:textId="77777777" w:rsidR="002E50B1" w:rsidRPr="007A445F" w:rsidRDefault="002E50B1" w:rsidP="00086E78">
      <w:pPr>
        <w:keepNext/>
        <w:widowControl w:val="0"/>
        <w:tabs>
          <w:tab w:val="clear" w:pos="567"/>
        </w:tabs>
        <w:spacing w:line="240" w:lineRule="auto"/>
        <w:outlineLvl w:val="0"/>
        <w:rPr>
          <w:szCs w:val="22"/>
          <w:u w:val="single"/>
          <w:lang w:val="de-DE"/>
        </w:rPr>
      </w:pPr>
      <w:r w:rsidRPr="007A445F">
        <w:rPr>
          <w:szCs w:val="22"/>
          <w:u w:val="single"/>
          <w:lang w:val="de-DE"/>
        </w:rPr>
        <w:t>Wechselwirkungen</w:t>
      </w:r>
    </w:p>
    <w:p w14:paraId="7C6F0334" w14:textId="77777777" w:rsidR="002E50B1" w:rsidRDefault="002E50B1" w:rsidP="007A445F">
      <w:pPr>
        <w:keepNext/>
        <w:widowControl w:val="0"/>
        <w:tabs>
          <w:tab w:val="clear" w:pos="567"/>
        </w:tabs>
        <w:spacing w:line="240" w:lineRule="auto"/>
        <w:rPr>
          <w:szCs w:val="22"/>
          <w:lang w:val="de-DE"/>
        </w:rPr>
      </w:pPr>
    </w:p>
    <w:p w14:paraId="49DADAAD" w14:textId="77777777" w:rsidR="002E50B1" w:rsidRPr="005E7258" w:rsidRDefault="002E50B1" w:rsidP="000B2020">
      <w:pPr>
        <w:widowControl w:val="0"/>
        <w:tabs>
          <w:tab w:val="clear" w:pos="567"/>
        </w:tabs>
        <w:spacing w:line="240" w:lineRule="auto"/>
        <w:rPr>
          <w:szCs w:val="22"/>
          <w:lang w:val="de-DE"/>
        </w:rPr>
      </w:pPr>
      <w:r>
        <w:rPr>
          <w:szCs w:val="22"/>
          <w:lang w:val="de-DE"/>
        </w:rPr>
        <w:t>Die gleichzeitige Behandlung mit starken CYP-Induktoren (z. B. Rifampi</w:t>
      </w:r>
      <w:r w:rsidR="00C421BB">
        <w:rPr>
          <w:szCs w:val="22"/>
          <w:lang w:val="de-DE"/>
        </w:rPr>
        <w:t>c</w:t>
      </w:r>
      <w:r>
        <w:rPr>
          <w:szCs w:val="22"/>
          <w:lang w:val="de-DE"/>
        </w:rPr>
        <w:t xml:space="preserve">in, Carbamazepin oder Phenytoin) sollte vermieden werden, </w:t>
      </w:r>
      <w:r w:rsidR="00AA60E1">
        <w:rPr>
          <w:szCs w:val="22"/>
          <w:lang w:val="de-DE"/>
        </w:rPr>
        <w:t>da</w:t>
      </w:r>
      <w:r>
        <w:rPr>
          <w:szCs w:val="22"/>
          <w:lang w:val="de-DE"/>
        </w:rPr>
        <w:t xml:space="preserve"> ein Risiko für verringerte Plasmaspiegel und </w:t>
      </w:r>
      <w:r w:rsidR="002E7A3F">
        <w:rPr>
          <w:szCs w:val="22"/>
          <w:lang w:val="de-DE"/>
        </w:rPr>
        <w:t xml:space="preserve">somit für </w:t>
      </w:r>
      <w:r>
        <w:rPr>
          <w:szCs w:val="22"/>
          <w:lang w:val="de-DE"/>
        </w:rPr>
        <w:t>eine verringerte Wirksamkeit von Sonidegib nicht ausgeschlossen werden kann (</w:t>
      </w:r>
      <w:r w:rsidRPr="005E7258">
        <w:rPr>
          <w:szCs w:val="22"/>
          <w:lang w:val="de-DE"/>
        </w:rPr>
        <w:t xml:space="preserve">siehe </w:t>
      </w:r>
      <w:r>
        <w:rPr>
          <w:szCs w:val="22"/>
          <w:lang w:val="de-DE"/>
        </w:rPr>
        <w:t>auch Abschnitt </w:t>
      </w:r>
      <w:r w:rsidRPr="005E7258">
        <w:rPr>
          <w:szCs w:val="22"/>
          <w:lang w:val="de-DE"/>
        </w:rPr>
        <w:t>4.</w:t>
      </w:r>
      <w:r>
        <w:rPr>
          <w:szCs w:val="22"/>
          <w:lang w:val="de-DE"/>
        </w:rPr>
        <w:t>5).</w:t>
      </w:r>
    </w:p>
    <w:p w14:paraId="6C03F131" w14:textId="77777777" w:rsidR="00F570D7" w:rsidRPr="005E7258" w:rsidRDefault="00F570D7" w:rsidP="000B2020">
      <w:pPr>
        <w:widowControl w:val="0"/>
        <w:tabs>
          <w:tab w:val="clear" w:pos="567"/>
        </w:tabs>
        <w:spacing w:line="240" w:lineRule="auto"/>
        <w:rPr>
          <w:szCs w:val="22"/>
          <w:lang w:val="de-DE"/>
        </w:rPr>
      </w:pPr>
    </w:p>
    <w:p w14:paraId="6E48D68A" w14:textId="77777777" w:rsidR="00D718EF" w:rsidRPr="005E7258" w:rsidRDefault="009B119C" w:rsidP="00086E78">
      <w:pPr>
        <w:pStyle w:val="Default"/>
        <w:keepNext/>
        <w:widowControl w:val="0"/>
        <w:outlineLvl w:val="0"/>
        <w:rPr>
          <w:color w:val="auto"/>
          <w:sz w:val="22"/>
          <w:szCs w:val="22"/>
          <w:u w:val="single"/>
          <w:lang w:val="de-DE"/>
        </w:rPr>
      </w:pPr>
      <w:r w:rsidRPr="005E7258">
        <w:rPr>
          <w:color w:val="auto"/>
          <w:sz w:val="22"/>
          <w:szCs w:val="22"/>
          <w:u w:val="single"/>
          <w:lang w:val="de-DE"/>
        </w:rPr>
        <w:t>Kutanes Plattenepithelkarzinom (cuSCC)</w:t>
      </w:r>
    </w:p>
    <w:p w14:paraId="7B5B6224" w14:textId="77777777" w:rsidR="00D718EF" w:rsidRPr="005E7258" w:rsidRDefault="00D718EF" w:rsidP="000B2020">
      <w:pPr>
        <w:keepNext/>
        <w:widowControl w:val="0"/>
        <w:tabs>
          <w:tab w:val="clear" w:pos="567"/>
        </w:tabs>
        <w:autoSpaceDE w:val="0"/>
        <w:autoSpaceDN w:val="0"/>
        <w:adjustRightInd w:val="0"/>
        <w:spacing w:line="240" w:lineRule="auto"/>
        <w:rPr>
          <w:rFonts w:ascii="TimesNewRomanPSMT" w:eastAsia="SimSun" w:hAnsi="TimesNewRomanPSMT" w:cs="TimesNewRomanPSMT"/>
          <w:szCs w:val="22"/>
          <w:lang w:val="de-DE"/>
        </w:rPr>
      </w:pPr>
    </w:p>
    <w:p w14:paraId="7BD10293" w14:textId="77777777" w:rsidR="00D718EF" w:rsidRPr="005E7258" w:rsidRDefault="009B119C" w:rsidP="000B2020">
      <w:pPr>
        <w:widowControl w:val="0"/>
        <w:tabs>
          <w:tab w:val="clear" w:pos="567"/>
        </w:tabs>
        <w:spacing w:line="240" w:lineRule="auto"/>
        <w:rPr>
          <w:szCs w:val="22"/>
          <w:lang w:val="de-DE"/>
        </w:rPr>
      </w:pPr>
      <w:r w:rsidRPr="005E7258">
        <w:rPr>
          <w:szCs w:val="22"/>
          <w:lang w:val="de-DE"/>
        </w:rPr>
        <w:t xml:space="preserve">Patienten mit fortgeschrittenem BCC </w:t>
      </w:r>
      <w:r w:rsidR="00036881">
        <w:rPr>
          <w:szCs w:val="22"/>
          <w:lang w:val="de-DE"/>
        </w:rPr>
        <w:t>haben ein erhöhtes</w:t>
      </w:r>
      <w:r w:rsidRPr="005E7258">
        <w:rPr>
          <w:szCs w:val="22"/>
          <w:lang w:val="de-DE"/>
        </w:rPr>
        <w:t xml:space="preserve"> Risiko</w:t>
      </w:r>
      <w:r w:rsidR="00370117">
        <w:rPr>
          <w:szCs w:val="22"/>
          <w:lang w:val="de-DE"/>
        </w:rPr>
        <w:t>,</w:t>
      </w:r>
      <w:r w:rsidRPr="005E7258">
        <w:rPr>
          <w:szCs w:val="22"/>
          <w:lang w:val="de-DE"/>
        </w:rPr>
        <w:t xml:space="preserve"> </w:t>
      </w:r>
      <w:r w:rsidR="00036881">
        <w:rPr>
          <w:szCs w:val="22"/>
          <w:lang w:val="de-DE"/>
        </w:rPr>
        <w:t>ein</w:t>
      </w:r>
      <w:r w:rsidRPr="005E7258">
        <w:rPr>
          <w:szCs w:val="22"/>
          <w:lang w:val="de-DE"/>
        </w:rPr>
        <w:t xml:space="preserve"> cuSCC </w:t>
      </w:r>
      <w:r w:rsidR="00036881">
        <w:rPr>
          <w:szCs w:val="22"/>
          <w:lang w:val="de-DE"/>
        </w:rPr>
        <w:t>zu entwickeln</w:t>
      </w:r>
      <w:r w:rsidRPr="005E7258">
        <w:rPr>
          <w:szCs w:val="22"/>
          <w:lang w:val="de-DE"/>
        </w:rPr>
        <w:t xml:space="preserve">. </w:t>
      </w:r>
      <w:r w:rsidR="00036881">
        <w:rPr>
          <w:szCs w:val="22"/>
          <w:lang w:val="de-DE"/>
        </w:rPr>
        <w:t>Bei</w:t>
      </w:r>
      <w:r w:rsidRPr="005E7258">
        <w:rPr>
          <w:szCs w:val="22"/>
          <w:lang w:val="de-DE"/>
        </w:rPr>
        <w:t xml:space="preserve"> Patienten mit fortgeschrittenem BCC, die Odomzo erhielten, wurden Fälle von cuSCC berichtet. Es wurde nicht </w:t>
      </w:r>
      <w:r w:rsidR="00924862">
        <w:rPr>
          <w:szCs w:val="22"/>
          <w:lang w:val="de-DE"/>
        </w:rPr>
        <w:t>untersucht</w:t>
      </w:r>
      <w:r w:rsidRPr="005E7258">
        <w:rPr>
          <w:szCs w:val="22"/>
          <w:lang w:val="de-DE"/>
        </w:rPr>
        <w:t xml:space="preserve">, ob ein Zusammenhang zwischen </w:t>
      </w:r>
      <w:r w:rsidR="00370117">
        <w:rPr>
          <w:szCs w:val="22"/>
          <w:lang w:val="de-DE"/>
        </w:rPr>
        <w:t xml:space="preserve">einem </w:t>
      </w:r>
      <w:r w:rsidRPr="005E7258">
        <w:rPr>
          <w:szCs w:val="22"/>
          <w:lang w:val="de-DE"/>
        </w:rPr>
        <w:t xml:space="preserve">cuSCC und der Behandlung mit Odomzo besteht. Daher müssen alle Patienten während der Einnahme von Odomzo routinemäßig überwacht und </w:t>
      </w:r>
      <w:r w:rsidR="00370117">
        <w:rPr>
          <w:szCs w:val="22"/>
          <w:lang w:val="de-DE"/>
        </w:rPr>
        <w:t xml:space="preserve">ein </w:t>
      </w:r>
      <w:r w:rsidRPr="005E7258">
        <w:rPr>
          <w:szCs w:val="22"/>
          <w:lang w:val="de-DE"/>
        </w:rPr>
        <w:t xml:space="preserve">cuSCC </w:t>
      </w:r>
      <w:r w:rsidR="00924862">
        <w:rPr>
          <w:szCs w:val="22"/>
          <w:lang w:val="de-DE"/>
        </w:rPr>
        <w:t>gemäß</w:t>
      </w:r>
      <w:r w:rsidRPr="005E7258">
        <w:rPr>
          <w:szCs w:val="22"/>
          <w:lang w:val="de-DE"/>
        </w:rPr>
        <w:t xml:space="preserve"> d</w:t>
      </w:r>
      <w:r w:rsidR="00924862">
        <w:rPr>
          <w:szCs w:val="22"/>
          <w:lang w:val="de-DE"/>
        </w:rPr>
        <w:t>e</w:t>
      </w:r>
      <w:r w:rsidRPr="005E7258">
        <w:rPr>
          <w:szCs w:val="22"/>
          <w:lang w:val="de-DE"/>
        </w:rPr>
        <w:t>m Therapiestandard behandelt werden.</w:t>
      </w:r>
    </w:p>
    <w:p w14:paraId="1C5CB937" w14:textId="77777777" w:rsidR="00D718EF" w:rsidRPr="005E7258" w:rsidRDefault="00D718EF" w:rsidP="000B2020">
      <w:pPr>
        <w:widowControl w:val="0"/>
        <w:tabs>
          <w:tab w:val="clear" w:pos="567"/>
        </w:tabs>
        <w:spacing w:line="240" w:lineRule="auto"/>
        <w:rPr>
          <w:noProof/>
          <w:szCs w:val="22"/>
          <w:lang w:val="de-DE"/>
        </w:rPr>
      </w:pPr>
    </w:p>
    <w:p w14:paraId="2C3A378B" w14:textId="77777777" w:rsidR="005872AD" w:rsidRDefault="005872AD" w:rsidP="00086E78">
      <w:pPr>
        <w:keepNext/>
        <w:widowControl w:val="0"/>
        <w:tabs>
          <w:tab w:val="clear" w:pos="567"/>
        </w:tabs>
        <w:spacing w:line="240" w:lineRule="auto"/>
        <w:outlineLvl w:val="0"/>
        <w:rPr>
          <w:noProof/>
          <w:szCs w:val="22"/>
          <w:u w:val="single"/>
          <w:lang w:val="de-DE"/>
        </w:rPr>
      </w:pPr>
      <w:r>
        <w:rPr>
          <w:noProof/>
          <w:szCs w:val="22"/>
          <w:u w:val="single"/>
          <w:lang w:val="de-DE"/>
        </w:rPr>
        <w:t>Zusätzliche Vorsichtsmaßnahmen</w:t>
      </w:r>
    </w:p>
    <w:p w14:paraId="50718AB0" w14:textId="77777777" w:rsidR="005872AD" w:rsidRDefault="005872AD" w:rsidP="000B2020">
      <w:pPr>
        <w:keepNext/>
        <w:widowControl w:val="0"/>
        <w:tabs>
          <w:tab w:val="clear" w:pos="567"/>
        </w:tabs>
        <w:spacing w:line="240" w:lineRule="auto"/>
        <w:rPr>
          <w:noProof/>
          <w:szCs w:val="22"/>
          <w:lang w:val="de-DE"/>
        </w:rPr>
      </w:pPr>
    </w:p>
    <w:p w14:paraId="2EE26ECF" w14:textId="77777777" w:rsidR="005872AD" w:rsidRDefault="00652A36" w:rsidP="005872AD">
      <w:pPr>
        <w:widowControl w:val="0"/>
        <w:tabs>
          <w:tab w:val="clear" w:pos="567"/>
        </w:tabs>
        <w:spacing w:line="240" w:lineRule="auto"/>
        <w:rPr>
          <w:szCs w:val="22"/>
          <w:lang w:val="de-DE"/>
        </w:rPr>
      </w:pPr>
      <w:r w:rsidRPr="005E7258">
        <w:rPr>
          <w:szCs w:val="22"/>
          <w:lang w:val="de-DE"/>
        </w:rPr>
        <w:t>Die Patienten sind darauf hinzuweisen</w:t>
      </w:r>
      <w:r w:rsidR="00212B27">
        <w:rPr>
          <w:szCs w:val="22"/>
          <w:lang w:val="de-DE"/>
        </w:rPr>
        <w:t>,</w:t>
      </w:r>
      <w:r>
        <w:rPr>
          <w:szCs w:val="22"/>
          <w:lang w:val="de-DE"/>
        </w:rPr>
        <w:t xml:space="preserve"> diese</w:t>
      </w:r>
      <w:r w:rsidR="00212B27">
        <w:rPr>
          <w:szCs w:val="22"/>
          <w:lang w:val="de-DE"/>
        </w:rPr>
        <w:t>s</w:t>
      </w:r>
      <w:r>
        <w:rPr>
          <w:szCs w:val="22"/>
          <w:lang w:val="de-DE"/>
        </w:rPr>
        <w:t xml:space="preserve"> Arzneimittel nie an eine andere Person weiter</w:t>
      </w:r>
      <w:r w:rsidR="00212B27">
        <w:rPr>
          <w:szCs w:val="22"/>
          <w:lang w:val="de-DE"/>
        </w:rPr>
        <w:t>zu</w:t>
      </w:r>
      <w:r>
        <w:rPr>
          <w:szCs w:val="22"/>
          <w:lang w:val="de-DE"/>
        </w:rPr>
        <w:t xml:space="preserve">geben. Jede bei Behandlungsende nicht verwendete Kapsel ist </w:t>
      </w:r>
      <w:r w:rsidRPr="005E7258">
        <w:rPr>
          <w:szCs w:val="22"/>
          <w:lang w:val="de-DE"/>
        </w:rPr>
        <w:t xml:space="preserve">entsprechend den nationalen Anforderungen </w:t>
      </w:r>
      <w:r>
        <w:rPr>
          <w:szCs w:val="22"/>
          <w:lang w:val="de-DE"/>
        </w:rPr>
        <w:t>sofort</w:t>
      </w:r>
      <w:r w:rsidRPr="00652A36">
        <w:rPr>
          <w:szCs w:val="22"/>
          <w:lang w:val="de-DE"/>
        </w:rPr>
        <w:t xml:space="preserve"> </w:t>
      </w:r>
      <w:r w:rsidR="00212B27">
        <w:rPr>
          <w:szCs w:val="22"/>
          <w:lang w:val="de-DE"/>
        </w:rPr>
        <w:t>durch den</w:t>
      </w:r>
      <w:r>
        <w:rPr>
          <w:szCs w:val="22"/>
          <w:lang w:val="de-DE"/>
        </w:rPr>
        <w:t xml:space="preserve"> Patienten </w:t>
      </w:r>
      <w:r w:rsidRPr="005E7258">
        <w:rPr>
          <w:szCs w:val="22"/>
          <w:lang w:val="de-DE"/>
        </w:rPr>
        <w:t>zu beseitigen</w:t>
      </w:r>
      <w:r>
        <w:rPr>
          <w:szCs w:val="22"/>
          <w:lang w:val="de-DE"/>
        </w:rPr>
        <w:t xml:space="preserve"> (z. B. durch Rückgabe </w:t>
      </w:r>
      <w:r w:rsidR="00212B27">
        <w:rPr>
          <w:szCs w:val="22"/>
          <w:lang w:val="de-DE"/>
        </w:rPr>
        <w:t>der Kapseln an sein</w:t>
      </w:r>
      <w:r>
        <w:rPr>
          <w:szCs w:val="22"/>
          <w:lang w:val="de-DE"/>
        </w:rPr>
        <w:t>en Apotheker oder Arzt).</w:t>
      </w:r>
    </w:p>
    <w:p w14:paraId="3FC1D21E" w14:textId="77777777" w:rsidR="00652A36" w:rsidRDefault="00652A36" w:rsidP="005872AD">
      <w:pPr>
        <w:widowControl w:val="0"/>
        <w:tabs>
          <w:tab w:val="clear" w:pos="567"/>
        </w:tabs>
        <w:spacing w:line="240" w:lineRule="auto"/>
        <w:rPr>
          <w:szCs w:val="22"/>
          <w:lang w:val="de-DE"/>
        </w:rPr>
      </w:pPr>
    </w:p>
    <w:p w14:paraId="09A6975A" w14:textId="77777777" w:rsidR="00A87001"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Sonstige Bestandteile</w:t>
      </w:r>
    </w:p>
    <w:p w14:paraId="570911FD" w14:textId="77777777" w:rsidR="003650BA" w:rsidRPr="005E7258" w:rsidRDefault="003650BA" w:rsidP="006C11F6">
      <w:pPr>
        <w:keepNext/>
        <w:widowControl w:val="0"/>
        <w:tabs>
          <w:tab w:val="clear" w:pos="567"/>
        </w:tabs>
        <w:spacing w:line="240" w:lineRule="auto"/>
        <w:rPr>
          <w:noProof/>
          <w:szCs w:val="22"/>
          <w:lang w:val="de-DE"/>
        </w:rPr>
      </w:pPr>
    </w:p>
    <w:p w14:paraId="1203FCE4" w14:textId="77777777" w:rsidR="00A87001" w:rsidRPr="005E7258" w:rsidRDefault="009B119C" w:rsidP="002558F2">
      <w:pPr>
        <w:widowControl w:val="0"/>
        <w:tabs>
          <w:tab w:val="clear" w:pos="567"/>
        </w:tabs>
        <w:spacing w:line="240" w:lineRule="auto"/>
        <w:rPr>
          <w:noProof/>
          <w:szCs w:val="22"/>
          <w:lang w:val="de-DE"/>
        </w:rPr>
      </w:pPr>
      <w:r w:rsidRPr="00D04BC9">
        <w:rPr>
          <w:noProof/>
          <w:szCs w:val="22"/>
          <w:lang w:val="de-DE"/>
        </w:rPr>
        <w:t xml:space="preserve">Odomzo Kapseln enthalten Lactose-Monohydrat. </w:t>
      </w:r>
      <w:r w:rsidR="002558F2" w:rsidRPr="002558F2">
        <w:rPr>
          <w:noProof/>
          <w:szCs w:val="22"/>
          <w:lang w:val="de-DE"/>
        </w:rPr>
        <w:t xml:space="preserve">Patienten mit der seltenen hereditären Galactose-Intoleranz, </w:t>
      </w:r>
      <w:r w:rsidR="00A34A3C">
        <w:rPr>
          <w:noProof/>
          <w:szCs w:val="22"/>
          <w:lang w:val="de-DE"/>
        </w:rPr>
        <w:t>v</w:t>
      </w:r>
      <w:r w:rsidR="00334EF4">
        <w:rPr>
          <w:noProof/>
          <w:szCs w:val="22"/>
          <w:lang w:val="de-DE"/>
        </w:rPr>
        <w:t>ö</w:t>
      </w:r>
      <w:r w:rsidR="00A34A3C">
        <w:rPr>
          <w:noProof/>
          <w:szCs w:val="22"/>
          <w:lang w:val="de-DE"/>
        </w:rPr>
        <w:t>l</w:t>
      </w:r>
      <w:r w:rsidR="00944EE7">
        <w:rPr>
          <w:noProof/>
          <w:szCs w:val="22"/>
          <w:lang w:val="de-DE"/>
        </w:rPr>
        <w:t>ligem</w:t>
      </w:r>
      <w:r w:rsidR="00A34A3C">
        <w:rPr>
          <w:noProof/>
          <w:szCs w:val="22"/>
          <w:lang w:val="de-DE"/>
        </w:rPr>
        <w:t xml:space="preserve"> </w:t>
      </w:r>
      <w:r w:rsidR="002558F2" w:rsidRPr="002558F2">
        <w:rPr>
          <w:noProof/>
          <w:szCs w:val="22"/>
          <w:lang w:val="de-DE"/>
        </w:rPr>
        <w:t xml:space="preserve">Lactase-Mangel oder Glucose-Galactose-Malabsorption sollten dieses Arzneimittel nicht </w:t>
      </w:r>
      <w:r w:rsidR="0024667B">
        <w:rPr>
          <w:noProof/>
          <w:szCs w:val="22"/>
          <w:lang w:val="de-DE"/>
        </w:rPr>
        <w:t>einnehmen</w:t>
      </w:r>
      <w:r w:rsidR="002558F2" w:rsidRPr="002558F2">
        <w:rPr>
          <w:noProof/>
          <w:szCs w:val="22"/>
          <w:lang w:val="de-DE"/>
        </w:rPr>
        <w:t>.</w:t>
      </w:r>
    </w:p>
    <w:p w14:paraId="3E097279" w14:textId="77777777" w:rsidR="00A87001" w:rsidRPr="000B2020" w:rsidRDefault="00A87001" w:rsidP="002558F2">
      <w:pPr>
        <w:widowControl w:val="0"/>
        <w:tabs>
          <w:tab w:val="clear" w:pos="567"/>
        </w:tabs>
        <w:spacing w:line="240" w:lineRule="auto"/>
        <w:rPr>
          <w:noProof/>
          <w:szCs w:val="22"/>
          <w:lang w:val="de-DE"/>
        </w:rPr>
      </w:pPr>
    </w:p>
    <w:p w14:paraId="0B7955EA"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4.5</w:t>
      </w:r>
      <w:r w:rsidRPr="005E7258">
        <w:rPr>
          <w:b/>
          <w:bCs/>
          <w:noProof/>
          <w:szCs w:val="22"/>
          <w:lang w:val="de-DE"/>
        </w:rPr>
        <w:tab/>
        <w:t>Wechselwirkungen mit anderen Arzneimitteln und sonstige Wechselwirkungen</w:t>
      </w:r>
    </w:p>
    <w:p w14:paraId="48E1B033" w14:textId="77777777" w:rsidR="00812D16" w:rsidRPr="005E7258" w:rsidRDefault="00812D16" w:rsidP="00CD7A0B">
      <w:pPr>
        <w:keepNext/>
        <w:widowControl w:val="0"/>
        <w:tabs>
          <w:tab w:val="clear" w:pos="567"/>
        </w:tabs>
        <w:spacing w:line="240" w:lineRule="auto"/>
        <w:rPr>
          <w:noProof/>
          <w:szCs w:val="22"/>
          <w:lang w:val="de-DE"/>
        </w:rPr>
      </w:pPr>
    </w:p>
    <w:p w14:paraId="1531653A" w14:textId="77777777" w:rsidR="00895E1A" w:rsidRPr="005E7258" w:rsidRDefault="009B119C" w:rsidP="00CD7A0B">
      <w:pPr>
        <w:widowControl w:val="0"/>
        <w:tabs>
          <w:tab w:val="clear" w:pos="567"/>
        </w:tabs>
        <w:spacing w:line="240" w:lineRule="auto"/>
        <w:rPr>
          <w:lang w:val="de-DE"/>
        </w:rPr>
      </w:pPr>
      <w:r w:rsidRPr="005E7258">
        <w:rPr>
          <w:szCs w:val="22"/>
          <w:lang w:val="de-DE"/>
        </w:rPr>
        <w:t xml:space="preserve">Sonidegib wird primär über CYP3A4 metabolisiert. Die gleichzeitige </w:t>
      </w:r>
      <w:r w:rsidR="002F2BED">
        <w:rPr>
          <w:szCs w:val="22"/>
          <w:lang w:val="de-DE"/>
        </w:rPr>
        <w:t xml:space="preserve">Gabe </w:t>
      </w:r>
      <w:r w:rsidRPr="005E7258">
        <w:rPr>
          <w:szCs w:val="22"/>
          <w:lang w:val="de-DE"/>
        </w:rPr>
        <w:t xml:space="preserve">starker Inhibitoren oder Induktoren von CYP3A4 kann die Plasmakonzentration von Sonidegib </w:t>
      </w:r>
      <w:r w:rsidR="00370117">
        <w:rPr>
          <w:szCs w:val="22"/>
          <w:lang w:val="de-DE"/>
        </w:rPr>
        <w:t>signifikant</w:t>
      </w:r>
      <w:r w:rsidRPr="005E7258">
        <w:rPr>
          <w:szCs w:val="22"/>
          <w:lang w:val="de-DE"/>
        </w:rPr>
        <w:t xml:space="preserve"> erhöhen oder vermindern.</w:t>
      </w:r>
    </w:p>
    <w:p w14:paraId="23052D9A" w14:textId="77777777" w:rsidR="00895E1A" w:rsidRPr="005E7258" w:rsidRDefault="00895E1A" w:rsidP="00CD7A0B">
      <w:pPr>
        <w:widowControl w:val="0"/>
        <w:tabs>
          <w:tab w:val="clear" w:pos="567"/>
        </w:tabs>
        <w:spacing w:line="240" w:lineRule="auto"/>
        <w:rPr>
          <w:lang w:val="de-DE"/>
        </w:rPr>
      </w:pPr>
    </w:p>
    <w:p w14:paraId="18B32405" w14:textId="77777777" w:rsidR="00895E1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Substanzen, die die Plasmakonzentration von Sonidegib erhöhen können</w:t>
      </w:r>
    </w:p>
    <w:p w14:paraId="2B799AB3" w14:textId="77777777" w:rsidR="003650BA" w:rsidRPr="005E7258" w:rsidRDefault="003650BA" w:rsidP="005B0768">
      <w:pPr>
        <w:keepNext/>
        <w:widowControl w:val="0"/>
        <w:tabs>
          <w:tab w:val="clear" w:pos="567"/>
        </w:tabs>
        <w:spacing w:line="240" w:lineRule="auto"/>
        <w:rPr>
          <w:lang w:val="de-DE"/>
        </w:rPr>
      </w:pPr>
    </w:p>
    <w:p w14:paraId="7330986B" w14:textId="77777777" w:rsidR="00895E1A" w:rsidRPr="005E7258" w:rsidRDefault="009B119C" w:rsidP="008D6743">
      <w:pPr>
        <w:widowControl w:val="0"/>
        <w:tabs>
          <w:tab w:val="clear" w:pos="567"/>
        </w:tabs>
        <w:spacing w:line="240" w:lineRule="auto"/>
        <w:rPr>
          <w:lang w:val="de-DE"/>
        </w:rPr>
      </w:pPr>
      <w:r w:rsidRPr="005E7258">
        <w:rPr>
          <w:szCs w:val="22"/>
          <w:lang w:val="de-DE"/>
        </w:rPr>
        <w:t>Bei gesunden Probanden führte die gleichzeitige Gabe einer Einzeldosis von 800 mg Sonidegib zusammen mit Ketoconazol (200 mg zweimal täglich über 14 Tage), einem starken CYP3A-Inhibitor, zu einem 2,25-fachen Anstieg der AUC und einem 1,49-fachen Anstieg der C</w:t>
      </w:r>
      <w:r w:rsidRPr="005E7258">
        <w:rPr>
          <w:szCs w:val="22"/>
          <w:vertAlign w:val="subscript"/>
          <w:lang w:val="de-DE"/>
        </w:rPr>
        <w:t>max</w:t>
      </w:r>
      <w:r w:rsidRPr="005E7258">
        <w:rPr>
          <w:szCs w:val="22"/>
          <w:lang w:val="de-DE"/>
        </w:rPr>
        <w:t xml:space="preserve"> von Sonidegib, verglichen mit Sonide</w:t>
      </w:r>
      <w:r w:rsidR="00370117">
        <w:rPr>
          <w:szCs w:val="22"/>
          <w:lang w:val="de-DE"/>
        </w:rPr>
        <w:t>gib allein</w:t>
      </w:r>
      <w:r w:rsidRPr="005E7258">
        <w:rPr>
          <w:szCs w:val="22"/>
          <w:lang w:val="de-DE"/>
        </w:rPr>
        <w:t xml:space="preserve">. </w:t>
      </w:r>
      <w:r w:rsidR="00161A37" w:rsidRPr="005E7258">
        <w:rPr>
          <w:szCs w:val="22"/>
          <w:lang w:val="de-DE"/>
        </w:rPr>
        <w:t xml:space="preserve">Auf Basis von Simulationen führt eine längere Dauer der gleichzeitigen Anwendung von starken </w:t>
      </w:r>
      <w:r w:rsidR="00161A37">
        <w:rPr>
          <w:szCs w:val="22"/>
          <w:lang w:val="de-DE"/>
        </w:rPr>
        <w:t>CYP3A4-Inhibitoren (z. B</w:t>
      </w:r>
      <w:r w:rsidR="00161A37" w:rsidRPr="005E7258">
        <w:rPr>
          <w:szCs w:val="22"/>
          <w:lang w:val="de-DE"/>
        </w:rPr>
        <w:t>. länger als 14 Tage) zu einer noch stärkeren Veränderung der Exposition gegenüber Sonide</w:t>
      </w:r>
      <w:r w:rsidR="00161A37">
        <w:rPr>
          <w:szCs w:val="22"/>
          <w:lang w:val="de-DE"/>
        </w:rPr>
        <w:t xml:space="preserve">gib. </w:t>
      </w:r>
      <w:r w:rsidR="00652A36">
        <w:rPr>
          <w:szCs w:val="22"/>
          <w:lang w:val="de-DE"/>
        </w:rPr>
        <w:t>Fall</w:t>
      </w:r>
      <w:r w:rsidR="00212B27">
        <w:rPr>
          <w:szCs w:val="22"/>
          <w:lang w:val="de-DE"/>
        </w:rPr>
        <w:t>s</w:t>
      </w:r>
      <w:r w:rsidR="00652A36">
        <w:rPr>
          <w:szCs w:val="22"/>
          <w:lang w:val="de-DE"/>
        </w:rPr>
        <w:t xml:space="preserve"> eine </w:t>
      </w:r>
      <w:r w:rsidRPr="005E7258">
        <w:rPr>
          <w:szCs w:val="22"/>
          <w:lang w:val="de-DE"/>
        </w:rPr>
        <w:t xml:space="preserve">gleichzeitige Anwendung </w:t>
      </w:r>
      <w:r w:rsidR="00652A36">
        <w:rPr>
          <w:szCs w:val="22"/>
          <w:lang w:val="de-DE"/>
        </w:rPr>
        <w:t xml:space="preserve">eines </w:t>
      </w:r>
      <w:r w:rsidRPr="005E7258">
        <w:rPr>
          <w:szCs w:val="22"/>
          <w:lang w:val="de-DE"/>
        </w:rPr>
        <w:t>starke</w:t>
      </w:r>
      <w:r w:rsidR="00652A36">
        <w:rPr>
          <w:szCs w:val="22"/>
          <w:lang w:val="de-DE"/>
        </w:rPr>
        <w:t>n</w:t>
      </w:r>
      <w:r w:rsidRPr="005E7258">
        <w:rPr>
          <w:szCs w:val="22"/>
          <w:lang w:val="de-DE"/>
        </w:rPr>
        <w:t xml:space="preserve"> CYP3A-Inhibitor</w:t>
      </w:r>
      <w:r w:rsidR="00652A36">
        <w:rPr>
          <w:szCs w:val="22"/>
          <w:lang w:val="de-DE"/>
        </w:rPr>
        <w:t>s</w:t>
      </w:r>
      <w:r w:rsidRPr="005E7258">
        <w:rPr>
          <w:szCs w:val="22"/>
          <w:lang w:val="de-DE"/>
        </w:rPr>
        <w:t xml:space="preserve"> </w:t>
      </w:r>
      <w:r w:rsidR="00652A36">
        <w:rPr>
          <w:szCs w:val="22"/>
          <w:lang w:val="de-DE"/>
        </w:rPr>
        <w:t xml:space="preserve">erforderlich </w:t>
      </w:r>
      <w:r w:rsidR="00852FEA">
        <w:rPr>
          <w:szCs w:val="22"/>
          <w:lang w:val="de-DE"/>
        </w:rPr>
        <w:t>ist, sollte die Sonidegib-</w:t>
      </w:r>
      <w:r w:rsidR="00652A36">
        <w:rPr>
          <w:szCs w:val="22"/>
          <w:lang w:val="de-DE"/>
        </w:rPr>
        <w:t xml:space="preserve">Dosis </w:t>
      </w:r>
      <w:r w:rsidR="00852FEA">
        <w:rPr>
          <w:szCs w:val="22"/>
          <w:lang w:val="de-DE"/>
        </w:rPr>
        <w:t>auf 200</w:t>
      </w:r>
      <w:r w:rsidR="00DD6BF2">
        <w:rPr>
          <w:szCs w:val="22"/>
          <w:lang w:val="de-DE"/>
        </w:rPr>
        <w:t> </w:t>
      </w:r>
      <w:r w:rsidR="00852FEA">
        <w:rPr>
          <w:szCs w:val="22"/>
          <w:lang w:val="de-DE"/>
        </w:rPr>
        <w:t xml:space="preserve">mg jeden zweiten Tag gesenkt werden. Starke CYP3A-Inhibitoren umfassen, sind </w:t>
      </w:r>
      <w:r w:rsidR="009E10C4" w:rsidRPr="004706AF">
        <w:rPr>
          <w:color w:val="000000"/>
          <w:szCs w:val="22"/>
          <w:lang w:val="de-DE"/>
        </w:rPr>
        <w:t xml:space="preserve">aber nicht begrenzt </w:t>
      </w:r>
      <w:r w:rsidR="009E10C4">
        <w:rPr>
          <w:color w:val="000000"/>
          <w:szCs w:val="22"/>
          <w:lang w:val="de-DE"/>
        </w:rPr>
        <w:t xml:space="preserve">auf </w:t>
      </w:r>
      <w:r w:rsidRPr="005E7258">
        <w:rPr>
          <w:szCs w:val="22"/>
          <w:lang w:val="de-DE"/>
        </w:rPr>
        <w:t>Ritonavir, Saquinavir, Telithromycin, Ketoconazol, Itraconazol, Voriconazol, Posaconazol und Nefazodon. Die Patienten sind sorgfältig im Hinblick auf unerwünschte Ereignisse zu überwachen, wenn einer dieser Wirkstoffe zusammen mit Sonidegib angewendet wird.</w:t>
      </w:r>
    </w:p>
    <w:p w14:paraId="2A544772" w14:textId="77777777" w:rsidR="00895E1A" w:rsidRPr="005E7258" w:rsidRDefault="00895E1A" w:rsidP="008D6743">
      <w:pPr>
        <w:widowControl w:val="0"/>
        <w:tabs>
          <w:tab w:val="clear" w:pos="567"/>
        </w:tabs>
        <w:spacing w:line="240" w:lineRule="auto"/>
        <w:rPr>
          <w:lang w:val="de-DE"/>
        </w:rPr>
      </w:pPr>
    </w:p>
    <w:p w14:paraId="7E459C94" w14:textId="77777777" w:rsidR="00895E1A" w:rsidRPr="005E7258" w:rsidRDefault="009B119C" w:rsidP="00086E78">
      <w:pPr>
        <w:keepNext/>
        <w:widowControl w:val="0"/>
        <w:tabs>
          <w:tab w:val="clear" w:pos="567"/>
        </w:tabs>
        <w:spacing w:line="240" w:lineRule="auto"/>
        <w:outlineLvl w:val="0"/>
        <w:rPr>
          <w:lang w:val="de-DE"/>
        </w:rPr>
      </w:pPr>
      <w:r w:rsidRPr="005E7258">
        <w:rPr>
          <w:noProof/>
          <w:szCs w:val="22"/>
          <w:u w:val="single"/>
          <w:lang w:val="de-DE"/>
        </w:rPr>
        <w:t>Substanzen, die die Plasmakonzentration von Sonidegib senken können</w:t>
      </w:r>
    </w:p>
    <w:p w14:paraId="4F94D47F" w14:textId="77777777" w:rsidR="003650BA" w:rsidRPr="005E7258" w:rsidRDefault="003650BA" w:rsidP="002558F2">
      <w:pPr>
        <w:keepNext/>
        <w:widowControl w:val="0"/>
        <w:tabs>
          <w:tab w:val="clear" w:pos="567"/>
        </w:tabs>
        <w:spacing w:line="240" w:lineRule="auto"/>
        <w:rPr>
          <w:lang w:val="de-DE"/>
        </w:rPr>
      </w:pPr>
    </w:p>
    <w:p w14:paraId="1BA8FA5C" w14:textId="77777777" w:rsidR="003650BA" w:rsidRPr="005E7258" w:rsidRDefault="009B119C" w:rsidP="002558F2">
      <w:pPr>
        <w:widowControl w:val="0"/>
        <w:tabs>
          <w:tab w:val="clear" w:pos="567"/>
        </w:tabs>
        <w:spacing w:line="240" w:lineRule="auto"/>
        <w:rPr>
          <w:lang w:val="de-DE"/>
        </w:rPr>
      </w:pPr>
      <w:r w:rsidRPr="005E7258">
        <w:rPr>
          <w:szCs w:val="22"/>
          <w:lang w:val="de-DE"/>
        </w:rPr>
        <w:t>Bei gesunden Probanden führte die gleichzeitige Gabe einer Einzeldosis von 800 mg Sonidegib zusammen mit Rifampicin (600 mg täglich über 14 Tage), einem starken CYP3A-Induktor, zu einer Verminderung der AUC von Sonidegib um 72</w:t>
      </w:r>
      <w:r w:rsidR="00D269C3">
        <w:rPr>
          <w:szCs w:val="22"/>
          <w:lang w:val="de-DE"/>
        </w:rPr>
        <w:t> </w:t>
      </w:r>
      <w:r w:rsidRPr="005E7258">
        <w:rPr>
          <w:szCs w:val="22"/>
          <w:lang w:val="de-DE"/>
        </w:rPr>
        <w:t>% und der C</w:t>
      </w:r>
      <w:r w:rsidRPr="005E7258">
        <w:rPr>
          <w:szCs w:val="22"/>
          <w:vertAlign w:val="subscript"/>
          <w:lang w:val="de-DE"/>
        </w:rPr>
        <w:t>max</w:t>
      </w:r>
      <w:r w:rsidRPr="005E7258">
        <w:rPr>
          <w:szCs w:val="22"/>
          <w:lang w:val="de-DE"/>
        </w:rPr>
        <w:t xml:space="preserve"> um 54</w:t>
      </w:r>
      <w:r w:rsidR="00D269C3">
        <w:rPr>
          <w:szCs w:val="22"/>
          <w:lang w:val="de-DE"/>
        </w:rPr>
        <w:t> </w:t>
      </w:r>
      <w:r w:rsidRPr="005E7258">
        <w:rPr>
          <w:szCs w:val="22"/>
          <w:lang w:val="de-DE"/>
        </w:rPr>
        <w:t xml:space="preserve">%, verglichen mit der </w:t>
      </w:r>
      <w:r w:rsidR="002F2BED">
        <w:rPr>
          <w:szCs w:val="22"/>
          <w:lang w:val="de-DE"/>
        </w:rPr>
        <w:t xml:space="preserve">Gabe </w:t>
      </w:r>
      <w:r w:rsidR="00370117">
        <w:rPr>
          <w:szCs w:val="22"/>
          <w:lang w:val="de-DE"/>
        </w:rPr>
        <w:t>von Sonidegib allein</w:t>
      </w:r>
      <w:r w:rsidRPr="005E7258">
        <w:rPr>
          <w:szCs w:val="22"/>
          <w:lang w:val="de-DE"/>
        </w:rPr>
        <w:t xml:space="preserve">. Die gleichzeitige </w:t>
      </w:r>
      <w:r w:rsidR="002F2BED">
        <w:rPr>
          <w:szCs w:val="22"/>
          <w:lang w:val="de-DE"/>
        </w:rPr>
        <w:t>Gabe</w:t>
      </w:r>
      <w:r w:rsidR="002F2BED" w:rsidRPr="005E7258">
        <w:rPr>
          <w:szCs w:val="22"/>
          <w:lang w:val="de-DE"/>
        </w:rPr>
        <w:t xml:space="preserve"> </w:t>
      </w:r>
      <w:r w:rsidRPr="005E7258">
        <w:rPr>
          <w:szCs w:val="22"/>
          <w:lang w:val="de-DE"/>
        </w:rPr>
        <w:t xml:space="preserve">von Sonidegib und starken CYP3A-Induktoren führt zur Senkung der Plasmakonzentration von Sonidegib. Die gleichzeitige Anwendung starker CYP3A4-Induktoren ist zu vermeiden; </w:t>
      </w:r>
      <w:r w:rsidR="00F045B0">
        <w:rPr>
          <w:color w:val="000000"/>
          <w:szCs w:val="22"/>
          <w:lang w:val="de-DE"/>
        </w:rPr>
        <w:t>dies umfasst</w:t>
      </w:r>
      <w:r w:rsidR="009E10C4">
        <w:rPr>
          <w:color w:val="000000"/>
          <w:szCs w:val="22"/>
          <w:lang w:val="de-DE"/>
        </w:rPr>
        <w:t>,</w:t>
      </w:r>
      <w:r w:rsidR="00F045B0">
        <w:rPr>
          <w:color w:val="000000"/>
          <w:szCs w:val="22"/>
          <w:lang w:val="de-DE"/>
        </w:rPr>
        <w:t xml:space="preserve"> ist</w:t>
      </w:r>
      <w:r w:rsidR="009E10C4" w:rsidRPr="004706AF">
        <w:rPr>
          <w:color w:val="000000"/>
          <w:szCs w:val="22"/>
          <w:lang w:val="de-DE"/>
        </w:rPr>
        <w:t xml:space="preserve"> aber nicht begrenzt </w:t>
      </w:r>
      <w:r w:rsidR="009E10C4">
        <w:rPr>
          <w:color w:val="000000"/>
          <w:szCs w:val="22"/>
          <w:lang w:val="de-DE"/>
        </w:rPr>
        <w:t xml:space="preserve">auf </w:t>
      </w:r>
      <w:r w:rsidRPr="005E7258">
        <w:rPr>
          <w:szCs w:val="22"/>
          <w:lang w:val="de-DE"/>
        </w:rPr>
        <w:t>Carbamazepin, Phenobarbital, Phenytoin, Rifabutin, Rifamp</w:t>
      </w:r>
      <w:r w:rsidR="00370117">
        <w:rPr>
          <w:szCs w:val="22"/>
          <w:lang w:val="de-DE"/>
        </w:rPr>
        <w:t>ic</w:t>
      </w:r>
      <w:r w:rsidRPr="005E7258">
        <w:rPr>
          <w:szCs w:val="22"/>
          <w:lang w:val="de-DE"/>
        </w:rPr>
        <w:t>in und Johanniskraut (</w:t>
      </w:r>
      <w:r w:rsidRPr="005E7258">
        <w:rPr>
          <w:i/>
          <w:iCs/>
          <w:szCs w:val="22"/>
          <w:lang w:val="de-DE"/>
        </w:rPr>
        <w:t>Hypericum perforatum</w:t>
      </w:r>
      <w:r w:rsidRPr="005E7258">
        <w:rPr>
          <w:szCs w:val="22"/>
          <w:lang w:val="de-DE"/>
        </w:rPr>
        <w:t xml:space="preserve">). Wenn ein starker CYP3A4-Induktor zusammen mit Sonidegib angewendet werden muss, sollte die Erhöhung der </w:t>
      </w:r>
      <w:r w:rsidR="00161A37">
        <w:rPr>
          <w:szCs w:val="22"/>
          <w:lang w:val="de-DE"/>
        </w:rPr>
        <w:t>Tagesd</w:t>
      </w:r>
      <w:r w:rsidRPr="005E7258">
        <w:rPr>
          <w:szCs w:val="22"/>
          <w:lang w:val="de-DE"/>
        </w:rPr>
        <w:t xml:space="preserve">osis von Sonidegib </w:t>
      </w:r>
      <w:r w:rsidR="00161A37">
        <w:rPr>
          <w:szCs w:val="22"/>
          <w:lang w:val="de-DE"/>
        </w:rPr>
        <w:t>auf 400</w:t>
      </w:r>
      <w:r w:rsidR="00161A37" w:rsidRPr="00871BC0">
        <w:rPr>
          <w:lang w:val="de-DE"/>
        </w:rPr>
        <w:noBreakHyphen/>
      </w:r>
      <w:r w:rsidRPr="005E7258">
        <w:rPr>
          <w:szCs w:val="22"/>
          <w:lang w:val="de-DE"/>
        </w:rPr>
        <w:t>800 mg in Erwägung gezogen werden. Auf der Basis pharmakokinetischer Daten sollte mit dieser Dosis Sonidegib die AUC voraussichtlich wieder auf den ohne Induktoren zu messenden Bereich eingestellt werden können</w:t>
      </w:r>
      <w:r w:rsidR="00DD6BF2">
        <w:rPr>
          <w:szCs w:val="22"/>
          <w:lang w:val="de-DE"/>
        </w:rPr>
        <w:t xml:space="preserve">, wenn die gleichzeitige Behandlung mit dem Induktor nicht länger als 14 Tage </w:t>
      </w:r>
      <w:r w:rsidR="00212B27">
        <w:rPr>
          <w:szCs w:val="22"/>
          <w:lang w:val="de-DE"/>
        </w:rPr>
        <w:t>an</w:t>
      </w:r>
      <w:r w:rsidR="00DD6BF2">
        <w:rPr>
          <w:szCs w:val="22"/>
          <w:lang w:val="de-DE"/>
        </w:rPr>
        <w:t xml:space="preserve">dauert. Eine längere gleichzeitige Behandlung mit einem Induktor wird nicht empfohlen, da die Exposition </w:t>
      </w:r>
      <w:r w:rsidR="00212B27">
        <w:rPr>
          <w:szCs w:val="22"/>
          <w:lang w:val="de-DE"/>
        </w:rPr>
        <w:t>mit</w:t>
      </w:r>
      <w:r w:rsidR="00DD6BF2">
        <w:rPr>
          <w:szCs w:val="22"/>
          <w:lang w:val="de-DE"/>
        </w:rPr>
        <w:t xml:space="preserve"> Sonidegib gesenkt wird und dies die Wirksamkeit beeinträchtigen kann</w:t>
      </w:r>
      <w:r w:rsidRPr="005E7258">
        <w:rPr>
          <w:szCs w:val="22"/>
          <w:lang w:val="de-DE"/>
        </w:rPr>
        <w:t xml:space="preserve">. Nach Absetzen des starken Induktors ist Sonidegib wieder in der Dosis anzuwenden, die vor der Behandlung mit dem starken Induktor </w:t>
      </w:r>
      <w:r w:rsidR="002F2BED">
        <w:rPr>
          <w:szCs w:val="22"/>
          <w:lang w:val="de-DE"/>
        </w:rPr>
        <w:t>gegeben</w:t>
      </w:r>
      <w:r w:rsidR="002F2BED" w:rsidRPr="005E7258">
        <w:rPr>
          <w:szCs w:val="22"/>
          <w:lang w:val="de-DE"/>
        </w:rPr>
        <w:t xml:space="preserve"> </w:t>
      </w:r>
      <w:r w:rsidRPr="005E7258">
        <w:rPr>
          <w:szCs w:val="22"/>
          <w:lang w:val="de-DE"/>
        </w:rPr>
        <w:t>wurde.</w:t>
      </w:r>
    </w:p>
    <w:p w14:paraId="3C995651" w14:textId="77777777" w:rsidR="008B2FBB" w:rsidRPr="005E7258" w:rsidRDefault="008B2FBB" w:rsidP="002558F2">
      <w:pPr>
        <w:widowControl w:val="0"/>
        <w:tabs>
          <w:tab w:val="clear" w:pos="567"/>
        </w:tabs>
        <w:spacing w:line="240" w:lineRule="auto"/>
        <w:rPr>
          <w:lang w:val="de-DE"/>
        </w:rPr>
      </w:pPr>
    </w:p>
    <w:p w14:paraId="6191326C" w14:textId="77777777" w:rsidR="008B2FBB" w:rsidRPr="005E7258" w:rsidRDefault="003F61D0" w:rsidP="000B2020">
      <w:pPr>
        <w:widowControl w:val="0"/>
        <w:spacing w:line="240" w:lineRule="auto"/>
        <w:rPr>
          <w:lang w:val="de-DE"/>
        </w:rPr>
      </w:pPr>
      <w:r>
        <w:rPr>
          <w:szCs w:val="22"/>
          <w:lang w:val="de-DE"/>
        </w:rPr>
        <w:t xml:space="preserve">Die Ergebnisse einer klinischen Studie zeigten eine Veränderung der Exposition von Sonidegib (eine Abnahme der AUC </w:t>
      </w:r>
      <w:r w:rsidR="00B509F1">
        <w:rPr>
          <w:szCs w:val="22"/>
          <w:lang w:val="de-DE"/>
        </w:rPr>
        <w:t>bzw. der</w:t>
      </w:r>
      <w:r>
        <w:rPr>
          <w:szCs w:val="22"/>
          <w:lang w:val="de-DE"/>
        </w:rPr>
        <w:t xml:space="preserve"> </w:t>
      </w:r>
      <w:r>
        <w:rPr>
          <w:rFonts w:cs="Verdana"/>
          <w:color w:val="000000"/>
          <w:lang w:val="de-DE"/>
        </w:rPr>
        <w:t>C</w:t>
      </w:r>
      <w:r w:rsidRPr="003F61D0">
        <w:rPr>
          <w:rFonts w:cs="Verdana"/>
          <w:color w:val="000000"/>
          <w:vertAlign w:val="subscript"/>
          <w:lang w:val="de-DE"/>
        </w:rPr>
        <w:t>max</w:t>
      </w:r>
      <w:r w:rsidRPr="005E7258">
        <w:rPr>
          <w:szCs w:val="22"/>
          <w:lang w:val="de-DE"/>
        </w:rPr>
        <w:t xml:space="preserve"> </w:t>
      </w:r>
      <w:r>
        <w:rPr>
          <w:szCs w:val="22"/>
          <w:lang w:val="de-DE"/>
        </w:rPr>
        <w:t xml:space="preserve">um </w:t>
      </w:r>
      <w:r w:rsidR="00641B49" w:rsidRPr="00641B49">
        <w:rPr>
          <w:szCs w:val="22"/>
          <w:lang w:val="de-DE"/>
        </w:rPr>
        <w:t>32</w:t>
      </w:r>
      <w:r w:rsidR="00641B49">
        <w:rPr>
          <w:szCs w:val="22"/>
          <w:lang w:val="de-DE"/>
        </w:rPr>
        <w:t> </w:t>
      </w:r>
      <w:r w:rsidR="00641B49" w:rsidRPr="00641B49">
        <w:rPr>
          <w:szCs w:val="22"/>
          <w:lang w:val="de-DE"/>
        </w:rPr>
        <w:t>%</w:t>
      </w:r>
      <w:r w:rsidR="00B509F1">
        <w:rPr>
          <w:szCs w:val="22"/>
          <w:lang w:val="de-DE"/>
        </w:rPr>
        <w:t xml:space="preserve"> bzw. </w:t>
      </w:r>
      <w:r>
        <w:rPr>
          <w:szCs w:val="22"/>
          <w:lang w:val="de-DE"/>
        </w:rPr>
        <w:t>38</w:t>
      </w:r>
      <w:r w:rsidR="00641B49">
        <w:rPr>
          <w:szCs w:val="22"/>
          <w:lang w:val="de-DE"/>
        </w:rPr>
        <w:t> </w:t>
      </w:r>
      <w:r>
        <w:rPr>
          <w:szCs w:val="22"/>
          <w:lang w:val="de-DE"/>
        </w:rPr>
        <w:t>%) nach gleichzeitiger Anwendung einer Einzeldosis von 200</w:t>
      </w:r>
      <w:r w:rsidR="00641B49">
        <w:rPr>
          <w:szCs w:val="22"/>
          <w:lang w:val="de-DE"/>
        </w:rPr>
        <w:t> </w:t>
      </w:r>
      <w:r>
        <w:rPr>
          <w:szCs w:val="22"/>
          <w:lang w:val="de-DE"/>
        </w:rPr>
        <w:t xml:space="preserve">mg Odomzo und </w:t>
      </w:r>
      <w:r w:rsidR="00641B49">
        <w:rPr>
          <w:szCs w:val="22"/>
          <w:lang w:val="de-DE"/>
        </w:rPr>
        <w:t>40 </w:t>
      </w:r>
      <w:r>
        <w:rPr>
          <w:szCs w:val="22"/>
          <w:lang w:val="de-DE"/>
        </w:rPr>
        <w:t>mg Esomeprazol (</w:t>
      </w:r>
      <w:r w:rsidR="00EA6562">
        <w:rPr>
          <w:szCs w:val="22"/>
          <w:lang w:val="de-DE"/>
        </w:rPr>
        <w:t>einem Protonenpumpeninhibitor</w:t>
      </w:r>
      <w:r>
        <w:rPr>
          <w:szCs w:val="22"/>
          <w:lang w:val="de-DE"/>
        </w:rPr>
        <w:t>) täglich über sechs Tage bei gesunden Probanden. Es ist nicht zu erwarten, dass diese Interaktion klinisch signifikant ist.</w:t>
      </w:r>
    </w:p>
    <w:p w14:paraId="1A4840A3" w14:textId="77777777" w:rsidR="00895E1A" w:rsidRPr="005E7258" w:rsidRDefault="00895E1A" w:rsidP="00CD7A0B">
      <w:pPr>
        <w:widowControl w:val="0"/>
        <w:tabs>
          <w:tab w:val="clear" w:pos="567"/>
        </w:tabs>
        <w:spacing w:line="240" w:lineRule="auto"/>
        <w:rPr>
          <w:lang w:val="de-DE"/>
        </w:rPr>
      </w:pPr>
    </w:p>
    <w:p w14:paraId="60E47A2A" w14:textId="77777777" w:rsidR="00895E1A" w:rsidRPr="005E7258" w:rsidRDefault="00161A37" w:rsidP="00086E78">
      <w:pPr>
        <w:keepNext/>
        <w:widowControl w:val="0"/>
        <w:tabs>
          <w:tab w:val="clear" w:pos="567"/>
        </w:tabs>
        <w:spacing w:line="240" w:lineRule="auto"/>
        <w:outlineLvl w:val="0"/>
        <w:rPr>
          <w:noProof/>
          <w:szCs w:val="22"/>
          <w:u w:val="single"/>
          <w:lang w:val="de-DE"/>
        </w:rPr>
      </w:pPr>
      <w:r>
        <w:rPr>
          <w:noProof/>
          <w:szCs w:val="22"/>
          <w:u w:val="single"/>
          <w:lang w:val="de-DE"/>
        </w:rPr>
        <w:t>Wirkung von Sonidegib auf andere Arzneimittel</w:t>
      </w:r>
    </w:p>
    <w:p w14:paraId="382F8C01" w14:textId="77777777" w:rsidR="003650BA" w:rsidRPr="005E7258" w:rsidRDefault="003650BA" w:rsidP="00CD7A0B">
      <w:pPr>
        <w:keepNext/>
        <w:widowControl w:val="0"/>
        <w:tabs>
          <w:tab w:val="clear" w:pos="567"/>
        </w:tabs>
        <w:spacing w:line="240" w:lineRule="auto"/>
        <w:rPr>
          <w:lang w:val="de-DE"/>
        </w:rPr>
      </w:pPr>
    </w:p>
    <w:p w14:paraId="131AC7AD" w14:textId="77777777" w:rsidR="00895E1A" w:rsidRPr="005E7258" w:rsidRDefault="009B119C" w:rsidP="005B0768">
      <w:pPr>
        <w:widowControl w:val="0"/>
        <w:tabs>
          <w:tab w:val="clear" w:pos="567"/>
        </w:tabs>
        <w:spacing w:line="240" w:lineRule="auto"/>
        <w:rPr>
          <w:lang w:val="de-DE"/>
        </w:rPr>
      </w:pPr>
      <w:r w:rsidRPr="005E7258">
        <w:rPr>
          <w:szCs w:val="22"/>
          <w:lang w:val="de-DE"/>
        </w:rPr>
        <w:t xml:space="preserve">Sonidegib ist </w:t>
      </w:r>
      <w:r w:rsidRPr="005E7258">
        <w:rPr>
          <w:i/>
          <w:iCs/>
          <w:szCs w:val="22"/>
          <w:lang w:val="de-DE"/>
        </w:rPr>
        <w:t>in vitro</w:t>
      </w:r>
      <w:r w:rsidRPr="005E7258">
        <w:rPr>
          <w:szCs w:val="22"/>
          <w:lang w:val="de-DE"/>
        </w:rPr>
        <w:t xml:space="preserve"> ein kompetitiver Inhibitor von CYP2B6 und CYP2C9. </w:t>
      </w:r>
      <w:r w:rsidR="007718A5">
        <w:rPr>
          <w:szCs w:val="22"/>
          <w:lang w:val="de-DE"/>
        </w:rPr>
        <w:t>Die Ergebnisse einer Arzneimittel</w:t>
      </w:r>
      <w:r w:rsidR="007718A5">
        <w:rPr>
          <w:szCs w:val="22"/>
          <w:lang w:val="de-DE"/>
        </w:rPr>
        <w:noBreakHyphen/>
        <w:t>Interaktionsstudie bei Krebspatienten belegen allerdings, dass die systemis</w:t>
      </w:r>
      <w:r w:rsidR="00867512">
        <w:rPr>
          <w:szCs w:val="22"/>
          <w:lang w:val="de-DE"/>
        </w:rPr>
        <w:t>che Exposition gegenüber Buprop</w:t>
      </w:r>
      <w:r w:rsidR="007718A5">
        <w:rPr>
          <w:szCs w:val="22"/>
          <w:lang w:val="de-DE"/>
        </w:rPr>
        <w:t>ion (einem CYP2B6</w:t>
      </w:r>
      <w:r w:rsidR="007718A5">
        <w:rPr>
          <w:szCs w:val="22"/>
          <w:lang w:val="de-DE"/>
        </w:rPr>
        <w:noBreakHyphen/>
        <w:t>Substrat) und Warfarin (einem CYP2C9</w:t>
      </w:r>
      <w:r w:rsidR="007718A5">
        <w:rPr>
          <w:szCs w:val="22"/>
          <w:lang w:val="de-DE"/>
        </w:rPr>
        <w:noBreakHyphen/>
        <w:t>Substrat)</w:t>
      </w:r>
      <w:r w:rsidR="007718A5" w:rsidRPr="005E7258">
        <w:rPr>
          <w:szCs w:val="22"/>
          <w:lang w:val="de-DE"/>
        </w:rPr>
        <w:t xml:space="preserve"> </w:t>
      </w:r>
      <w:r w:rsidR="007718A5">
        <w:rPr>
          <w:szCs w:val="22"/>
          <w:lang w:val="de-DE"/>
        </w:rPr>
        <w:t xml:space="preserve">bei gleichzeitiger Anwendung von Sonidegib </w:t>
      </w:r>
      <w:r w:rsidR="00865516">
        <w:rPr>
          <w:szCs w:val="22"/>
          <w:lang w:val="de-DE"/>
        </w:rPr>
        <w:t>un</w:t>
      </w:r>
      <w:r w:rsidR="007718A5">
        <w:rPr>
          <w:szCs w:val="22"/>
          <w:lang w:val="de-DE"/>
        </w:rPr>
        <w:t xml:space="preserve">verändert ist. </w:t>
      </w:r>
      <w:r w:rsidRPr="005E7258">
        <w:rPr>
          <w:szCs w:val="22"/>
          <w:lang w:val="de-DE"/>
        </w:rPr>
        <w:t xml:space="preserve">Außerdem ist Sonidegib ein Inhibitor des Brustkrebs-Resistenz-Proteins (BCRP) (IC50 ~1,5µM). Patienten, die gleichzeitig Substrate der BCRP-Transporter anwenden, sind sorgfältig im Hinblick auf </w:t>
      </w:r>
      <w:r w:rsidR="008E6B59">
        <w:rPr>
          <w:szCs w:val="22"/>
          <w:lang w:val="de-DE"/>
        </w:rPr>
        <w:t>Nebenwirkungen</w:t>
      </w:r>
      <w:r w:rsidRPr="005E7258">
        <w:rPr>
          <w:szCs w:val="22"/>
          <w:lang w:val="de-DE"/>
        </w:rPr>
        <w:t xml:space="preserve"> zu überwachen. Substrate </w:t>
      </w:r>
      <w:r w:rsidR="00E25CEE">
        <w:rPr>
          <w:szCs w:val="22"/>
          <w:lang w:val="de-DE"/>
        </w:rPr>
        <w:t xml:space="preserve">von </w:t>
      </w:r>
      <w:r w:rsidR="00B56E75" w:rsidRPr="005E7258">
        <w:rPr>
          <w:szCs w:val="22"/>
          <w:lang w:val="de-DE"/>
        </w:rPr>
        <w:t xml:space="preserve">BCRP mit </w:t>
      </w:r>
      <w:r w:rsidR="00B56E75">
        <w:rPr>
          <w:szCs w:val="22"/>
          <w:lang w:val="de-DE"/>
        </w:rPr>
        <w:t>einer geringen</w:t>
      </w:r>
      <w:r w:rsidR="00B56E75" w:rsidRPr="005E7258">
        <w:rPr>
          <w:szCs w:val="22"/>
          <w:lang w:val="de-DE"/>
        </w:rPr>
        <w:t xml:space="preserve"> the</w:t>
      </w:r>
      <w:r w:rsidR="00B56E75">
        <w:rPr>
          <w:szCs w:val="22"/>
          <w:lang w:val="de-DE"/>
        </w:rPr>
        <w:t xml:space="preserve">rapeutischen Breite (z. B. </w:t>
      </w:r>
      <w:r w:rsidR="00B56E75" w:rsidRPr="002D2A5E">
        <w:rPr>
          <w:lang w:val="de-DE"/>
        </w:rPr>
        <w:t>Methotrexat, Mitoxantron, Irinotecan, Topotecan)</w:t>
      </w:r>
      <w:r w:rsidR="00B56E75" w:rsidRPr="005E7258">
        <w:rPr>
          <w:szCs w:val="22"/>
          <w:lang w:val="de-DE"/>
        </w:rPr>
        <w:t xml:space="preserve"> </w:t>
      </w:r>
      <w:r w:rsidRPr="005E7258">
        <w:rPr>
          <w:szCs w:val="22"/>
          <w:lang w:val="de-DE"/>
        </w:rPr>
        <w:t xml:space="preserve">sind zu </w:t>
      </w:r>
      <w:r w:rsidR="00E25CEE">
        <w:rPr>
          <w:szCs w:val="22"/>
          <w:lang w:val="de-DE"/>
        </w:rPr>
        <w:t>ver</w:t>
      </w:r>
      <w:r w:rsidRPr="005E7258">
        <w:rPr>
          <w:szCs w:val="22"/>
          <w:lang w:val="de-DE"/>
        </w:rPr>
        <w:t>meiden.</w:t>
      </w:r>
    </w:p>
    <w:p w14:paraId="056AEC00" w14:textId="77777777" w:rsidR="000576CD" w:rsidRPr="005E7258" w:rsidRDefault="000576CD" w:rsidP="005B0768">
      <w:pPr>
        <w:widowControl w:val="0"/>
        <w:tabs>
          <w:tab w:val="clear" w:pos="567"/>
        </w:tabs>
        <w:spacing w:line="240" w:lineRule="auto"/>
        <w:rPr>
          <w:lang w:val="de-DE"/>
        </w:rPr>
      </w:pPr>
    </w:p>
    <w:p w14:paraId="71EC7FA8" w14:textId="77777777" w:rsidR="00895E1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Substanzen, die muskuläre</w:t>
      </w:r>
      <w:r w:rsidR="00007B34">
        <w:rPr>
          <w:noProof/>
          <w:szCs w:val="22"/>
          <w:u w:val="single"/>
          <w:lang w:val="de-DE"/>
        </w:rPr>
        <w:t xml:space="preserve"> bedingte</w:t>
      </w:r>
      <w:r w:rsidRPr="005E7258">
        <w:rPr>
          <w:noProof/>
          <w:szCs w:val="22"/>
          <w:u w:val="single"/>
          <w:lang w:val="de-DE"/>
        </w:rPr>
        <w:t xml:space="preserve"> </w:t>
      </w:r>
      <w:r w:rsidR="00001FA8">
        <w:rPr>
          <w:noProof/>
          <w:szCs w:val="22"/>
          <w:u w:val="single"/>
          <w:lang w:val="de-DE"/>
        </w:rPr>
        <w:t>Nebenwirkungen</w:t>
      </w:r>
      <w:r w:rsidRPr="005E7258">
        <w:rPr>
          <w:noProof/>
          <w:szCs w:val="22"/>
          <w:u w:val="single"/>
          <w:lang w:val="de-DE"/>
        </w:rPr>
        <w:t xml:space="preserve"> </w:t>
      </w:r>
      <w:r w:rsidR="0037602B">
        <w:rPr>
          <w:noProof/>
          <w:szCs w:val="22"/>
          <w:u w:val="single"/>
          <w:lang w:val="de-DE"/>
        </w:rPr>
        <w:t>verstärken</w:t>
      </w:r>
      <w:r w:rsidR="0037602B" w:rsidRPr="005E7258">
        <w:rPr>
          <w:noProof/>
          <w:szCs w:val="22"/>
          <w:u w:val="single"/>
          <w:lang w:val="de-DE"/>
        </w:rPr>
        <w:t xml:space="preserve"> </w:t>
      </w:r>
      <w:r w:rsidRPr="005E7258">
        <w:rPr>
          <w:noProof/>
          <w:szCs w:val="22"/>
          <w:u w:val="single"/>
          <w:lang w:val="de-DE"/>
        </w:rPr>
        <w:t>könnten</w:t>
      </w:r>
    </w:p>
    <w:p w14:paraId="18EA510F" w14:textId="77777777" w:rsidR="003650BA" w:rsidRPr="005E7258" w:rsidRDefault="003650BA" w:rsidP="008D6743">
      <w:pPr>
        <w:keepNext/>
        <w:widowControl w:val="0"/>
        <w:tabs>
          <w:tab w:val="clear" w:pos="567"/>
        </w:tabs>
        <w:spacing w:line="240" w:lineRule="auto"/>
        <w:rPr>
          <w:lang w:val="de-DE"/>
        </w:rPr>
      </w:pPr>
    </w:p>
    <w:p w14:paraId="70347E32" w14:textId="77777777" w:rsidR="003650BA" w:rsidRPr="005E7258" w:rsidRDefault="009B119C" w:rsidP="002558F2">
      <w:pPr>
        <w:widowControl w:val="0"/>
        <w:tabs>
          <w:tab w:val="clear" w:pos="567"/>
        </w:tabs>
        <w:spacing w:line="240" w:lineRule="auto"/>
        <w:rPr>
          <w:lang w:val="de-DE"/>
        </w:rPr>
      </w:pPr>
      <w:r w:rsidRPr="005E7258">
        <w:rPr>
          <w:szCs w:val="22"/>
          <w:lang w:val="de-DE"/>
        </w:rPr>
        <w:t xml:space="preserve">Aufgrund der überlappenden </w:t>
      </w:r>
      <w:r w:rsidR="00153E4E">
        <w:rPr>
          <w:szCs w:val="22"/>
          <w:lang w:val="de-DE"/>
        </w:rPr>
        <w:t xml:space="preserve">Toxizitäten </w:t>
      </w:r>
      <w:r w:rsidRPr="005E7258">
        <w:rPr>
          <w:szCs w:val="22"/>
          <w:lang w:val="de-DE"/>
        </w:rPr>
        <w:t xml:space="preserve">besteht für Patienten, die Odomzo zusammen mit Arzneimitteln einnehmen, die bekanntermaßen das Risiko für </w:t>
      </w:r>
      <w:r w:rsidR="00153E4E">
        <w:rPr>
          <w:szCs w:val="22"/>
          <w:lang w:val="de-DE"/>
        </w:rPr>
        <w:t xml:space="preserve">Toxizitäten </w:t>
      </w:r>
      <w:r w:rsidRPr="005E7258">
        <w:rPr>
          <w:szCs w:val="22"/>
          <w:lang w:val="de-DE"/>
        </w:rPr>
        <w:t xml:space="preserve">auf die Muskulatur erhöhen, möglicherweise ein erhöhtes Risiko für die Entwicklung muskulär bedingter </w:t>
      </w:r>
      <w:r w:rsidR="00B53339">
        <w:rPr>
          <w:szCs w:val="22"/>
          <w:lang w:val="de-DE"/>
        </w:rPr>
        <w:t>Nebenwirkungen</w:t>
      </w:r>
      <w:r w:rsidRPr="005E7258">
        <w:rPr>
          <w:szCs w:val="22"/>
          <w:lang w:val="de-DE"/>
        </w:rPr>
        <w:t>. Die Patienten sind sorgfältig zu überwachen</w:t>
      </w:r>
      <w:r w:rsidR="005D1CA7">
        <w:rPr>
          <w:szCs w:val="22"/>
          <w:lang w:val="de-DE"/>
        </w:rPr>
        <w:t>. E</w:t>
      </w:r>
      <w:r w:rsidR="00601CFF">
        <w:rPr>
          <w:szCs w:val="22"/>
          <w:lang w:val="de-DE"/>
        </w:rPr>
        <w:t>ine</w:t>
      </w:r>
      <w:r w:rsidR="00007B34">
        <w:rPr>
          <w:szCs w:val="22"/>
          <w:lang w:val="de-DE"/>
        </w:rPr>
        <w:t xml:space="preserve"> Dosisanpassung sollte erwogen werden, wenn </w:t>
      </w:r>
      <w:r w:rsidR="000463BC">
        <w:rPr>
          <w:szCs w:val="22"/>
          <w:lang w:val="de-DE"/>
        </w:rPr>
        <w:t>muskuläre S</w:t>
      </w:r>
      <w:r w:rsidR="000463BC" w:rsidRPr="005E7258">
        <w:rPr>
          <w:szCs w:val="22"/>
          <w:lang w:val="de-DE"/>
        </w:rPr>
        <w:t xml:space="preserve">ymptome </w:t>
      </w:r>
      <w:r w:rsidR="00007B34">
        <w:rPr>
          <w:szCs w:val="22"/>
          <w:lang w:val="de-DE"/>
        </w:rPr>
        <w:t>auftreten</w:t>
      </w:r>
      <w:r w:rsidRPr="005E7258">
        <w:rPr>
          <w:szCs w:val="22"/>
          <w:lang w:val="de-DE"/>
        </w:rPr>
        <w:t>.</w:t>
      </w:r>
    </w:p>
    <w:p w14:paraId="28DA2486" w14:textId="77777777" w:rsidR="00375AFA" w:rsidRPr="005E7258" w:rsidRDefault="00375AFA" w:rsidP="002558F2">
      <w:pPr>
        <w:widowControl w:val="0"/>
        <w:tabs>
          <w:tab w:val="clear" w:pos="567"/>
        </w:tabs>
        <w:spacing w:line="240" w:lineRule="auto"/>
        <w:rPr>
          <w:lang w:val="de-DE"/>
        </w:rPr>
      </w:pPr>
    </w:p>
    <w:p w14:paraId="53B7F2EF" w14:textId="77777777" w:rsidR="003650BA" w:rsidRPr="005E7258" w:rsidRDefault="009B119C" w:rsidP="002558F2">
      <w:pPr>
        <w:widowControl w:val="0"/>
        <w:tabs>
          <w:tab w:val="clear" w:pos="567"/>
        </w:tabs>
        <w:spacing w:line="240" w:lineRule="auto"/>
        <w:rPr>
          <w:lang w:val="de-DE"/>
        </w:rPr>
      </w:pPr>
      <w:r w:rsidRPr="005E7258">
        <w:rPr>
          <w:szCs w:val="22"/>
          <w:lang w:val="de-DE"/>
        </w:rPr>
        <w:t xml:space="preserve">In der </w:t>
      </w:r>
      <w:r w:rsidR="00E9191C">
        <w:rPr>
          <w:szCs w:val="22"/>
          <w:lang w:val="de-DE"/>
        </w:rPr>
        <w:t>pivotalen</w:t>
      </w:r>
      <w:r w:rsidRPr="005E7258">
        <w:rPr>
          <w:szCs w:val="22"/>
          <w:lang w:val="de-DE"/>
        </w:rPr>
        <w:t xml:space="preserve"> Phase-II-Studie nahmen 12 (15,2</w:t>
      </w:r>
      <w:r w:rsidR="00D269C3">
        <w:rPr>
          <w:szCs w:val="22"/>
          <w:lang w:val="de-DE"/>
        </w:rPr>
        <w:t> </w:t>
      </w:r>
      <w:r w:rsidRPr="005E7258">
        <w:rPr>
          <w:szCs w:val="22"/>
          <w:lang w:val="de-DE"/>
        </w:rPr>
        <w:t xml:space="preserve">%) der mit 200 mg Odomzo behandelten Patienten </w:t>
      </w:r>
      <w:r w:rsidR="0037602B">
        <w:rPr>
          <w:szCs w:val="22"/>
          <w:lang w:val="de-DE"/>
        </w:rPr>
        <w:t>begleitend</w:t>
      </w:r>
      <w:r w:rsidR="0037602B" w:rsidRPr="005E7258">
        <w:rPr>
          <w:szCs w:val="22"/>
          <w:lang w:val="de-DE"/>
        </w:rPr>
        <w:t xml:space="preserve"> </w:t>
      </w:r>
      <w:r w:rsidRPr="005E7258">
        <w:rPr>
          <w:szCs w:val="22"/>
          <w:lang w:val="de-DE"/>
        </w:rPr>
        <w:t>HMG-CoA-Reduktase-Inhibitoren ein (9</w:t>
      </w:r>
      <w:r w:rsidR="00DB450B">
        <w:rPr>
          <w:szCs w:val="22"/>
          <w:lang w:val="de-DE"/>
        </w:rPr>
        <w:t> </w:t>
      </w:r>
      <w:r w:rsidRPr="005E7258">
        <w:rPr>
          <w:szCs w:val="22"/>
          <w:lang w:val="de-DE"/>
        </w:rPr>
        <w:t>Patienten nahmen Pravastatin und 3</w:t>
      </w:r>
      <w:r w:rsidR="00DB450B">
        <w:rPr>
          <w:szCs w:val="22"/>
          <w:lang w:val="de-DE"/>
        </w:rPr>
        <w:t> </w:t>
      </w:r>
      <w:r w:rsidRPr="005E7258">
        <w:rPr>
          <w:szCs w:val="22"/>
          <w:lang w:val="de-DE"/>
        </w:rPr>
        <w:t xml:space="preserve">Patienten nahmen </w:t>
      </w:r>
      <w:r w:rsidR="005D1CA7">
        <w:rPr>
          <w:szCs w:val="22"/>
          <w:lang w:val="de-DE"/>
        </w:rPr>
        <w:t xml:space="preserve">kein </w:t>
      </w:r>
      <w:r w:rsidR="009C3154" w:rsidRPr="005E7258">
        <w:rPr>
          <w:szCs w:val="22"/>
          <w:lang w:val="de-DE"/>
        </w:rPr>
        <w:t>Pravastatin</w:t>
      </w:r>
      <w:r w:rsidR="005D1CA7">
        <w:rPr>
          <w:szCs w:val="22"/>
          <w:lang w:val="de-DE"/>
        </w:rPr>
        <w:t xml:space="preserve">, sondern andere </w:t>
      </w:r>
      <w:r w:rsidRPr="005E7258">
        <w:rPr>
          <w:szCs w:val="22"/>
          <w:lang w:val="de-DE"/>
        </w:rPr>
        <w:t>HMG-CoA-Reduktase-Inhibitoren ein, darunter Rosuvastatin und Simvastatin). Sieben dieser Patienten (58,3</w:t>
      </w:r>
      <w:r w:rsidR="00D269C3">
        <w:rPr>
          <w:szCs w:val="22"/>
          <w:lang w:val="de-DE"/>
        </w:rPr>
        <w:t> </w:t>
      </w:r>
      <w:r w:rsidRPr="005E7258">
        <w:rPr>
          <w:szCs w:val="22"/>
          <w:lang w:val="de-DE"/>
        </w:rPr>
        <w:t xml:space="preserve">%) entwickelten muskuläre Symptome bis </w:t>
      </w:r>
      <w:r w:rsidR="00E40589" w:rsidRPr="00E40589">
        <w:rPr>
          <w:szCs w:val="22"/>
          <w:lang w:val="de-DE"/>
        </w:rPr>
        <w:t>Schweregrad</w:t>
      </w:r>
      <w:r w:rsidRPr="005E7258">
        <w:rPr>
          <w:szCs w:val="22"/>
          <w:lang w:val="de-DE"/>
        </w:rPr>
        <w:t> 1, wohingegen 43</w:t>
      </w:r>
      <w:r w:rsidR="000A3004">
        <w:rPr>
          <w:szCs w:val="22"/>
          <w:lang w:val="de-DE"/>
        </w:rPr>
        <w:t> </w:t>
      </w:r>
      <w:r w:rsidRPr="005E7258">
        <w:rPr>
          <w:szCs w:val="22"/>
          <w:lang w:val="de-DE"/>
        </w:rPr>
        <w:t>Patienten (64,1</w:t>
      </w:r>
      <w:r w:rsidR="00D269C3">
        <w:rPr>
          <w:szCs w:val="22"/>
          <w:lang w:val="de-DE"/>
        </w:rPr>
        <w:t> </w:t>
      </w:r>
      <w:r w:rsidRPr="005E7258">
        <w:rPr>
          <w:szCs w:val="22"/>
          <w:lang w:val="de-DE"/>
        </w:rPr>
        <w:t xml:space="preserve">%), die keine HMG-CoA-Reduktase-Inhibitoren einnahmen, Symptome bis </w:t>
      </w:r>
      <w:r w:rsidR="00E40589" w:rsidRPr="00E40589">
        <w:rPr>
          <w:szCs w:val="22"/>
          <w:lang w:val="de-DE"/>
        </w:rPr>
        <w:t>Schweregrad</w:t>
      </w:r>
      <w:r w:rsidR="000A3004">
        <w:rPr>
          <w:szCs w:val="22"/>
          <w:lang w:val="de-DE"/>
        </w:rPr>
        <w:t> </w:t>
      </w:r>
      <w:r w:rsidRPr="005E7258">
        <w:rPr>
          <w:szCs w:val="22"/>
          <w:lang w:val="de-DE"/>
        </w:rPr>
        <w:t xml:space="preserve">3 aufwiesen. Keiner der Patienten, die HMG-CoA-Reduktase-Inhibitoren einnahmen, zeigte CK-Erhöhungen der </w:t>
      </w:r>
      <w:r w:rsidR="00E40589" w:rsidRPr="00E40589">
        <w:rPr>
          <w:szCs w:val="22"/>
          <w:lang w:val="de-DE"/>
        </w:rPr>
        <w:t>Schweregrad</w:t>
      </w:r>
      <w:r w:rsidRPr="005E7258">
        <w:rPr>
          <w:szCs w:val="22"/>
          <w:lang w:val="de-DE"/>
        </w:rPr>
        <w:t>e 3/4, im Gegensatz zu 6</w:t>
      </w:r>
      <w:r w:rsidR="000A3004">
        <w:rPr>
          <w:szCs w:val="22"/>
          <w:lang w:val="de-DE"/>
        </w:rPr>
        <w:t> </w:t>
      </w:r>
      <w:r w:rsidRPr="005E7258">
        <w:rPr>
          <w:szCs w:val="22"/>
          <w:lang w:val="de-DE"/>
        </w:rPr>
        <w:t>Patienten (9,0</w:t>
      </w:r>
      <w:r w:rsidR="00D269C3">
        <w:rPr>
          <w:szCs w:val="22"/>
          <w:lang w:val="de-DE"/>
        </w:rPr>
        <w:t> </w:t>
      </w:r>
      <w:r w:rsidRPr="005E7258">
        <w:rPr>
          <w:szCs w:val="22"/>
          <w:lang w:val="de-DE"/>
        </w:rPr>
        <w:t>%), die keine HMG-CoA-Reduktase-Inhibitoren einnahmen.</w:t>
      </w:r>
    </w:p>
    <w:p w14:paraId="52EF94E3" w14:textId="77777777" w:rsidR="00895E1A" w:rsidRPr="005E7258" w:rsidRDefault="00895E1A" w:rsidP="002558F2">
      <w:pPr>
        <w:widowControl w:val="0"/>
        <w:tabs>
          <w:tab w:val="clear" w:pos="567"/>
        </w:tabs>
        <w:spacing w:line="240" w:lineRule="auto"/>
        <w:rPr>
          <w:lang w:val="de-DE"/>
        </w:rPr>
      </w:pPr>
    </w:p>
    <w:p w14:paraId="4C2FAF0B" w14:textId="77777777" w:rsidR="00895E1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Wechselwirkungen mit Nahrungsmitteln</w:t>
      </w:r>
    </w:p>
    <w:p w14:paraId="5C5B0605" w14:textId="77777777" w:rsidR="003650BA" w:rsidRPr="005E7258" w:rsidRDefault="003650BA" w:rsidP="002558F2">
      <w:pPr>
        <w:keepNext/>
        <w:widowControl w:val="0"/>
        <w:tabs>
          <w:tab w:val="clear" w:pos="567"/>
        </w:tabs>
        <w:spacing w:line="240" w:lineRule="auto"/>
        <w:rPr>
          <w:lang w:val="de-DE"/>
        </w:rPr>
      </w:pPr>
    </w:p>
    <w:p w14:paraId="2B02E388" w14:textId="77777777" w:rsidR="00895E1A" w:rsidRPr="005E7258" w:rsidRDefault="009B119C" w:rsidP="002558F2">
      <w:pPr>
        <w:widowControl w:val="0"/>
        <w:tabs>
          <w:tab w:val="clear" w:pos="567"/>
        </w:tabs>
        <w:spacing w:line="240" w:lineRule="auto"/>
        <w:rPr>
          <w:lang w:val="de-DE"/>
        </w:rPr>
      </w:pPr>
      <w:r w:rsidRPr="005E7258">
        <w:rPr>
          <w:szCs w:val="22"/>
          <w:lang w:val="de-DE"/>
        </w:rPr>
        <w:t xml:space="preserve">Die Bioverfügbarkeit von Sonidegib ist in Verbindung mit Nahrungsmitteln erhöht (siehe Abschnitt 5.2). Odomzo muss mindestens zwei Stunden nach einer Mahlzeit und </w:t>
      </w:r>
      <w:r w:rsidR="00007B34">
        <w:rPr>
          <w:szCs w:val="22"/>
          <w:lang w:val="de-DE"/>
        </w:rPr>
        <w:t xml:space="preserve">mindestens </w:t>
      </w:r>
      <w:r w:rsidRPr="005E7258">
        <w:rPr>
          <w:szCs w:val="22"/>
          <w:lang w:val="de-DE"/>
        </w:rPr>
        <w:t>eine Stunde vor der nächsten Mahlzeit eingenommen werden.</w:t>
      </w:r>
    </w:p>
    <w:p w14:paraId="28DF9998" w14:textId="77777777" w:rsidR="00812D16" w:rsidRPr="005E7258" w:rsidRDefault="00812D16" w:rsidP="002558F2">
      <w:pPr>
        <w:widowControl w:val="0"/>
        <w:tabs>
          <w:tab w:val="clear" w:pos="567"/>
        </w:tabs>
        <w:spacing w:line="240" w:lineRule="auto"/>
        <w:rPr>
          <w:lang w:val="de-DE"/>
        </w:rPr>
      </w:pPr>
    </w:p>
    <w:p w14:paraId="2514371C"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4.6</w:t>
      </w:r>
      <w:r w:rsidRPr="005E7258">
        <w:rPr>
          <w:b/>
          <w:bCs/>
          <w:noProof/>
          <w:szCs w:val="22"/>
          <w:lang w:val="de-DE"/>
        </w:rPr>
        <w:tab/>
        <w:t>Fertilität, Schwangerschaft und Stillzeit</w:t>
      </w:r>
    </w:p>
    <w:p w14:paraId="1392ED50" w14:textId="77777777" w:rsidR="00812D16" w:rsidRPr="005E7258" w:rsidRDefault="00812D16" w:rsidP="00CD7A0B">
      <w:pPr>
        <w:keepNext/>
        <w:widowControl w:val="0"/>
        <w:tabs>
          <w:tab w:val="clear" w:pos="567"/>
        </w:tabs>
        <w:spacing w:line="240" w:lineRule="auto"/>
        <w:rPr>
          <w:noProof/>
          <w:szCs w:val="22"/>
          <w:lang w:val="de-DE"/>
        </w:rPr>
      </w:pPr>
    </w:p>
    <w:p w14:paraId="06A6DC20" w14:textId="77777777" w:rsidR="00BB06DB"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Frauen im gebärfähigen Alter</w:t>
      </w:r>
    </w:p>
    <w:p w14:paraId="4A5764BB" w14:textId="77777777" w:rsidR="00BB06DB" w:rsidRPr="005E7258" w:rsidRDefault="00BB06DB" w:rsidP="00CD7A0B">
      <w:pPr>
        <w:keepNext/>
        <w:widowControl w:val="0"/>
        <w:tabs>
          <w:tab w:val="clear" w:pos="567"/>
        </w:tabs>
        <w:spacing w:line="240" w:lineRule="auto"/>
        <w:rPr>
          <w:noProof/>
          <w:szCs w:val="22"/>
          <w:lang w:val="de-DE"/>
        </w:rPr>
      </w:pPr>
    </w:p>
    <w:p w14:paraId="15C0411D" w14:textId="77777777" w:rsidR="005F24F8" w:rsidRPr="005E7258" w:rsidRDefault="009B119C" w:rsidP="005B0768">
      <w:pPr>
        <w:widowControl w:val="0"/>
        <w:tabs>
          <w:tab w:val="clear" w:pos="567"/>
        </w:tabs>
        <w:spacing w:line="240" w:lineRule="auto"/>
        <w:rPr>
          <w:noProof/>
          <w:szCs w:val="22"/>
          <w:lang w:val="de-DE"/>
        </w:rPr>
      </w:pPr>
      <w:r w:rsidRPr="005E7258">
        <w:rPr>
          <w:noProof/>
          <w:szCs w:val="22"/>
          <w:lang w:val="de-DE"/>
        </w:rPr>
        <w:t xml:space="preserve">Da mit Sonidegib ein Risiko für embryofetalen Tod oder schwere Geburtsfehler verbunden ist, </w:t>
      </w:r>
      <w:r w:rsidR="003918EE">
        <w:rPr>
          <w:noProof/>
          <w:szCs w:val="22"/>
          <w:lang w:val="de-DE"/>
        </w:rPr>
        <w:t>dürfen</w:t>
      </w:r>
      <w:r w:rsidR="003918EE" w:rsidRPr="005E7258">
        <w:rPr>
          <w:noProof/>
          <w:szCs w:val="22"/>
          <w:lang w:val="de-DE"/>
        </w:rPr>
        <w:t xml:space="preserve"> </w:t>
      </w:r>
      <w:r w:rsidRPr="005E7258">
        <w:rPr>
          <w:noProof/>
          <w:szCs w:val="22"/>
          <w:lang w:val="de-DE"/>
        </w:rPr>
        <w:t>Frauen</w:t>
      </w:r>
      <w:r w:rsidR="003918EE">
        <w:rPr>
          <w:noProof/>
          <w:szCs w:val="22"/>
          <w:lang w:val="de-DE"/>
        </w:rPr>
        <w:t>, die Odomzo einnehmen, nicht schwanger sein oder während der Behandlung</w:t>
      </w:r>
      <w:r w:rsidRPr="005E7258">
        <w:rPr>
          <w:noProof/>
          <w:szCs w:val="22"/>
          <w:lang w:val="de-DE"/>
        </w:rPr>
        <w:t xml:space="preserve"> und über einen Zeitraum von 20 Monaten nach Behandlungsende </w:t>
      </w:r>
      <w:r w:rsidR="003918EE">
        <w:rPr>
          <w:noProof/>
          <w:szCs w:val="22"/>
          <w:lang w:val="de-DE"/>
        </w:rPr>
        <w:t>schwanger werden</w:t>
      </w:r>
      <w:r w:rsidR="00161A37">
        <w:rPr>
          <w:noProof/>
          <w:szCs w:val="22"/>
          <w:lang w:val="de-DE"/>
        </w:rPr>
        <w:t xml:space="preserve"> </w:t>
      </w:r>
      <w:r w:rsidR="00161A37">
        <w:rPr>
          <w:szCs w:val="22"/>
          <w:lang w:val="de-DE"/>
        </w:rPr>
        <w:t>(siehe Abschnitt 4.4</w:t>
      </w:r>
      <w:r w:rsidR="00161A37" w:rsidRPr="005E7258">
        <w:rPr>
          <w:szCs w:val="22"/>
          <w:lang w:val="de-DE"/>
        </w:rPr>
        <w:t>)</w:t>
      </w:r>
      <w:r w:rsidRPr="005E7258">
        <w:rPr>
          <w:noProof/>
          <w:szCs w:val="22"/>
          <w:lang w:val="de-DE"/>
        </w:rPr>
        <w:t>.</w:t>
      </w:r>
    </w:p>
    <w:p w14:paraId="0B8EAD96" w14:textId="77777777" w:rsidR="005F24F8" w:rsidRDefault="005F24F8" w:rsidP="005B0768">
      <w:pPr>
        <w:widowControl w:val="0"/>
        <w:tabs>
          <w:tab w:val="clear" w:pos="567"/>
        </w:tabs>
        <w:spacing w:line="240" w:lineRule="auto"/>
        <w:rPr>
          <w:noProof/>
          <w:szCs w:val="22"/>
          <w:lang w:val="de-DE"/>
        </w:rPr>
      </w:pPr>
    </w:p>
    <w:p w14:paraId="7BA601DF" w14:textId="77777777" w:rsidR="003918EE" w:rsidRPr="00161A37" w:rsidRDefault="003918EE" w:rsidP="003918EE">
      <w:pPr>
        <w:pStyle w:val="Default"/>
        <w:keepNext/>
        <w:widowControl w:val="0"/>
        <w:rPr>
          <w:color w:val="auto"/>
          <w:sz w:val="22"/>
          <w:szCs w:val="22"/>
          <w:u w:val="single"/>
          <w:lang w:val="de-DE"/>
        </w:rPr>
      </w:pPr>
      <w:r w:rsidRPr="00FF57F3">
        <w:rPr>
          <w:color w:val="auto"/>
          <w:sz w:val="22"/>
          <w:szCs w:val="22"/>
          <w:lang w:val="de-DE"/>
        </w:rPr>
        <w:t>Odomzo ist bei</w:t>
      </w:r>
      <w:r w:rsidRPr="00FF57F3">
        <w:rPr>
          <w:color w:val="auto"/>
          <w:sz w:val="22"/>
          <w:szCs w:val="22"/>
          <w:u w:val="single"/>
          <w:lang w:val="de-DE"/>
        </w:rPr>
        <w:t xml:space="preserve"> </w:t>
      </w:r>
      <w:r w:rsidRPr="00FF57F3">
        <w:rPr>
          <w:color w:val="auto"/>
          <w:sz w:val="22"/>
          <w:szCs w:val="22"/>
          <w:lang w:val="de-DE"/>
        </w:rPr>
        <w:t>Frau</w:t>
      </w:r>
      <w:r w:rsidRPr="00FF57F3">
        <w:rPr>
          <w:sz w:val="22"/>
          <w:szCs w:val="22"/>
          <w:lang w:val="de-DE"/>
        </w:rPr>
        <w:t>en</w:t>
      </w:r>
      <w:r w:rsidRPr="00FF57F3">
        <w:rPr>
          <w:color w:val="auto"/>
          <w:sz w:val="22"/>
          <w:szCs w:val="22"/>
          <w:lang w:val="de-DE"/>
        </w:rPr>
        <w:t xml:space="preserve"> im gebärfähigen Alter</w:t>
      </w:r>
      <w:r w:rsidRPr="00FF57F3">
        <w:rPr>
          <w:sz w:val="22"/>
          <w:szCs w:val="22"/>
          <w:lang w:val="de-DE"/>
        </w:rPr>
        <w:t xml:space="preserve">, </w:t>
      </w:r>
      <w:r w:rsidR="00F734D6" w:rsidRPr="00FF57F3">
        <w:rPr>
          <w:sz w:val="22"/>
          <w:szCs w:val="22"/>
          <w:lang w:val="de-DE"/>
        </w:rPr>
        <w:t>die sich nicht an das</w:t>
      </w:r>
      <w:r w:rsidRPr="00FF57F3">
        <w:rPr>
          <w:sz w:val="22"/>
          <w:szCs w:val="22"/>
          <w:lang w:val="de-DE"/>
        </w:rPr>
        <w:t xml:space="preserve"> </w:t>
      </w:r>
      <w:r w:rsidRPr="00FF57F3">
        <w:rPr>
          <w:color w:val="auto"/>
          <w:sz w:val="22"/>
          <w:szCs w:val="22"/>
          <w:lang w:val="de-DE"/>
        </w:rPr>
        <w:t>Odomzo Sch</w:t>
      </w:r>
      <w:r w:rsidRPr="00FF57F3">
        <w:rPr>
          <w:sz w:val="22"/>
          <w:szCs w:val="22"/>
          <w:lang w:val="de-DE"/>
        </w:rPr>
        <w:t>wangerschaftsverhütungsprogramm</w:t>
      </w:r>
      <w:r w:rsidRPr="00FF57F3">
        <w:rPr>
          <w:color w:val="auto"/>
          <w:sz w:val="22"/>
          <w:szCs w:val="22"/>
          <w:lang w:val="de-DE"/>
        </w:rPr>
        <w:t xml:space="preserve"> (</w:t>
      </w:r>
      <w:r w:rsidRPr="00FF57F3">
        <w:rPr>
          <w:i/>
          <w:color w:val="auto"/>
          <w:sz w:val="22"/>
          <w:szCs w:val="22"/>
          <w:lang w:val="de-DE"/>
        </w:rPr>
        <w:t>Odomzo Pregnancy Prevention Programme</w:t>
      </w:r>
      <w:r w:rsidRPr="00FF57F3">
        <w:rPr>
          <w:color w:val="auto"/>
          <w:sz w:val="22"/>
          <w:szCs w:val="22"/>
          <w:lang w:val="de-DE"/>
        </w:rPr>
        <w:t xml:space="preserve">) </w:t>
      </w:r>
      <w:r w:rsidR="00F734D6" w:rsidRPr="00FF57F3">
        <w:rPr>
          <w:sz w:val="22"/>
          <w:szCs w:val="22"/>
          <w:lang w:val="de-DE"/>
        </w:rPr>
        <w:t>halten</w:t>
      </w:r>
      <w:r w:rsidRPr="00FF57F3">
        <w:rPr>
          <w:sz w:val="22"/>
          <w:szCs w:val="22"/>
          <w:lang w:val="de-DE"/>
        </w:rPr>
        <w:t xml:space="preserve">, </w:t>
      </w:r>
      <w:r w:rsidRPr="00FF57F3">
        <w:rPr>
          <w:noProof/>
          <w:sz w:val="22"/>
          <w:szCs w:val="22"/>
          <w:lang w:val="de-DE"/>
        </w:rPr>
        <w:t>kontraindiziert</w:t>
      </w:r>
      <w:r w:rsidR="00161A37">
        <w:rPr>
          <w:noProof/>
          <w:sz w:val="22"/>
          <w:szCs w:val="22"/>
          <w:lang w:val="de-DE"/>
        </w:rPr>
        <w:t xml:space="preserve"> </w:t>
      </w:r>
      <w:r w:rsidR="00161A37" w:rsidRPr="00161A37">
        <w:rPr>
          <w:noProof/>
          <w:sz w:val="22"/>
          <w:szCs w:val="22"/>
          <w:lang w:val="de-DE"/>
        </w:rPr>
        <w:t>(</w:t>
      </w:r>
      <w:r w:rsidR="00161A37" w:rsidRPr="00867A40">
        <w:rPr>
          <w:sz w:val="22"/>
          <w:szCs w:val="22"/>
          <w:lang w:val="de-DE"/>
        </w:rPr>
        <w:t>siehe Abschnitt 4.</w:t>
      </w:r>
      <w:r w:rsidR="00161A37">
        <w:rPr>
          <w:sz w:val="22"/>
          <w:szCs w:val="22"/>
          <w:lang w:val="de-DE"/>
        </w:rPr>
        <w:t>3</w:t>
      </w:r>
      <w:r w:rsidR="00161A37" w:rsidRPr="00161A37">
        <w:rPr>
          <w:noProof/>
          <w:sz w:val="22"/>
          <w:szCs w:val="22"/>
          <w:lang w:val="de-DE"/>
        </w:rPr>
        <w:t>)</w:t>
      </w:r>
      <w:r w:rsidRPr="00161A37">
        <w:rPr>
          <w:noProof/>
          <w:sz w:val="22"/>
          <w:szCs w:val="22"/>
          <w:lang w:val="de-DE"/>
        </w:rPr>
        <w:t>.</w:t>
      </w:r>
    </w:p>
    <w:p w14:paraId="2AA2B290" w14:textId="77777777" w:rsidR="003918EE" w:rsidRDefault="003918EE" w:rsidP="005B0768">
      <w:pPr>
        <w:widowControl w:val="0"/>
        <w:tabs>
          <w:tab w:val="clear" w:pos="567"/>
        </w:tabs>
        <w:spacing w:line="240" w:lineRule="auto"/>
        <w:rPr>
          <w:noProof/>
          <w:szCs w:val="22"/>
          <w:lang w:val="de-DE"/>
        </w:rPr>
      </w:pPr>
    </w:p>
    <w:p w14:paraId="3EA8FD2E" w14:textId="77777777" w:rsidR="003918EE" w:rsidRPr="002D2A5E" w:rsidRDefault="003918EE" w:rsidP="00086E78">
      <w:pPr>
        <w:keepNext/>
        <w:widowControl w:val="0"/>
        <w:tabs>
          <w:tab w:val="clear" w:pos="567"/>
        </w:tabs>
        <w:spacing w:line="240" w:lineRule="auto"/>
        <w:outlineLvl w:val="0"/>
        <w:rPr>
          <w:i/>
          <w:noProof/>
          <w:szCs w:val="22"/>
          <w:u w:val="single"/>
          <w:lang w:val="de-DE"/>
        </w:rPr>
      </w:pPr>
      <w:r w:rsidRPr="002D2A5E">
        <w:rPr>
          <w:i/>
          <w:noProof/>
          <w:szCs w:val="22"/>
          <w:u w:val="single"/>
          <w:lang w:val="de-DE"/>
        </w:rPr>
        <w:t>Bei Schwangerschaft oder ausbleibender Regelblutung</w:t>
      </w:r>
    </w:p>
    <w:p w14:paraId="74059065" w14:textId="77777777" w:rsidR="003918EE" w:rsidRDefault="003918EE" w:rsidP="005B0768">
      <w:pPr>
        <w:widowControl w:val="0"/>
        <w:tabs>
          <w:tab w:val="clear" w:pos="567"/>
        </w:tabs>
        <w:spacing w:line="240" w:lineRule="auto"/>
        <w:rPr>
          <w:noProof/>
          <w:szCs w:val="22"/>
          <w:lang w:val="de-DE"/>
        </w:rPr>
      </w:pPr>
      <w:r>
        <w:rPr>
          <w:noProof/>
          <w:szCs w:val="22"/>
          <w:lang w:val="de-DE"/>
        </w:rPr>
        <w:t>Wenn die Patientin schwanger wird</w:t>
      </w:r>
      <w:r w:rsidR="00586CC3">
        <w:rPr>
          <w:noProof/>
          <w:szCs w:val="22"/>
          <w:lang w:val="de-DE"/>
        </w:rPr>
        <w:t xml:space="preserve">, ihre Regelblutung ausbleibt oder </w:t>
      </w:r>
      <w:r w:rsidR="009F0B57">
        <w:rPr>
          <w:noProof/>
          <w:szCs w:val="22"/>
          <w:lang w:val="de-DE"/>
        </w:rPr>
        <w:t xml:space="preserve">sie </w:t>
      </w:r>
      <w:r w:rsidR="00586CC3">
        <w:rPr>
          <w:noProof/>
          <w:szCs w:val="22"/>
          <w:lang w:val="de-DE"/>
        </w:rPr>
        <w:t xml:space="preserve">aus </w:t>
      </w:r>
      <w:r w:rsidR="009F0B57">
        <w:rPr>
          <w:noProof/>
          <w:szCs w:val="22"/>
          <w:lang w:val="de-DE"/>
        </w:rPr>
        <w:t>einem anderen</w:t>
      </w:r>
      <w:r w:rsidR="00586CC3">
        <w:rPr>
          <w:noProof/>
          <w:szCs w:val="22"/>
          <w:lang w:val="de-DE"/>
        </w:rPr>
        <w:t xml:space="preserve"> Grund </w:t>
      </w:r>
      <w:r w:rsidR="009F0B57">
        <w:rPr>
          <w:noProof/>
          <w:szCs w:val="22"/>
          <w:lang w:val="de-DE"/>
        </w:rPr>
        <w:t>vermutet</w:t>
      </w:r>
      <w:r w:rsidR="00586CC3">
        <w:rPr>
          <w:noProof/>
          <w:szCs w:val="22"/>
          <w:lang w:val="de-DE"/>
        </w:rPr>
        <w:t xml:space="preserve">, dass sie schwanger sein könnte, muss sie umgehend ihren </w:t>
      </w:r>
      <w:r w:rsidR="009F0B57">
        <w:rPr>
          <w:noProof/>
          <w:szCs w:val="22"/>
          <w:lang w:val="de-DE"/>
        </w:rPr>
        <w:t xml:space="preserve">behandelnden </w:t>
      </w:r>
      <w:r w:rsidR="00586CC3">
        <w:rPr>
          <w:noProof/>
          <w:szCs w:val="22"/>
          <w:lang w:val="de-DE"/>
        </w:rPr>
        <w:t>Arzt informieren.</w:t>
      </w:r>
    </w:p>
    <w:p w14:paraId="148165DC" w14:textId="77777777" w:rsidR="00586CC3" w:rsidRDefault="00586CC3" w:rsidP="005B0768">
      <w:pPr>
        <w:widowControl w:val="0"/>
        <w:tabs>
          <w:tab w:val="clear" w:pos="567"/>
        </w:tabs>
        <w:spacing w:line="240" w:lineRule="auto"/>
        <w:rPr>
          <w:noProof/>
          <w:szCs w:val="22"/>
          <w:lang w:val="de-DE"/>
        </w:rPr>
      </w:pPr>
    </w:p>
    <w:p w14:paraId="432D6371" w14:textId="77777777" w:rsidR="003918EE" w:rsidRPr="009F0B57" w:rsidRDefault="009F0B57" w:rsidP="005B0768">
      <w:pPr>
        <w:widowControl w:val="0"/>
        <w:tabs>
          <w:tab w:val="clear" w:pos="567"/>
        </w:tabs>
        <w:spacing w:line="240" w:lineRule="auto"/>
        <w:rPr>
          <w:noProof/>
          <w:szCs w:val="22"/>
          <w:lang w:val="de-DE"/>
        </w:rPr>
      </w:pPr>
      <w:r w:rsidRPr="00D11008">
        <w:rPr>
          <w:szCs w:val="22"/>
          <w:lang w:val="de-DE"/>
        </w:rPr>
        <w:t xml:space="preserve">Ein anhaltendes Ausbleiben der Menstruation muss während einer Behandlung mit </w:t>
      </w:r>
      <w:r>
        <w:rPr>
          <w:szCs w:val="22"/>
          <w:lang w:val="de-DE"/>
        </w:rPr>
        <w:t>Odomzo</w:t>
      </w:r>
      <w:r w:rsidRPr="00D11008">
        <w:rPr>
          <w:szCs w:val="22"/>
          <w:lang w:val="de-DE"/>
        </w:rPr>
        <w:t xml:space="preserve"> als Hinweis für eine Schwangerschaft angesehen werden, bis eine medizinische Bewertung und </w:t>
      </w:r>
      <w:r w:rsidR="000463BC">
        <w:rPr>
          <w:szCs w:val="22"/>
          <w:lang w:val="de-DE"/>
        </w:rPr>
        <w:t>Bestätigung</w:t>
      </w:r>
      <w:r w:rsidR="000463BC" w:rsidRPr="00D11008">
        <w:rPr>
          <w:szCs w:val="22"/>
          <w:lang w:val="de-DE"/>
        </w:rPr>
        <w:t xml:space="preserve"> </w:t>
      </w:r>
      <w:r w:rsidRPr="00D11008">
        <w:rPr>
          <w:szCs w:val="22"/>
          <w:lang w:val="de-DE"/>
        </w:rPr>
        <w:t>vorliegt.</w:t>
      </w:r>
    </w:p>
    <w:p w14:paraId="3F4CBA92" w14:textId="77777777" w:rsidR="00586CC3" w:rsidRPr="005E7258" w:rsidRDefault="00586CC3" w:rsidP="005B0768">
      <w:pPr>
        <w:widowControl w:val="0"/>
        <w:tabs>
          <w:tab w:val="clear" w:pos="567"/>
        </w:tabs>
        <w:spacing w:line="240" w:lineRule="auto"/>
        <w:rPr>
          <w:noProof/>
          <w:szCs w:val="22"/>
          <w:lang w:val="de-DE"/>
        </w:rPr>
      </w:pPr>
    </w:p>
    <w:p w14:paraId="7D9E48AE" w14:textId="77777777" w:rsidR="00BB06DB"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Kontrazeption bei Männern und Frauen</w:t>
      </w:r>
    </w:p>
    <w:p w14:paraId="3C572CA7" w14:textId="77777777" w:rsidR="00BB06DB" w:rsidRPr="000B2020" w:rsidRDefault="00BB06DB" w:rsidP="008D6743">
      <w:pPr>
        <w:keepNext/>
        <w:widowControl w:val="0"/>
        <w:tabs>
          <w:tab w:val="clear" w:pos="567"/>
        </w:tabs>
        <w:spacing w:line="240" w:lineRule="auto"/>
        <w:rPr>
          <w:noProof/>
          <w:szCs w:val="22"/>
          <w:lang w:val="de-DE"/>
        </w:rPr>
      </w:pPr>
    </w:p>
    <w:p w14:paraId="7758DCCE" w14:textId="77777777" w:rsidR="00BB06DB" w:rsidRPr="005E7258" w:rsidRDefault="009B119C" w:rsidP="00086E78">
      <w:pPr>
        <w:pStyle w:val="Default"/>
        <w:keepNext/>
        <w:widowControl w:val="0"/>
        <w:outlineLvl w:val="0"/>
        <w:rPr>
          <w:color w:val="auto"/>
          <w:sz w:val="22"/>
          <w:szCs w:val="22"/>
          <w:u w:val="single"/>
          <w:lang w:val="de-DE"/>
        </w:rPr>
      </w:pPr>
      <w:r w:rsidRPr="005E7258">
        <w:rPr>
          <w:i/>
          <w:iCs/>
          <w:color w:val="auto"/>
          <w:sz w:val="22"/>
          <w:szCs w:val="22"/>
          <w:u w:val="single"/>
          <w:lang w:val="de-DE"/>
        </w:rPr>
        <w:t>Frauen im gebärfähigen Alter</w:t>
      </w:r>
    </w:p>
    <w:p w14:paraId="271BB862" w14:textId="77777777" w:rsidR="00BB06DB" w:rsidRPr="005E7258" w:rsidRDefault="009B119C" w:rsidP="002558F2">
      <w:pPr>
        <w:widowControl w:val="0"/>
        <w:tabs>
          <w:tab w:val="clear" w:pos="567"/>
        </w:tabs>
        <w:spacing w:line="240" w:lineRule="auto"/>
        <w:rPr>
          <w:noProof/>
          <w:szCs w:val="22"/>
          <w:lang w:val="de-DE"/>
        </w:rPr>
      </w:pPr>
      <w:r w:rsidRPr="005E7258">
        <w:rPr>
          <w:szCs w:val="22"/>
          <w:lang w:val="de-DE"/>
        </w:rPr>
        <w:t>Frauen im gebärfähigen Alter müssen in der Lage sein, zuverlässige Methoden der Schwangerschaftsverhütung anzuwenden. Sie müssen während der Therapie mit Odomzo und über einen Zeitraum von 20</w:t>
      </w:r>
      <w:r w:rsidR="000A3004">
        <w:rPr>
          <w:szCs w:val="22"/>
          <w:lang w:val="de-DE"/>
        </w:rPr>
        <w:t> </w:t>
      </w:r>
      <w:r w:rsidRPr="005E7258">
        <w:rPr>
          <w:szCs w:val="22"/>
          <w:lang w:val="de-DE"/>
        </w:rPr>
        <w:t>Monaten nach der letzten Dosis zwei empfohlene Methoden der Schwangerschaftsverhütung anwenden, darunter eine hochzuverlässige Methode und eine Barrieremethode. Frauen im gebärfähigen Alter, deren Monatsblutungen unregelmäßig auftreten oder aufgehört haben, müssen alle Ratschläge zur zuverlässigen Schwangerschaftsverhütung befolgen.</w:t>
      </w:r>
    </w:p>
    <w:p w14:paraId="6D7D50A7" w14:textId="77777777" w:rsidR="00BB06DB" w:rsidRPr="005E7258" w:rsidRDefault="00BB06DB" w:rsidP="002558F2">
      <w:pPr>
        <w:widowControl w:val="0"/>
        <w:tabs>
          <w:tab w:val="clear" w:pos="567"/>
        </w:tabs>
        <w:spacing w:line="240" w:lineRule="auto"/>
        <w:rPr>
          <w:lang w:val="de-DE"/>
        </w:rPr>
      </w:pPr>
    </w:p>
    <w:p w14:paraId="7B8C1AB0" w14:textId="77777777" w:rsidR="00BB06DB" w:rsidRPr="005E7258" w:rsidRDefault="009B119C" w:rsidP="00086E78">
      <w:pPr>
        <w:pStyle w:val="Default"/>
        <w:keepNext/>
        <w:widowControl w:val="0"/>
        <w:outlineLvl w:val="0"/>
        <w:rPr>
          <w:i/>
          <w:iCs/>
          <w:color w:val="auto"/>
          <w:sz w:val="22"/>
          <w:szCs w:val="22"/>
          <w:u w:val="single"/>
          <w:lang w:val="de-DE"/>
        </w:rPr>
      </w:pPr>
      <w:r w:rsidRPr="005E7258">
        <w:rPr>
          <w:i/>
          <w:iCs/>
          <w:color w:val="auto"/>
          <w:sz w:val="22"/>
          <w:szCs w:val="22"/>
          <w:u w:val="single"/>
          <w:lang w:val="de-DE"/>
        </w:rPr>
        <w:t>Männer</w:t>
      </w:r>
    </w:p>
    <w:p w14:paraId="48E8D43D" w14:textId="5FFA1CCF" w:rsidR="0059741C" w:rsidRPr="005E7258" w:rsidRDefault="00FF57F3" w:rsidP="002558F2">
      <w:pPr>
        <w:widowControl w:val="0"/>
        <w:tabs>
          <w:tab w:val="clear" w:pos="567"/>
        </w:tabs>
        <w:spacing w:line="240" w:lineRule="auto"/>
        <w:rPr>
          <w:noProof/>
          <w:szCs w:val="22"/>
          <w:lang w:val="de-DE"/>
        </w:rPr>
      </w:pPr>
      <w:r>
        <w:rPr>
          <w:szCs w:val="22"/>
          <w:lang w:val="de-DE"/>
        </w:rPr>
        <w:t xml:space="preserve">Es ist nicht </w:t>
      </w:r>
      <w:r w:rsidR="00965025">
        <w:rPr>
          <w:szCs w:val="22"/>
          <w:lang w:val="de-DE"/>
        </w:rPr>
        <w:t xml:space="preserve">bekannt, ob Sonidegib im Sperma enthalten ist. </w:t>
      </w:r>
      <w:r w:rsidR="009B119C" w:rsidRPr="005E7258">
        <w:rPr>
          <w:szCs w:val="22"/>
          <w:lang w:val="de-DE"/>
        </w:rPr>
        <w:t>Männer dürfen während der Behandlung mit Odomzo und</w:t>
      </w:r>
      <w:r w:rsidR="006871B3">
        <w:rPr>
          <w:szCs w:val="22"/>
          <w:lang w:val="de-DE"/>
        </w:rPr>
        <w:t xml:space="preserve"> für</w:t>
      </w:r>
      <w:r w:rsidR="00007B34" w:rsidRPr="005E7258">
        <w:rPr>
          <w:szCs w:val="22"/>
          <w:lang w:val="de-DE"/>
        </w:rPr>
        <w:t xml:space="preserve"> </w:t>
      </w:r>
      <w:r w:rsidR="005D1CA7">
        <w:rPr>
          <w:szCs w:val="22"/>
          <w:lang w:val="de-DE"/>
        </w:rPr>
        <w:t xml:space="preserve">mindestens </w:t>
      </w:r>
      <w:r w:rsidR="009B119C" w:rsidRPr="005E7258">
        <w:rPr>
          <w:szCs w:val="22"/>
          <w:lang w:val="de-DE"/>
        </w:rPr>
        <w:t xml:space="preserve">6 Monate nach Behandlungsende kein Kind zeugen und keinen Samen spenden. </w:t>
      </w:r>
      <w:r w:rsidR="00062377" w:rsidRPr="00D11008">
        <w:rPr>
          <w:szCs w:val="22"/>
          <w:lang w:val="de-DE"/>
        </w:rPr>
        <w:t xml:space="preserve">Um eine potenzielle fetale Exposition während einer Schwangerschaft zu vermeiden, müssen </w:t>
      </w:r>
      <w:r w:rsidR="00062377">
        <w:rPr>
          <w:szCs w:val="22"/>
          <w:lang w:val="de-DE"/>
        </w:rPr>
        <w:t>m</w:t>
      </w:r>
      <w:r w:rsidR="009B119C" w:rsidRPr="005E7258">
        <w:rPr>
          <w:szCs w:val="22"/>
          <w:lang w:val="de-DE"/>
        </w:rPr>
        <w:t xml:space="preserve">ännliche Patienten, auch vasektomierte Männer, während der </w:t>
      </w:r>
      <w:r w:rsidR="00062377">
        <w:rPr>
          <w:szCs w:val="22"/>
          <w:lang w:val="de-DE"/>
        </w:rPr>
        <w:t>Einnahme von</w:t>
      </w:r>
      <w:r w:rsidR="009B119C" w:rsidRPr="005E7258">
        <w:rPr>
          <w:szCs w:val="22"/>
          <w:lang w:val="de-DE"/>
        </w:rPr>
        <w:t xml:space="preserve"> Odomzo und über einen Zeitraum von 6</w:t>
      </w:r>
      <w:r w:rsidR="000A3004">
        <w:rPr>
          <w:szCs w:val="22"/>
          <w:lang w:val="de-DE"/>
        </w:rPr>
        <w:t> </w:t>
      </w:r>
      <w:r w:rsidR="009B119C" w:rsidRPr="005E7258">
        <w:rPr>
          <w:szCs w:val="22"/>
          <w:lang w:val="de-DE"/>
        </w:rPr>
        <w:t xml:space="preserve">Monaten nach </w:t>
      </w:r>
      <w:r w:rsidR="00062377">
        <w:rPr>
          <w:szCs w:val="22"/>
          <w:lang w:val="de-DE"/>
        </w:rPr>
        <w:t xml:space="preserve">der letzten Dosis </w:t>
      </w:r>
      <w:r w:rsidR="009B119C" w:rsidRPr="005E7258">
        <w:rPr>
          <w:szCs w:val="22"/>
          <w:lang w:val="de-DE"/>
        </w:rPr>
        <w:t xml:space="preserve">beim Geschlechtsverkehr mit einer Partnerin </w:t>
      </w:r>
      <w:r w:rsidR="00062377">
        <w:rPr>
          <w:szCs w:val="22"/>
          <w:lang w:val="de-DE"/>
        </w:rPr>
        <w:t xml:space="preserve">immer </w:t>
      </w:r>
      <w:r w:rsidR="009B119C" w:rsidRPr="005E7258">
        <w:rPr>
          <w:szCs w:val="22"/>
          <w:lang w:val="de-DE"/>
        </w:rPr>
        <w:t xml:space="preserve">ein Kondom </w:t>
      </w:r>
      <w:r w:rsidR="00062377">
        <w:rPr>
          <w:szCs w:val="22"/>
          <w:lang w:val="de-DE"/>
        </w:rPr>
        <w:t xml:space="preserve">(wenn verfügbar mit Spermizid) </w:t>
      </w:r>
      <w:r w:rsidR="009B119C" w:rsidRPr="005E7258">
        <w:rPr>
          <w:szCs w:val="22"/>
          <w:lang w:val="de-DE"/>
        </w:rPr>
        <w:t>anwenden.</w:t>
      </w:r>
    </w:p>
    <w:p w14:paraId="2722FD35" w14:textId="77777777" w:rsidR="00BB06DB" w:rsidRPr="005E7258" w:rsidRDefault="00BB06DB" w:rsidP="002558F2">
      <w:pPr>
        <w:widowControl w:val="0"/>
        <w:tabs>
          <w:tab w:val="clear" w:pos="567"/>
        </w:tabs>
        <w:spacing w:line="240" w:lineRule="auto"/>
        <w:rPr>
          <w:szCs w:val="22"/>
          <w:lang w:val="de-DE"/>
        </w:rPr>
      </w:pPr>
    </w:p>
    <w:p w14:paraId="045893F4" w14:textId="77777777" w:rsidR="00BB06DB" w:rsidRPr="005E7258" w:rsidRDefault="009B119C" w:rsidP="00086E78">
      <w:pPr>
        <w:pStyle w:val="Default"/>
        <w:keepNext/>
        <w:widowControl w:val="0"/>
        <w:outlineLvl w:val="0"/>
        <w:rPr>
          <w:color w:val="auto"/>
          <w:sz w:val="22"/>
          <w:szCs w:val="22"/>
          <w:lang w:val="de-DE"/>
        </w:rPr>
      </w:pPr>
      <w:r w:rsidRPr="005E7258">
        <w:rPr>
          <w:i/>
          <w:iCs/>
          <w:color w:val="auto"/>
          <w:sz w:val="22"/>
          <w:szCs w:val="22"/>
          <w:u w:val="single"/>
          <w:lang w:val="de-DE"/>
        </w:rPr>
        <w:t>Es werden folgende hochzuverlässige Verhütungsmethoden empfohlen</w:t>
      </w:r>
    </w:p>
    <w:p w14:paraId="5530A5DF" w14:textId="77777777" w:rsidR="00BB06DB" w:rsidRPr="005E7258" w:rsidRDefault="009B119C" w:rsidP="004D34D9">
      <w:pPr>
        <w:pStyle w:val="Default"/>
        <w:widowControl w:val="0"/>
        <w:numPr>
          <w:ilvl w:val="0"/>
          <w:numId w:val="9"/>
        </w:numPr>
        <w:ind w:left="567" w:hanging="567"/>
        <w:rPr>
          <w:color w:val="auto"/>
          <w:sz w:val="22"/>
          <w:szCs w:val="22"/>
          <w:lang w:val="de-DE"/>
        </w:rPr>
      </w:pPr>
      <w:r w:rsidRPr="005E7258">
        <w:rPr>
          <w:color w:val="auto"/>
          <w:sz w:val="22"/>
          <w:szCs w:val="22"/>
          <w:lang w:val="de-DE"/>
        </w:rPr>
        <w:t>Tubensterilisation</w:t>
      </w:r>
    </w:p>
    <w:p w14:paraId="4658389F" w14:textId="77777777" w:rsidR="00BB06DB" w:rsidRPr="005E7258" w:rsidRDefault="009B119C" w:rsidP="004D34D9">
      <w:pPr>
        <w:pStyle w:val="Default"/>
        <w:widowControl w:val="0"/>
        <w:numPr>
          <w:ilvl w:val="0"/>
          <w:numId w:val="9"/>
        </w:numPr>
        <w:ind w:left="567" w:hanging="567"/>
        <w:rPr>
          <w:color w:val="auto"/>
          <w:sz w:val="22"/>
          <w:szCs w:val="22"/>
          <w:lang w:val="de-DE"/>
        </w:rPr>
      </w:pPr>
      <w:r w:rsidRPr="005E7258">
        <w:rPr>
          <w:color w:val="auto"/>
          <w:sz w:val="22"/>
          <w:szCs w:val="22"/>
          <w:lang w:val="de-DE"/>
        </w:rPr>
        <w:t>Vasektomie</w:t>
      </w:r>
    </w:p>
    <w:p w14:paraId="41811915" w14:textId="77777777" w:rsidR="00BB06DB" w:rsidRPr="005E7258" w:rsidRDefault="009B119C" w:rsidP="004D34D9">
      <w:pPr>
        <w:pStyle w:val="Default"/>
        <w:widowControl w:val="0"/>
        <w:numPr>
          <w:ilvl w:val="0"/>
          <w:numId w:val="9"/>
        </w:numPr>
        <w:ind w:left="567" w:hanging="567"/>
        <w:rPr>
          <w:color w:val="auto"/>
          <w:sz w:val="22"/>
          <w:szCs w:val="22"/>
          <w:lang w:val="de-DE"/>
        </w:rPr>
      </w:pPr>
      <w:r w:rsidRPr="005E7258">
        <w:rPr>
          <w:color w:val="auto"/>
          <w:sz w:val="22"/>
          <w:szCs w:val="22"/>
          <w:lang w:val="de-DE"/>
        </w:rPr>
        <w:t>Intrauterinpessar</w:t>
      </w:r>
      <w:r w:rsidR="005D1CA7">
        <w:rPr>
          <w:color w:val="auto"/>
          <w:sz w:val="22"/>
          <w:szCs w:val="22"/>
          <w:lang w:val="de-DE"/>
        </w:rPr>
        <w:t xml:space="preserve"> (IUD)</w:t>
      </w:r>
    </w:p>
    <w:p w14:paraId="10AC14FF" w14:textId="77777777" w:rsidR="00BB06DB" w:rsidRPr="005E7258" w:rsidRDefault="00BB06DB" w:rsidP="002558F2">
      <w:pPr>
        <w:pStyle w:val="Default"/>
        <w:widowControl w:val="0"/>
        <w:rPr>
          <w:color w:val="auto"/>
          <w:sz w:val="22"/>
          <w:szCs w:val="22"/>
          <w:lang w:val="de-DE"/>
        </w:rPr>
      </w:pPr>
    </w:p>
    <w:p w14:paraId="34AE305C" w14:textId="77777777" w:rsidR="00BB06DB" w:rsidRPr="005E7258" w:rsidRDefault="009B119C" w:rsidP="00086E78">
      <w:pPr>
        <w:pStyle w:val="Default"/>
        <w:keepNext/>
        <w:widowControl w:val="0"/>
        <w:outlineLvl w:val="0"/>
        <w:rPr>
          <w:i/>
          <w:iCs/>
          <w:color w:val="auto"/>
          <w:sz w:val="22"/>
          <w:szCs w:val="22"/>
          <w:u w:val="single"/>
          <w:lang w:val="de-DE"/>
        </w:rPr>
      </w:pPr>
      <w:r w:rsidRPr="005E7258">
        <w:rPr>
          <w:i/>
          <w:iCs/>
          <w:color w:val="auto"/>
          <w:sz w:val="22"/>
          <w:szCs w:val="22"/>
          <w:u w:val="single"/>
          <w:lang w:val="de-DE"/>
        </w:rPr>
        <w:t>Es werden folgende Barrieremethoden empfohlen</w:t>
      </w:r>
    </w:p>
    <w:p w14:paraId="19821C54" w14:textId="77777777" w:rsidR="00BB06DB" w:rsidRPr="005E7258" w:rsidRDefault="009B119C" w:rsidP="004D34D9">
      <w:pPr>
        <w:pStyle w:val="Default"/>
        <w:widowControl w:val="0"/>
        <w:numPr>
          <w:ilvl w:val="0"/>
          <w:numId w:val="9"/>
        </w:numPr>
        <w:ind w:left="567" w:hanging="567"/>
        <w:rPr>
          <w:color w:val="auto"/>
          <w:sz w:val="22"/>
          <w:szCs w:val="22"/>
          <w:lang w:val="de-DE"/>
        </w:rPr>
      </w:pPr>
      <w:r w:rsidRPr="005E7258">
        <w:rPr>
          <w:color w:val="auto"/>
          <w:sz w:val="22"/>
          <w:szCs w:val="22"/>
          <w:lang w:val="de-DE"/>
        </w:rPr>
        <w:t>Kondome für den Mann (gegebenenfalls mit Spermizid)</w:t>
      </w:r>
    </w:p>
    <w:p w14:paraId="2F85935D" w14:textId="77777777" w:rsidR="00BB06DB" w:rsidRPr="005E7258" w:rsidRDefault="009B119C" w:rsidP="004D34D9">
      <w:pPr>
        <w:pStyle w:val="Default"/>
        <w:widowControl w:val="0"/>
        <w:numPr>
          <w:ilvl w:val="0"/>
          <w:numId w:val="9"/>
        </w:numPr>
        <w:ind w:left="567" w:hanging="567"/>
        <w:rPr>
          <w:color w:val="auto"/>
          <w:sz w:val="22"/>
          <w:szCs w:val="22"/>
          <w:lang w:val="de-DE"/>
        </w:rPr>
      </w:pPr>
      <w:r w:rsidRPr="005E7258">
        <w:rPr>
          <w:color w:val="auto"/>
          <w:sz w:val="22"/>
          <w:szCs w:val="22"/>
          <w:lang w:val="de-DE"/>
        </w:rPr>
        <w:t>Diaphragma (gegebenenfalls mit Spermizid)</w:t>
      </w:r>
    </w:p>
    <w:p w14:paraId="32733040" w14:textId="77777777" w:rsidR="005F24F8" w:rsidRPr="005E7258" w:rsidRDefault="005F24F8" w:rsidP="003E1CAE">
      <w:pPr>
        <w:widowControl w:val="0"/>
        <w:tabs>
          <w:tab w:val="clear" w:pos="567"/>
        </w:tabs>
        <w:spacing w:line="240" w:lineRule="auto"/>
        <w:rPr>
          <w:noProof/>
          <w:szCs w:val="22"/>
          <w:lang w:val="de-DE"/>
        </w:rPr>
      </w:pPr>
    </w:p>
    <w:p w14:paraId="080EDC72" w14:textId="77777777" w:rsidR="003650B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Schwangerschaft</w:t>
      </w:r>
    </w:p>
    <w:p w14:paraId="3D2BC90C" w14:textId="77777777" w:rsidR="003650BA" w:rsidRPr="005E7258" w:rsidRDefault="003650BA" w:rsidP="00631E24">
      <w:pPr>
        <w:keepNext/>
        <w:widowControl w:val="0"/>
        <w:tabs>
          <w:tab w:val="clear" w:pos="567"/>
        </w:tabs>
        <w:spacing w:line="240" w:lineRule="auto"/>
        <w:rPr>
          <w:noProof/>
          <w:szCs w:val="22"/>
          <w:lang w:val="de-DE"/>
        </w:rPr>
      </w:pPr>
    </w:p>
    <w:p w14:paraId="53CC9DB6" w14:textId="77777777" w:rsidR="005F24F8" w:rsidRPr="005E7258" w:rsidRDefault="009B119C" w:rsidP="00664DA9">
      <w:pPr>
        <w:widowControl w:val="0"/>
        <w:tabs>
          <w:tab w:val="clear" w:pos="567"/>
        </w:tabs>
        <w:spacing w:line="240" w:lineRule="auto"/>
        <w:rPr>
          <w:noProof/>
          <w:szCs w:val="22"/>
          <w:lang w:val="de-DE"/>
        </w:rPr>
      </w:pPr>
      <w:r w:rsidRPr="005E7258">
        <w:rPr>
          <w:noProof/>
          <w:szCs w:val="22"/>
          <w:lang w:val="de-DE"/>
        </w:rPr>
        <w:t>Bisher liegen keine Erfahrungen mit der Anwendung von Sonidegib bei Schwangeren vor. Tierexperimentelle Studien haben Teratogenität und Fetotoxizität gezeigt (siehe Abschnitt</w:t>
      </w:r>
      <w:r w:rsidR="000A3004">
        <w:rPr>
          <w:noProof/>
          <w:szCs w:val="22"/>
          <w:lang w:val="de-DE"/>
        </w:rPr>
        <w:t> </w:t>
      </w:r>
      <w:r w:rsidRPr="005E7258">
        <w:rPr>
          <w:noProof/>
          <w:szCs w:val="22"/>
          <w:lang w:val="de-DE"/>
        </w:rPr>
        <w:t>5.3). Odomzo ist während der Schwangerschaft kontraindiziert.</w:t>
      </w:r>
    </w:p>
    <w:p w14:paraId="6BCB2C7A" w14:textId="77777777" w:rsidR="005F24F8" w:rsidRPr="000B2020" w:rsidRDefault="005F24F8" w:rsidP="00664DA9">
      <w:pPr>
        <w:widowControl w:val="0"/>
        <w:tabs>
          <w:tab w:val="clear" w:pos="567"/>
        </w:tabs>
        <w:spacing w:line="240" w:lineRule="auto"/>
        <w:rPr>
          <w:noProof/>
          <w:szCs w:val="22"/>
          <w:lang w:val="de-DE"/>
        </w:rPr>
      </w:pPr>
    </w:p>
    <w:p w14:paraId="6C762A98" w14:textId="77777777" w:rsidR="005F24F8"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Stillzeit</w:t>
      </w:r>
    </w:p>
    <w:p w14:paraId="0C4D072D" w14:textId="77777777" w:rsidR="00A2400E" w:rsidRPr="005E7258" w:rsidRDefault="00A2400E" w:rsidP="00000B24">
      <w:pPr>
        <w:keepNext/>
        <w:widowControl w:val="0"/>
        <w:tabs>
          <w:tab w:val="clear" w:pos="567"/>
        </w:tabs>
        <w:spacing w:line="240" w:lineRule="auto"/>
        <w:rPr>
          <w:noProof/>
          <w:szCs w:val="22"/>
          <w:lang w:val="de-DE"/>
        </w:rPr>
      </w:pPr>
    </w:p>
    <w:p w14:paraId="021909DD" w14:textId="77777777" w:rsidR="005F24F8" w:rsidRPr="005E7258" w:rsidRDefault="009B119C" w:rsidP="00000B24">
      <w:pPr>
        <w:widowControl w:val="0"/>
        <w:tabs>
          <w:tab w:val="clear" w:pos="567"/>
        </w:tabs>
        <w:spacing w:line="240" w:lineRule="auto"/>
        <w:rPr>
          <w:noProof/>
          <w:szCs w:val="22"/>
          <w:lang w:val="de-DE"/>
        </w:rPr>
      </w:pPr>
      <w:r w:rsidRPr="005E7258">
        <w:rPr>
          <w:noProof/>
          <w:szCs w:val="22"/>
          <w:lang w:val="de-DE"/>
        </w:rPr>
        <w:t xml:space="preserve">Es ist nicht bekannt, ob Sonidegib in die Muttermilch übergeht. </w:t>
      </w:r>
      <w:r w:rsidR="00797C73">
        <w:rPr>
          <w:noProof/>
          <w:szCs w:val="22"/>
          <w:lang w:val="de-DE"/>
        </w:rPr>
        <w:t>A</w:t>
      </w:r>
      <w:r w:rsidRPr="005E7258">
        <w:rPr>
          <w:noProof/>
          <w:szCs w:val="22"/>
          <w:lang w:val="de-DE"/>
        </w:rPr>
        <w:t xml:space="preserve">ufgrund des Potenzials </w:t>
      </w:r>
      <w:r w:rsidR="004F796B">
        <w:rPr>
          <w:noProof/>
          <w:szCs w:val="22"/>
          <w:lang w:val="de-DE"/>
        </w:rPr>
        <w:t xml:space="preserve">von Sonidegib </w:t>
      </w:r>
      <w:r w:rsidRPr="005E7258">
        <w:rPr>
          <w:noProof/>
          <w:szCs w:val="22"/>
          <w:lang w:val="de-DE"/>
        </w:rPr>
        <w:t xml:space="preserve">für schwere </w:t>
      </w:r>
      <w:r w:rsidR="00014EA4">
        <w:rPr>
          <w:noProof/>
          <w:szCs w:val="22"/>
          <w:lang w:val="de-DE"/>
        </w:rPr>
        <w:t>Nebenwirkungen</w:t>
      </w:r>
      <w:r w:rsidR="00797C73">
        <w:rPr>
          <w:noProof/>
          <w:szCs w:val="22"/>
          <w:lang w:val="de-DE"/>
        </w:rPr>
        <w:t>,</w:t>
      </w:r>
      <w:r w:rsidRPr="005E7258">
        <w:rPr>
          <w:noProof/>
          <w:szCs w:val="22"/>
          <w:lang w:val="de-DE"/>
        </w:rPr>
        <w:t xml:space="preserve"> </w:t>
      </w:r>
      <w:r w:rsidR="00797C73">
        <w:rPr>
          <w:noProof/>
          <w:szCs w:val="22"/>
          <w:lang w:val="de-DE"/>
        </w:rPr>
        <w:t xml:space="preserve">wie schwere Entwicklungsstörungen, </w:t>
      </w:r>
      <w:r w:rsidRPr="005E7258">
        <w:rPr>
          <w:noProof/>
          <w:szCs w:val="22"/>
          <w:lang w:val="de-DE"/>
        </w:rPr>
        <w:t>bei gestillten Neugeborenen/Kindern</w:t>
      </w:r>
      <w:r w:rsidR="004F796B">
        <w:rPr>
          <w:noProof/>
          <w:szCs w:val="22"/>
          <w:lang w:val="de-DE"/>
        </w:rPr>
        <w:t>,</w:t>
      </w:r>
      <w:r w:rsidRPr="005E7258">
        <w:rPr>
          <w:noProof/>
          <w:szCs w:val="22"/>
          <w:lang w:val="de-DE"/>
        </w:rPr>
        <w:t xml:space="preserve"> dürfen Frauen während der Behandlung mit Odomzo und über einen Zeitraum von 20 Monaten nach Behandlungsende nicht stillen (siehe Abschnitt</w:t>
      </w:r>
      <w:r w:rsidR="000A3004">
        <w:rPr>
          <w:noProof/>
          <w:szCs w:val="22"/>
          <w:lang w:val="de-DE"/>
        </w:rPr>
        <w:t> </w:t>
      </w:r>
      <w:r w:rsidRPr="005E7258">
        <w:rPr>
          <w:noProof/>
          <w:szCs w:val="22"/>
          <w:lang w:val="de-DE"/>
        </w:rPr>
        <w:t>5.3).</w:t>
      </w:r>
    </w:p>
    <w:p w14:paraId="159C25D3" w14:textId="77777777" w:rsidR="005F24F8" w:rsidRPr="005E7258" w:rsidRDefault="005F24F8" w:rsidP="00000B24">
      <w:pPr>
        <w:widowControl w:val="0"/>
        <w:tabs>
          <w:tab w:val="clear" w:pos="567"/>
        </w:tabs>
        <w:spacing w:line="240" w:lineRule="auto"/>
        <w:rPr>
          <w:noProof/>
          <w:szCs w:val="22"/>
          <w:lang w:val="de-DE"/>
        </w:rPr>
      </w:pPr>
    </w:p>
    <w:p w14:paraId="2263CE86" w14:textId="77777777" w:rsidR="005F24F8" w:rsidRPr="000B2020"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Fertilität</w:t>
      </w:r>
    </w:p>
    <w:p w14:paraId="69F69E01" w14:textId="77777777" w:rsidR="00A2400E" w:rsidRPr="005E7258" w:rsidRDefault="00A2400E" w:rsidP="000B2020">
      <w:pPr>
        <w:keepNext/>
        <w:widowControl w:val="0"/>
        <w:tabs>
          <w:tab w:val="clear" w:pos="567"/>
        </w:tabs>
        <w:spacing w:line="240" w:lineRule="auto"/>
        <w:rPr>
          <w:noProof/>
          <w:szCs w:val="22"/>
          <w:lang w:val="de-DE"/>
        </w:rPr>
      </w:pPr>
    </w:p>
    <w:p w14:paraId="35187676" w14:textId="77777777" w:rsidR="005F24F8" w:rsidRPr="005E7258" w:rsidRDefault="00797C73" w:rsidP="000B2020">
      <w:pPr>
        <w:widowControl w:val="0"/>
        <w:tabs>
          <w:tab w:val="clear" w:pos="567"/>
        </w:tabs>
        <w:spacing w:line="240" w:lineRule="auto"/>
        <w:rPr>
          <w:noProof/>
          <w:szCs w:val="22"/>
          <w:lang w:val="de-DE"/>
        </w:rPr>
      </w:pPr>
      <w:r>
        <w:rPr>
          <w:szCs w:val="22"/>
          <w:lang w:val="de-DE"/>
        </w:rPr>
        <w:t>Daten bei Ratten und Hunden weisen darauf hin, dass</w:t>
      </w:r>
      <w:r w:rsidR="009B119C" w:rsidRPr="005E7258">
        <w:rPr>
          <w:szCs w:val="22"/>
          <w:lang w:val="de-DE"/>
        </w:rPr>
        <w:t xml:space="preserve"> die männliche und weibliche Fertilität durch </w:t>
      </w:r>
      <w:r>
        <w:rPr>
          <w:szCs w:val="22"/>
          <w:lang w:val="de-DE"/>
        </w:rPr>
        <w:t xml:space="preserve">die Behandlung mit </w:t>
      </w:r>
      <w:r w:rsidR="009B119C" w:rsidRPr="005E7258">
        <w:rPr>
          <w:szCs w:val="22"/>
          <w:lang w:val="de-DE"/>
        </w:rPr>
        <w:t xml:space="preserve">Odomzo </w:t>
      </w:r>
      <w:r>
        <w:rPr>
          <w:szCs w:val="22"/>
          <w:lang w:val="de-DE"/>
        </w:rPr>
        <w:t xml:space="preserve">irreversibel </w:t>
      </w:r>
      <w:r w:rsidR="009B119C" w:rsidRPr="005E7258">
        <w:rPr>
          <w:szCs w:val="22"/>
          <w:lang w:val="de-DE"/>
        </w:rPr>
        <w:t xml:space="preserve">beeinträchtigt werden </w:t>
      </w:r>
      <w:r>
        <w:rPr>
          <w:szCs w:val="22"/>
          <w:lang w:val="de-DE"/>
        </w:rPr>
        <w:t xml:space="preserve">kann </w:t>
      </w:r>
      <w:r w:rsidR="009B119C" w:rsidRPr="005E7258">
        <w:rPr>
          <w:szCs w:val="22"/>
          <w:lang w:val="de-DE"/>
        </w:rPr>
        <w:t>(siehe Abschnitt</w:t>
      </w:r>
      <w:r w:rsidR="000A3004">
        <w:rPr>
          <w:szCs w:val="22"/>
          <w:lang w:val="de-DE"/>
        </w:rPr>
        <w:t> </w:t>
      </w:r>
      <w:r w:rsidR="009B119C" w:rsidRPr="005E7258">
        <w:rPr>
          <w:szCs w:val="22"/>
          <w:lang w:val="de-DE"/>
        </w:rPr>
        <w:t>5.3).</w:t>
      </w:r>
      <w:r w:rsidR="00867A40">
        <w:rPr>
          <w:szCs w:val="22"/>
          <w:lang w:val="de-DE"/>
        </w:rPr>
        <w:t xml:space="preserve"> Zusätzlich wurde in klinischen Studien Amenorrhö bei Frauen im gebärfähigem Alter beobachtet </w:t>
      </w:r>
      <w:r w:rsidR="00867A40" w:rsidRPr="005E7258">
        <w:rPr>
          <w:szCs w:val="22"/>
          <w:lang w:val="de-DE"/>
        </w:rPr>
        <w:t>(siehe Abschnitt</w:t>
      </w:r>
      <w:r w:rsidR="00867A40">
        <w:rPr>
          <w:szCs w:val="22"/>
          <w:lang w:val="de-DE"/>
        </w:rPr>
        <w:t> 4.8</w:t>
      </w:r>
      <w:r w:rsidR="00867A40" w:rsidRPr="005E7258">
        <w:rPr>
          <w:szCs w:val="22"/>
          <w:lang w:val="de-DE"/>
        </w:rPr>
        <w:t>)</w:t>
      </w:r>
      <w:r w:rsidR="009B119C" w:rsidRPr="005E7258">
        <w:rPr>
          <w:szCs w:val="22"/>
          <w:lang w:val="de-DE"/>
        </w:rPr>
        <w:t xml:space="preserve">. Vor Beginn der Behandlung mit Odomzo sind deshalb </w:t>
      </w:r>
      <w:r>
        <w:rPr>
          <w:szCs w:val="22"/>
          <w:lang w:val="de-DE"/>
        </w:rPr>
        <w:t xml:space="preserve">mit Frauen im gebärfähigem Alter </w:t>
      </w:r>
      <w:r w:rsidR="009B119C" w:rsidRPr="005E7258">
        <w:rPr>
          <w:szCs w:val="22"/>
          <w:lang w:val="de-DE"/>
        </w:rPr>
        <w:t>Strategie</w:t>
      </w:r>
      <w:r w:rsidR="004F796B">
        <w:rPr>
          <w:szCs w:val="22"/>
          <w:lang w:val="de-DE"/>
        </w:rPr>
        <w:t>n zum Erhalt der Fertilität zu di</w:t>
      </w:r>
      <w:r w:rsidR="00117E94">
        <w:rPr>
          <w:szCs w:val="22"/>
          <w:lang w:val="de-DE"/>
        </w:rPr>
        <w:t>s</w:t>
      </w:r>
      <w:r w:rsidR="004F796B">
        <w:rPr>
          <w:szCs w:val="22"/>
          <w:lang w:val="de-DE"/>
        </w:rPr>
        <w:t>kutier</w:t>
      </w:r>
      <w:r w:rsidR="009B119C" w:rsidRPr="005E7258">
        <w:rPr>
          <w:szCs w:val="22"/>
          <w:lang w:val="de-DE"/>
        </w:rPr>
        <w:t>en.</w:t>
      </w:r>
    </w:p>
    <w:p w14:paraId="06856E81" w14:textId="77777777" w:rsidR="005F24F8" w:rsidRPr="005E7258" w:rsidRDefault="005F24F8" w:rsidP="000B2020">
      <w:pPr>
        <w:widowControl w:val="0"/>
        <w:tabs>
          <w:tab w:val="clear" w:pos="567"/>
        </w:tabs>
        <w:spacing w:line="240" w:lineRule="auto"/>
        <w:rPr>
          <w:noProof/>
          <w:szCs w:val="22"/>
          <w:lang w:val="de-DE"/>
        </w:rPr>
      </w:pPr>
    </w:p>
    <w:p w14:paraId="47ECF1FA" w14:textId="77777777" w:rsidR="00812D16" w:rsidRPr="005E7258" w:rsidRDefault="009B119C" w:rsidP="00086E78">
      <w:pPr>
        <w:keepNext/>
        <w:widowControl w:val="0"/>
        <w:spacing w:line="240" w:lineRule="auto"/>
        <w:ind w:left="567" w:hanging="567"/>
        <w:outlineLvl w:val="0"/>
        <w:rPr>
          <w:b/>
          <w:noProof/>
          <w:lang w:val="de-DE"/>
        </w:rPr>
      </w:pPr>
      <w:r w:rsidRPr="005E7258">
        <w:rPr>
          <w:b/>
          <w:bCs/>
          <w:noProof/>
          <w:szCs w:val="22"/>
          <w:lang w:val="de-DE"/>
        </w:rPr>
        <w:t>4.7</w:t>
      </w:r>
      <w:r w:rsidRPr="005E7258">
        <w:rPr>
          <w:b/>
          <w:bCs/>
          <w:noProof/>
          <w:szCs w:val="22"/>
          <w:lang w:val="de-DE"/>
        </w:rPr>
        <w:tab/>
        <w:t>Auswirkungen auf die Verkehrstüchtigkeit und die Fähigkeit zum Bedienen von Maschinen</w:t>
      </w:r>
    </w:p>
    <w:p w14:paraId="680BD69D" w14:textId="77777777" w:rsidR="00812D16" w:rsidRPr="005E7258" w:rsidRDefault="00812D16" w:rsidP="00CD7A0B">
      <w:pPr>
        <w:keepNext/>
        <w:widowControl w:val="0"/>
        <w:tabs>
          <w:tab w:val="clear" w:pos="567"/>
        </w:tabs>
        <w:spacing w:line="240" w:lineRule="auto"/>
        <w:rPr>
          <w:noProof/>
          <w:szCs w:val="22"/>
          <w:lang w:val="de-DE"/>
        </w:rPr>
      </w:pPr>
    </w:p>
    <w:p w14:paraId="29353A3A" w14:textId="77777777" w:rsidR="003650BA" w:rsidRPr="005E7258" w:rsidRDefault="009B119C" w:rsidP="00CD7A0B">
      <w:pPr>
        <w:widowControl w:val="0"/>
        <w:tabs>
          <w:tab w:val="clear" w:pos="567"/>
        </w:tabs>
        <w:spacing w:line="240" w:lineRule="auto"/>
        <w:rPr>
          <w:noProof/>
          <w:szCs w:val="22"/>
          <w:lang w:val="de-DE"/>
        </w:rPr>
      </w:pPr>
      <w:r w:rsidRPr="005E7258">
        <w:rPr>
          <w:noProof/>
          <w:szCs w:val="22"/>
          <w:lang w:val="de-DE"/>
        </w:rPr>
        <w:t>Odomzo hat keinen oder einen zu vernachlässigenden Einfluss auf die Verkehrstüchtigkeit und die Fähigkeit zum Bedienen von Maschinen.</w:t>
      </w:r>
    </w:p>
    <w:p w14:paraId="7A0779D7" w14:textId="77777777" w:rsidR="00B64B2F" w:rsidRPr="005E7258" w:rsidRDefault="00B64B2F" w:rsidP="00CD7A0B">
      <w:pPr>
        <w:widowControl w:val="0"/>
        <w:tabs>
          <w:tab w:val="clear" w:pos="567"/>
        </w:tabs>
        <w:spacing w:line="240" w:lineRule="auto"/>
        <w:rPr>
          <w:noProof/>
          <w:szCs w:val="22"/>
          <w:lang w:val="de-DE"/>
        </w:rPr>
      </w:pPr>
    </w:p>
    <w:p w14:paraId="0BDA24D8"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4.8</w:t>
      </w:r>
      <w:r w:rsidRPr="005E7258">
        <w:rPr>
          <w:b/>
          <w:bCs/>
          <w:noProof/>
          <w:szCs w:val="22"/>
          <w:lang w:val="de-DE"/>
        </w:rPr>
        <w:tab/>
        <w:t>Nebenwirkungen</w:t>
      </w:r>
    </w:p>
    <w:p w14:paraId="4AC43022" w14:textId="77777777" w:rsidR="00812D16" w:rsidRPr="005E7258" w:rsidRDefault="00812D16" w:rsidP="000B2020">
      <w:pPr>
        <w:keepNext/>
        <w:widowControl w:val="0"/>
        <w:tabs>
          <w:tab w:val="clear" w:pos="567"/>
        </w:tabs>
        <w:autoSpaceDE w:val="0"/>
        <w:autoSpaceDN w:val="0"/>
        <w:adjustRightInd w:val="0"/>
        <w:spacing w:line="240" w:lineRule="auto"/>
        <w:rPr>
          <w:noProof/>
          <w:szCs w:val="22"/>
          <w:lang w:val="de-DE"/>
        </w:rPr>
      </w:pPr>
    </w:p>
    <w:p w14:paraId="637774FF" w14:textId="77777777" w:rsidR="00E05C57" w:rsidRPr="005E7258" w:rsidRDefault="009B119C" w:rsidP="00086E78">
      <w:pPr>
        <w:keepNext/>
        <w:widowControl w:val="0"/>
        <w:tabs>
          <w:tab w:val="clear" w:pos="567"/>
        </w:tabs>
        <w:autoSpaceDE w:val="0"/>
        <w:autoSpaceDN w:val="0"/>
        <w:adjustRightInd w:val="0"/>
        <w:spacing w:line="240" w:lineRule="auto"/>
        <w:outlineLvl w:val="0"/>
        <w:rPr>
          <w:szCs w:val="22"/>
          <w:u w:val="single"/>
          <w:lang w:val="de-DE"/>
        </w:rPr>
      </w:pPr>
      <w:r w:rsidRPr="005E7258">
        <w:rPr>
          <w:szCs w:val="22"/>
          <w:u w:val="single"/>
          <w:lang w:val="de-DE"/>
        </w:rPr>
        <w:t>Zusammenfassung des Sicherheitsprofils</w:t>
      </w:r>
    </w:p>
    <w:p w14:paraId="78D04302" w14:textId="77777777" w:rsidR="00A2400E" w:rsidRPr="005E7258" w:rsidRDefault="00A2400E" w:rsidP="00CD7A0B">
      <w:pPr>
        <w:keepNext/>
        <w:widowControl w:val="0"/>
        <w:tabs>
          <w:tab w:val="clear" w:pos="567"/>
        </w:tabs>
        <w:autoSpaceDE w:val="0"/>
        <w:autoSpaceDN w:val="0"/>
        <w:adjustRightInd w:val="0"/>
        <w:spacing w:line="240" w:lineRule="auto"/>
        <w:rPr>
          <w:szCs w:val="22"/>
          <w:lang w:val="de-DE"/>
        </w:rPr>
      </w:pPr>
    </w:p>
    <w:p w14:paraId="68A7A4E7" w14:textId="77777777" w:rsidR="00295E0E" w:rsidRPr="005E7258" w:rsidRDefault="009B119C" w:rsidP="00CD7A0B">
      <w:pPr>
        <w:widowControl w:val="0"/>
        <w:tabs>
          <w:tab w:val="clear" w:pos="567"/>
        </w:tabs>
        <w:autoSpaceDE w:val="0"/>
        <w:autoSpaceDN w:val="0"/>
        <w:adjustRightInd w:val="0"/>
        <w:spacing w:line="240" w:lineRule="auto"/>
        <w:rPr>
          <w:lang w:val="de-DE"/>
        </w:rPr>
      </w:pPr>
      <w:r w:rsidRPr="005E7258">
        <w:rPr>
          <w:szCs w:val="22"/>
          <w:lang w:val="de-DE"/>
        </w:rPr>
        <w:t xml:space="preserve">In der </w:t>
      </w:r>
      <w:r w:rsidR="00E9191C">
        <w:rPr>
          <w:szCs w:val="22"/>
          <w:lang w:val="de-DE"/>
        </w:rPr>
        <w:t>pivotalen</w:t>
      </w:r>
      <w:r w:rsidR="005B3744">
        <w:rPr>
          <w:szCs w:val="22"/>
          <w:lang w:val="de-DE"/>
        </w:rPr>
        <w:t xml:space="preserve"> Phase-II-Studie wurde d</w:t>
      </w:r>
      <w:r w:rsidRPr="005E7258">
        <w:rPr>
          <w:szCs w:val="22"/>
          <w:lang w:val="de-DE"/>
        </w:rPr>
        <w:t>ie Sicherheit von Odomzo an insgesamt 229 erwachsenen Patienten mit lokal fortges</w:t>
      </w:r>
      <w:r w:rsidR="004F796B">
        <w:rPr>
          <w:szCs w:val="22"/>
          <w:lang w:val="de-DE"/>
        </w:rPr>
        <w:t>chrittenem oder metastasiertem</w:t>
      </w:r>
      <w:r w:rsidRPr="005E7258">
        <w:rPr>
          <w:szCs w:val="22"/>
          <w:lang w:val="de-DE"/>
        </w:rPr>
        <w:t xml:space="preserve"> BCC beurteilt. Die Patienten wurden mit 200 mg Odomzo täglich (n=79) oder mit 800 mg Odomzo täglich (n=150) behandelt. Die mittlere Behandlungsdauer betrug 11,0 Monate für Patienten, die mit Odomzo in der empfohlenen Dosis von 200 mg behandelt wurden (</w:t>
      </w:r>
      <w:r w:rsidR="001901BD">
        <w:rPr>
          <w:szCs w:val="22"/>
          <w:lang w:val="de-DE"/>
        </w:rPr>
        <w:t>Bereich</w:t>
      </w:r>
      <w:r w:rsidRPr="005E7258">
        <w:rPr>
          <w:szCs w:val="22"/>
          <w:lang w:val="de-DE"/>
        </w:rPr>
        <w:t xml:space="preserve"> 1,3 bis </w:t>
      </w:r>
      <w:r w:rsidR="00BC2C49">
        <w:rPr>
          <w:szCs w:val="22"/>
          <w:lang w:val="de-DE"/>
        </w:rPr>
        <w:t>41,3</w:t>
      </w:r>
      <w:r w:rsidRPr="005E7258">
        <w:rPr>
          <w:szCs w:val="22"/>
          <w:lang w:val="de-DE"/>
        </w:rPr>
        <w:t xml:space="preserve"> Monate). Ein Todesfall trat </w:t>
      </w:r>
      <w:r w:rsidR="005B3744">
        <w:rPr>
          <w:szCs w:val="22"/>
          <w:lang w:val="de-DE"/>
        </w:rPr>
        <w:t>während</w:t>
      </w:r>
      <w:r w:rsidRPr="005E7258">
        <w:rPr>
          <w:szCs w:val="22"/>
          <w:lang w:val="de-DE"/>
        </w:rPr>
        <w:t xml:space="preserve"> der Behandlung oder innerhalb von 30 Tagen nach der letzten Dosis entweder bei Patienten mit </w:t>
      </w:r>
      <w:r w:rsidR="004F796B">
        <w:rPr>
          <w:szCs w:val="22"/>
          <w:lang w:val="de-DE"/>
        </w:rPr>
        <w:t>metastasiertem</w:t>
      </w:r>
      <w:r w:rsidRPr="005E7258">
        <w:rPr>
          <w:szCs w:val="22"/>
          <w:lang w:val="de-DE"/>
        </w:rPr>
        <w:t xml:space="preserve"> BCC oder lokal fortgeschrittenem BCC auf, die 200 mg Odomzo einnahmen.</w:t>
      </w:r>
    </w:p>
    <w:p w14:paraId="026E1175" w14:textId="77777777" w:rsidR="00295E0E" w:rsidRPr="005E7258" w:rsidRDefault="00295E0E" w:rsidP="00CD7A0B">
      <w:pPr>
        <w:widowControl w:val="0"/>
        <w:tabs>
          <w:tab w:val="clear" w:pos="567"/>
        </w:tabs>
        <w:autoSpaceDE w:val="0"/>
        <w:autoSpaceDN w:val="0"/>
        <w:adjustRightInd w:val="0"/>
        <w:spacing w:line="240" w:lineRule="auto"/>
        <w:rPr>
          <w:lang w:val="de-DE"/>
        </w:rPr>
      </w:pPr>
    </w:p>
    <w:p w14:paraId="53A05952" w14:textId="77777777" w:rsidR="00295E0E" w:rsidRPr="005E7258" w:rsidRDefault="009B119C" w:rsidP="005B0768">
      <w:pPr>
        <w:widowControl w:val="0"/>
        <w:tabs>
          <w:tab w:val="clear" w:pos="567"/>
        </w:tabs>
        <w:autoSpaceDE w:val="0"/>
        <w:autoSpaceDN w:val="0"/>
        <w:adjustRightInd w:val="0"/>
        <w:spacing w:line="240" w:lineRule="auto"/>
        <w:rPr>
          <w:lang w:val="de-DE"/>
        </w:rPr>
      </w:pPr>
      <w:bookmarkStart w:id="1" w:name="_206142179Table_114579Number_and_p"/>
      <w:bookmarkStart w:id="2" w:name="_207142195Table_114579Number_and_p"/>
      <w:bookmarkStart w:id="3" w:name="_207142278Table_114579Number_and_p"/>
      <w:bookmarkStart w:id="4" w:name="_207142384Table_114579Number_and_p"/>
      <w:bookmarkStart w:id="5" w:name="_207142514Table_114579Number_and_p"/>
      <w:bookmarkStart w:id="6" w:name="_207142470Table_114579Number_and_p"/>
      <w:bookmarkStart w:id="7" w:name="_207142496Table_114579Number_and_p"/>
      <w:bookmarkStart w:id="8" w:name="_206142531Table_114579Number_and_p"/>
      <w:bookmarkStart w:id="9" w:name="_206142341Table_114579Number_and_p"/>
      <w:bookmarkStart w:id="10" w:name="_206141981Table_114579Number_and_p"/>
      <w:bookmarkStart w:id="11" w:name="_206141949Table_114579Number_and_p"/>
      <w:bookmarkStart w:id="12" w:name="_206141905Table_114579Number_and_p"/>
      <w:bookmarkStart w:id="13" w:name="_206141963Table_114579Number_and_p"/>
      <w:bookmarkStart w:id="14" w:name="_205142466Table_114579Number_and_p"/>
      <w:bookmarkStart w:id="15" w:name="_205142522Table_114579Number_and_p"/>
      <w:bookmarkStart w:id="16" w:name="_205142570Table_114579Number_and_p"/>
      <w:bookmarkStart w:id="17" w:name="_205142508Table_104579Number_and_p"/>
      <w:bookmarkStart w:id="18" w:name="_184142508Table_104579Number_and_p"/>
      <w:bookmarkStart w:id="19" w:name="_205142535Table_104579Number_and_p"/>
      <w:bookmarkStart w:id="20" w:name="_205142524Table_104579Number_and_p"/>
      <w:bookmarkStart w:id="21" w:name="_205142569Table_104579Number_and_p"/>
      <w:bookmarkStart w:id="22" w:name="_205142601Table_104579Number_and_p"/>
      <w:bookmarkStart w:id="23" w:name="_205142591Table_104579Number_and_p"/>
      <w:bookmarkStart w:id="24" w:name="_205142821Table_104579Number_and_p"/>
      <w:bookmarkStart w:id="25" w:name="_205142994Table_104579Number_and_p"/>
      <w:bookmarkStart w:id="26" w:name="_139194610Table_54549Number_and_pe"/>
      <w:bookmarkStart w:id="27" w:name="_155225074Table_54549Number_and_pe"/>
      <w:bookmarkStart w:id="28" w:name="_148219794Table_54549Number_and_pe"/>
      <w:bookmarkStart w:id="29" w:name="_150220179Table_54549Number_and_pe"/>
      <w:bookmarkStart w:id="30" w:name="_151220263Table_545549Number_and_p"/>
      <w:bookmarkStart w:id="31" w:name="_151220260Table_54559Number_and_pe"/>
      <w:bookmarkStart w:id="32" w:name="_151220832Table_54559Number_and_pe"/>
      <w:bookmarkStart w:id="33" w:name="_151220888Table_54559Number_and_pe"/>
      <w:bookmarkStart w:id="34" w:name="_151220945Table_54559Number_and_pe"/>
      <w:bookmarkStart w:id="35" w:name="_151221235Table_54559Number_and_pe"/>
      <w:bookmarkStart w:id="36" w:name="_151221291Table_54559Number_and_pe"/>
      <w:bookmarkStart w:id="37" w:name="_151221330Table_54559Number_and_pe"/>
      <w:bookmarkStart w:id="38" w:name="_151221347Table_54559Number_and_pe"/>
      <w:bookmarkStart w:id="39" w:name="_151221403Table_54559Number_and_pe"/>
      <w:bookmarkStart w:id="40" w:name="_151221459Table_54559Number_and_pe"/>
      <w:bookmarkStart w:id="41" w:name="_151221515Table_54559Number_and_pe"/>
      <w:bookmarkStart w:id="42" w:name="_151221571Table_54559Number_and_pe"/>
      <w:bookmarkStart w:id="43" w:name="_151221627Table_54559Number_and_pe"/>
      <w:bookmarkStart w:id="44" w:name="_151221683Table_54559Number_and_pe"/>
      <w:bookmarkStart w:id="45" w:name="_151221722Table_54559Number_and_pe"/>
      <w:bookmarkStart w:id="46" w:name="_151221739Table_54559Number_and_pe"/>
      <w:bookmarkStart w:id="47" w:name="_151221795Table_54559Number_and_pe"/>
      <w:bookmarkStart w:id="48" w:name="_151221851Table_54559Number_and_pe"/>
      <w:bookmarkStart w:id="49" w:name="_151221907Table_54559Number_and_pe"/>
      <w:bookmarkStart w:id="50" w:name="_151221963Table_54559Number_and_pe"/>
      <w:bookmarkStart w:id="51" w:name="_151222019Table_54559Number_and_pe"/>
      <w:bookmarkStart w:id="52" w:name="_151222075Table_54559Number_and_pe"/>
      <w:bookmarkStart w:id="53" w:name="_151222131Table_54559Number_and_pe"/>
      <w:bookmarkStart w:id="54" w:name="_151222187Table_54559Number_and_pe"/>
      <w:bookmarkStart w:id="55" w:name="_151222243Table_54559Number_and_pe"/>
      <w:bookmarkStart w:id="56" w:name="_151222299Table_54559Number_and_pe"/>
      <w:bookmarkStart w:id="57" w:name="_151222355Table_54559Number_and_pe"/>
      <w:bookmarkStart w:id="58" w:name="_151222411Table_54559Number_and_pe"/>
      <w:bookmarkStart w:id="59" w:name="_151222467Table_54559Number_and_pe"/>
      <w:bookmarkStart w:id="60" w:name="_151222523Table_54559Number_and_pe"/>
      <w:bookmarkStart w:id="61" w:name="_151222579Table_54559Number_and_pe"/>
      <w:bookmarkStart w:id="62" w:name="_151222635Table_54559Number_and_pe"/>
      <w:bookmarkStart w:id="63" w:name="_151222691Table_54559Number_and_pe"/>
      <w:bookmarkStart w:id="64" w:name="_151222747Table_54559Number_and_pe"/>
      <w:bookmarkStart w:id="65" w:name="_151222803Table_54559Number_and_pe"/>
      <w:bookmarkStart w:id="66" w:name="_151222859Table_54559Number_and_pe"/>
      <w:bookmarkStart w:id="67" w:name="_151224549Table_54559Number_and_pe"/>
      <w:bookmarkStart w:id="68" w:name="_149225686Table_54559Number_and_pe"/>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E7258">
        <w:rPr>
          <w:szCs w:val="22"/>
          <w:lang w:val="de-DE"/>
        </w:rPr>
        <w:t xml:space="preserve">Die häufigsten </w:t>
      </w:r>
      <w:r w:rsidR="008E6B59">
        <w:rPr>
          <w:szCs w:val="22"/>
          <w:lang w:val="de-DE"/>
        </w:rPr>
        <w:t>Nebenwirkungen</w:t>
      </w:r>
      <w:r w:rsidRPr="005E7258">
        <w:rPr>
          <w:szCs w:val="22"/>
          <w:lang w:val="de-DE"/>
        </w:rPr>
        <w:t>, die bei ≥10</w:t>
      </w:r>
      <w:r w:rsidR="00D269C3">
        <w:rPr>
          <w:szCs w:val="22"/>
          <w:lang w:val="de-DE"/>
        </w:rPr>
        <w:t> </w:t>
      </w:r>
      <w:r w:rsidRPr="005E7258">
        <w:rPr>
          <w:szCs w:val="22"/>
          <w:lang w:val="de-DE"/>
        </w:rPr>
        <w:t xml:space="preserve">% der mit 200 mg Odomzo behandelten Patienten auftraten, waren Muskelkrämpfe, Alopezie, Dysgeusie, </w:t>
      </w:r>
      <w:r w:rsidR="001901BD">
        <w:rPr>
          <w:szCs w:val="22"/>
          <w:lang w:val="de-DE"/>
        </w:rPr>
        <w:t xml:space="preserve">Fatigue, Übelkeit, </w:t>
      </w:r>
      <w:r w:rsidR="00686C27" w:rsidRPr="00686C27">
        <w:rPr>
          <w:szCs w:val="22"/>
          <w:lang w:val="de-DE"/>
        </w:rPr>
        <w:t>muskuloskeletale Schmerz</w:t>
      </w:r>
      <w:r w:rsidR="00686C27">
        <w:rPr>
          <w:szCs w:val="22"/>
          <w:lang w:val="de-DE"/>
        </w:rPr>
        <w:t>en</w:t>
      </w:r>
      <w:r w:rsidR="001901BD">
        <w:rPr>
          <w:szCs w:val="22"/>
          <w:lang w:val="de-DE"/>
        </w:rPr>
        <w:t>, Diarrhö, Gewichtsabnahme, verminderter Appetit</w:t>
      </w:r>
      <w:r w:rsidRPr="005E7258">
        <w:rPr>
          <w:szCs w:val="22"/>
          <w:lang w:val="de-DE"/>
        </w:rPr>
        <w:t xml:space="preserve">, Myalgie, </w:t>
      </w:r>
      <w:r w:rsidR="001901BD" w:rsidRPr="000E7556">
        <w:rPr>
          <w:szCs w:val="22"/>
          <w:lang w:val="de-DE"/>
        </w:rPr>
        <w:t>Abdominalschmerz</w:t>
      </w:r>
      <w:r w:rsidR="001901BD">
        <w:rPr>
          <w:szCs w:val="22"/>
          <w:lang w:val="de-DE"/>
        </w:rPr>
        <w:t>en</w:t>
      </w:r>
      <w:r w:rsidRPr="005E7258">
        <w:rPr>
          <w:szCs w:val="22"/>
          <w:lang w:val="de-DE"/>
        </w:rPr>
        <w:t>, Kopfschmerzen, Schmerzen, Erbrechen und Pruritus.</w:t>
      </w:r>
    </w:p>
    <w:p w14:paraId="498F71E3" w14:textId="77777777" w:rsidR="002345F0" w:rsidRPr="005E7258" w:rsidRDefault="002345F0" w:rsidP="005B0768">
      <w:pPr>
        <w:widowControl w:val="0"/>
        <w:tabs>
          <w:tab w:val="clear" w:pos="567"/>
        </w:tabs>
        <w:autoSpaceDE w:val="0"/>
        <w:autoSpaceDN w:val="0"/>
        <w:adjustRightInd w:val="0"/>
        <w:spacing w:line="240" w:lineRule="auto"/>
        <w:rPr>
          <w:lang w:val="de-DE"/>
        </w:rPr>
      </w:pPr>
    </w:p>
    <w:p w14:paraId="1F10ECCE" w14:textId="77777777" w:rsidR="006F5645" w:rsidRPr="005E7258" w:rsidRDefault="009B119C" w:rsidP="008D6743">
      <w:pPr>
        <w:widowControl w:val="0"/>
        <w:tabs>
          <w:tab w:val="clear" w:pos="567"/>
        </w:tabs>
        <w:autoSpaceDE w:val="0"/>
        <w:autoSpaceDN w:val="0"/>
        <w:adjustRightInd w:val="0"/>
        <w:spacing w:line="240" w:lineRule="auto"/>
        <w:rPr>
          <w:lang w:val="de-DE"/>
        </w:rPr>
      </w:pPr>
      <w:r w:rsidRPr="005E7258">
        <w:rPr>
          <w:szCs w:val="22"/>
          <w:lang w:val="de-DE"/>
        </w:rPr>
        <w:t xml:space="preserve">Die häufigsten </w:t>
      </w:r>
      <w:r w:rsidR="008E6B59">
        <w:rPr>
          <w:szCs w:val="22"/>
          <w:lang w:val="de-DE"/>
        </w:rPr>
        <w:t>Nebenwirkungen</w:t>
      </w:r>
      <w:r w:rsidRPr="005E7258">
        <w:rPr>
          <w:szCs w:val="22"/>
          <w:lang w:val="de-DE"/>
        </w:rPr>
        <w:t xml:space="preserve"> </w:t>
      </w:r>
      <w:r w:rsidR="001901BD">
        <w:rPr>
          <w:szCs w:val="22"/>
          <w:lang w:val="de-DE"/>
        </w:rPr>
        <w:t>mit</w:t>
      </w:r>
      <w:r w:rsidRPr="005E7258">
        <w:rPr>
          <w:szCs w:val="22"/>
          <w:lang w:val="de-DE"/>
        </w:rPr>
        <w:t xml:space="preserve"> </w:t>
      </w:r>
      <w:r w:rsidR="00E40589" w:rsidRPr="00E40589">
        <w:rPr>
          <w:szCs w:val="22"/>
          <w:lang w:val="de-DE"/>
        </w:rPr>
        <w:t>Schweregrad</w:t>
      </w:r>
      <w:r w:rsidR="000E00EB">
        <w:rPr>
          <w:szCs w:val="22"/>
          <w:lang w:val="de-DE"/>
        </w:rPr>
        <w:t> </w:t>
      </w:r>
      <w:r w:rsidRPr="005E7258">
        <w:rPr>
          <w:szCs w:val="22"/>
          <w:lang w:val="de-DE"/>
        </w:rPr>
        <w:t>3/4, die bei ≥2</w:t>
      </w:r>
      <w:r w:rsidR="00D269C3">
        <w:rPr>
          <w:szCs w:val="22"/>
          <w:lang w:val="de-DE"/>
        </w:rPr>
        <w:t> </w:t>
      </w:r>
      <w:r w:rsidRPr="005E7258">
        <w:rPr>
          <w:szCs w:val="22"/>
          <w:lang w:val="de-DE"/>
        </w:rPr>
        <w:t>% der mit 200</w:t>
      </w:r>
      <w:r w:rsidR="001C5BD4">
        <w:rPr>
          <w:szCs w:val="22"/>
          <w:lang w:val="de-DE"/>
        </w:rPr>
        <w:t> </w:t>
      </w:r>
      <w:r w:rsidRPr="005E7258">
        <w:rPr>
          <w:szCs w:val="22"/>
          <w:lang w:val="de-DE"/>
        </w:rPr>
        <w:t>mg Odomzo behandelten Patienten auftraten, waren Fatigue, Gewichtsabnahme und Muskelkrämpfe.</w:t>
      </w:r>
    </w:p>
    <w:p w14:paraId="67595E6B" w14:textId="77777777" w:rsidR="0022670E" w:rsidRPr="005E7258" w:rsidRDefault="0022670E" w:rsidP="008D6743">
      <w:pPr>
        <w:widowControl w:val="0"/>
        <w:tabs>
          <w:tab w:val="clear" w:pos="567"/>
        </w:tabs>
        <w:autoSpaceDE w:val="0"/>
        <w:autoSpaceDN w:val="0"/>
        <w:adjustRightInd w:val="0"/>
        <w:spacing w:line="240" w:lineRule="auto"/>
        <w:rPr>
          <w:lang w:val="de-DE"/>
        </w:rPr>
      </w:pPr>
    </w:p>
    <w:p w14:paraId="6A8828ED" w14:textId="77777777" w:rsidR="00832200" w:rsidRPr="005E7258" w:rsidRDefault="009B119C" w:rsidP="002558F2">
      <w:pPr>
        <w:widowControl w:val="0"/>
        <w:tabs>
          <w:tab w:val="clear" w:pos="567"/>
        </w:tabs>
        <w:autoSpaceDE w:val="0"/>
        <w:autoSpaceDN w:val="0"/>
        <w:adjustRightInd w:val="0"/>
        <w:spacing w:line="240" w:lineRule="auto"/>
        <w:rPr>
          <w:lang w:val="de-DE"/>
        </w:rPr>
      </w:pPr>
      <w:r w:rsidRPr="005E7258">
        <w:rPr>
          <w:szCs w:val="22"/>
          <w:lang w:val="de-DE"/>
        </w:rPr>
        <w:t xml:space="preserve">Die gemeldeten </w:t>
      </w:r>
      <w:r w:rsidR="008E6B59">
        <w:rPr>
          <w:szCs w:val="22"/>
          <w:lang w:val="de-DE"/>
        </w:rPr>
        <w:t>Nebenwirkungen</w:t>
      </w:r>
      <w:r w:rsidRPr="005E7258">
        <w:rPr>
          <w:szCs w:val="22"/>
          <w:lang w:val="de-DE"/>
        </w:rPr>
        <w:t xml:space="preserve"> (Tabelle 2) traten häufiger bei Patienten auf, die 800 mg Odomzo einnahmen</w:t>
      </w:r>
      <w:r w:rsidR="005B3744">
        <w:rPr>
          <w:szCs w:val="22"/>
          <w:lang w:val="de-DE"/>
        </w:rPr>
        <w:t>,</w:t>
      </w:r>
      <w:r w:rsidRPr="005E7258">
        <w:rPr>
          <w:szCs w:val="22"/>
          <w:lang w:val="de-DE"/>
        </w:rPr>
        <w:t xml:space="preserve"> als bei Patienten, die 200 mg Odomzo erhielten, mit Ausnahme von </w:t>
      </w:r>
      <w:r w:rsidR="00686C27" w:rsidRPr="00686C27">
        <w:rPr>
          <w:szCs w:val="22"/>
          <w:lang w:val="de-DE"/>
        </w:rPr>
        <w:t>muskuloskeletale</w:t>
      </w:r>
      <w:r w:rsidR="005B3744">
        <w:rPr>
          <w:szCs w:val="22"/>
          <w:lang w:val="de-DE"/>
        </w:rPr>
        <w:t>n</w:t>
      </w:r>
      <w:r w:rsidR="00686C27" w:rsidRPr="00686C27">
        <w:rPr>
          <w:szCs w:val="22"/>
          <w:lang w:val="de-DE"/>
        </w:rPr>
        <w:t xml:space="preserve"> Schmerz</w:t>
      </w:r>
      <w:r w:rsidR="00686C27">
        <w:rPr>
          <w:szCs w:val="22"/>
          <w:lang w:val="de-DE"/>
        </w:rPr>
        <w:t>en</w:t>
      </w:r>
      <w:r w:rsidRPr="005E7258">
        <w:rPr>
          <w:szCs w:val="22"/>
          <w:lang w:val="de-DE"/>
        </w:rPr>
        <w:t xml:space="preserve">, Diarrhö, </w:t>
      </w:r>
      <w:r w:rsidR="001901BD" w:rsidRPr="000E7556">
        <w:rPr>
          <w:szCs w:val="22"/>
          <w:lang w:val="de-DE"/>
        </w:rPr>
        <w:t>Abdominalschmerz</w:t>
      </w:r>
      <w:r w:rsidR="001901BD">
        <w:rPr>
          <w:szCs w:val="22"/>
          <w:lang w:val="de-DE"/>
        </w:rPr>
        <w:t>en</w:t>
      </w:r>
      <w:r w:rsidRPr="005E7258">
        <w:rPr>
          <w:szCs w:val="22"/>
          <w:lang w:val="de-DE"/>
        </w:rPr>
        <w:t xml:space="preserve">, Kopfschmerzen und Pruritus. Dasselbe galt für </w:t>
      </w:r>
      <w:r w:rsidR="008E6B59">
        <w:rPr>
          <w:szCs w:val="22"/>
          <w:lang w:val="de-DE"/>
        </w:rPr>
        <w:t>Nebenwirkungen</w:t>
      </w:r>
      <w:r w:rsidRPr="005E7258">
        <w:rPr>
          <w:szCs w:val="22"/>
          <w:lang w:val="de-DE"/>
        </w:rPr>
        <w:t xml:space="preserve"> </w:t>
      </w:r>
      <w:r w:rsidR="001901BD">
        <w:rPr>
          <w:szCs w:val="22"/>
          <w:lang w:val="de-DE"/>
        </w:rPr>
        <w:t>mit</w:t>
      </w:r>
      <w:r w:rsidRPr="005E7258">
        <w:rPr>
          <w:szCs w:val="22"/>
          <w:lang w:val="de-DE"/>
        </w:rPr>
        <w:t xml:space="preserve"> </w:t>
      </w:r>
      <w:r w:rsidR="00E40589" w:rsidRPr="00E40589">
        <w:rPr>
          <w:szCs w:val="22"/>
          <w:lang w:val="de-DE"/>
        </w:rPr>
        <w:t>Schweregrad</w:t>
      </w:r>
      <w:r w:rsidRPr="005E7258">
        <w:rPr>
          <w:szCs w:val="22"/>
          <w:lang w:val="de-DE"/>
        </w:rPr>
        <w:t> 3/4</w:t>
      </w:r>
      <w:r w:rsidR="005B3744">
        <w:rPr>
          <w:szCs w:val="22"/>
          <w:lang w:val="de-DE"/>
        </w:rPr>
        <w:t>,</w:t>
      </w:r>
      <w:r w:rsidRPr="005E7258">
        <w:rPr>
          <w:szCs w:val="22"/>
          <w:lang w:val="de-DE"/>
        </w:rPr>
        <w:t xml:space="preserve"> mit Ausnahme von Fatigue.</w:t>
      </w:r>
    </w:p>
    <w:p w14:paraId="0497082F" w14:textId="77777777" w:rsidR="00832200" w:rsidRPr="005E7258" w:rsidRDefault="00832200" w:rsidP="002558F2">
      <w:pPr>
        <w:widowControl w:val="0"/>
        <w:tabs>
          <w:tab w:val="clear" w:pos="567"/>
        </w:tabs>
        <w:autoSpaceDE w:val="0"/>
        <w:autoSpaceDN w:val="0"/>
        <w:adjustRightInd w:val="0"/>
        <w:spacing w:line="240" w:lineRule="auto"/>
        <w:rPr>
          <w:szCs w:val="22"/>
          <w:lang w:val="de-DE"/>
        </w:rPr>
      </w:pPr>
    </w:p>
    <w:p w14:paraId="31219EC2" w14:textId="77777777" w:rsidR="00FD75B1" w:rsidRPr="005E7258" w:rsidRDefault="009B119C" w:rsidP="00086E78">
      <w:pPr>
        <w:keepNext/>
        <w:widowControl w:val="0"/>
        <w:tabs>
          <w:tab w:val="clear" w:pos="567"/>
        </w:tabs>
        <w:autoSpaceDE w:val="0"/>
        <w:autoSpaceDN w:val="0"/>
        <w:adjustRightInd w:val="0"/>
        <w:spacing w:line="240" w:lineRule="auto"/>
        <w:outlineLvl w:val="0"/>
        <w:rPr>
          <w:szCs w:val="22"/>
          <w:u w:val="single"/>
          <w:lang w:val="de-DE"/>
        </w:rPr>
      </w:pPr>
      <w:r w:rsidRPr="005E7258">
        <w:rPr>
          <w:szCs w:val="22"/>
          <w:u w:val="single"/>
          <w:lang w:val="de-DE"/>
        </w:rPr>
        <w:t xml:space="preserve">Tabellarische </w:t>
      </w:r>
      <w:r w:rsidR="00F46954">
        <w:rPr>
          <w:szCs w:val="22"/>
          <w:u w:val="single"/>
          <w:lang w:val="de-DE"/>
        </w:rPr>
        <w:t>Auflistung</w:t>
      </w:r>
      <w:r w:rsidR="00F46954" w:rsidRPr="005E7258">
        <w:rPr>
          <w:szCs w:val="22"/>
          <w:u w:val="single"/>
          <w:lang w:val="de-DE"/>
        </w:rPr>
        <w:t xml:space="preserve"> </w:t>
      </w:r>
      <w:r w:rsidRPr="005E7258">
        <w:rPr>
          <w:szCs w:val="22"/>
          <w:u w:val="single"/>
          <w:lang w:val="de-DE"/>
        </w:rPr>
        <w:t xml:space="preserve">der </w:t>
      </w:r>
      <w:r w:rsidR="008E6B59">
        <w:rPr>
          <w:szCs w:val="22"/>
          <w:u w:val="single"/>
          <w:lang w:val="de-DE"/>
        </w:rPr>
        <w:t>Nebenwirkungen</w:t>
      </w:r>
    </w:p>
    <w:p w14:paraId="71D44E57" w14:textId="77777777" w:rsidR="00A2400E" w:rsidRPr="005E7258" w:rsidRDefault="00A2400E" w:rsidP="00CD7A0B">
      <w:pPr>
        <w:keepNext/>
        <w:widowControl w:val="0"/>
        <w:tabs>
          <w:tab w:val="clear" w:pos="567"/>
        </w:tabs>
        <w:autoSpaceDE w:val="0"/>
        <w:autoSpaceDN w:val="0"/>
        <w:adjustRightInd w:val="0"/>
        <w:spacing w:line="240" w:lineRule="auto"/>
        <w:rPr>
          <w:szCs w:val="22"/>
          <w:lang w:val="de-DE"/>
        </w:rPr>
      </w:pPr>
    </w:p>
    <w:p w14:paraId="78CE65F3" w14:textId="77777777" w:rsidR="00E05C57" w:rsidRPr="005E7258" w:rsidRDefault="008E6B59" w:rsidP="00D11008">
      <w:pPr>
        <w:keepNext/>
        <w:widowControl w:val="0"/>
        <w:tabs>
          <w:tab w:val="clear" w:pos="567"/>
        </w:tabs>
        <w:autoSpaceDE w:val="0"/>
        <w:autoSpaceDN w:val="0"/>
        <w:adjustRightInd w:val="0"/>
        <w:spacing w:line="240" w:lineRule="auto"/>
        <w:rPr>
          <w:szCs w:val="22"/>
          <w:lang w:val="de-DE"/>
        </w:rPr>
      </w:pPr>
      <w:r>
        <w:rPr>
          <w:szCs w:val="22"/>
          <w:lang w:val="de-DE"/>
        </w:rPr>
        <w:t>Nebenwirkungen</w:t>
      </w:r>
      <w:r w:rsidR="009B119C" w:rsidRPr="005E7258">
        <w:rPr>
          <w:szCs w:val="22"/>
          <w:lang w:val="de-DE"/>
        </w:rPr>
        <w:t xml:space="preserve"> für die empfohlene Dosis aus der </w:t>
      </w:r>
      <w:r w:rsidR="00644613">
        <w:rPr>
          <w:szCs w:val="22"/>
          <w:lang w:val="de-DE"/>
        </w:rPr>
        <w:t>pivotalen</w:t>
      </w:r>
      <w:r w:rsidR="009B119C" w:rsidRPr="005E7258">
        <w:rPr>
          <w:szCs w:val="22"/>
          <w:lang w:val="de-DE"/>
        </w:rPr>
        <w:t xml:space="preserve"> klinischen </w:t>
      </w:r>
      <w:r w:rsidR="0016383A">
        <w:rPr>
          <w:szCs w:val="22"/>
          <w:lang w:val="de-DE"/>
        </w:rPr>
        <w:t>Phase-II-</w:t>
      </w:r>
      <w:r w:rsidR="005274AF">
        <w:rPr>
          <w:szCs w:val="22"/>
          <w:lang w:val="de-DE"/>
        </w:rPr>
        <w:t xml:space="preserve">Studie </w:t>
      </w:r>
      <w:r w:rsidR="009B119C" w:rsidRPr="005E7258">
        <w:rPr>
          <w:szCs w:val="22"/>
          <w:lang w:val="de-DE"/>
        </w:rPr>
        <w:t>(Table 2) sind nach den Systemorganklassen gemäß MedDRA (</w:t>
      </w:r>
      <w:r w:rsidR="009B119C" w:rsidRPr="0016383A">
        <w:rPr>
          <w:i/>
          <w:szCs w:val="22"/>
          <w:lang w:val="de-DE"/>
        </w:rPr>
        <w:t>Medical Dictionary for Regulatory Activities</w:t>
      </w:r>
      <w:r w:rsidR="009B119C" w:rsidRPr="005E7258">
        <w:rPr>
          <w:szCs w:val="22"/>
          <w:lang w:val="de-DE"/>
        </w:rPr>
        <w:t>) in der Version</w:t>
      </w:r>
      <w:r w:rsidR="001C5BD4">
        <w:rPr>
          <w:szCs w:val="22"/>
          <w:lang w:val="de-DE"/>
        </w:rPr>
        <w:t> </w:t>
      </w:r>
      <w:r w:rsidR="00BC2C49">
        <w:rPr>
          <w:szCs w:val="22"/>
          <w:lang w:val="de-DE"/>
        </w:rPr>
        <w:t xml:space="preserve">18 </w:t>
      </w:r>
      <w:r w:rsidR="009B119C" w:rsidRPr="005E7258">
        <w:rPr>
          <w:szCs w:val="22"/>
          <w:lang w:val="de-DE"/>
        </w:rPr>
        <w:t xml:space="preserve">aufgelistet. Innerhalb jeder Systemorganklasse sind die </w:t>
      </w:r>
      <w:r w:rsidR="00D15976">
        <w:rPr>
          <w:szCs w:val="22"/>
          <w:lang w:val="de-DE"/>
        </w:rPr>
        <w:t>Nebenwirkungen</w:t>
      </w:r>
      <w:r w:rsidR="00D15976" w:rsidRPr="005E7258">
        <w:rPr>
          <w:szCs w:val="22"/>
          <w:lang w:val="de-DE"/>
        </w:rPr>
        <w:t xml:space="preserve"> </w:t>
      </w:r>
      <w:r w:rsidR="009B119C" w:rsidRPr="005E7258">
        <w:rPr>
          <w:szCs w:val="22"/>
          <w:lang w:val="de-DE"/>
        </w:rPr>
        <w:t xml:space="preserve">nach Häufigkeit aufgeführt, wobei die häufigsten Reaktionen zuerst angegeben werden. Innerhalb jeder Häufigkeitsgruppe werden die </w:t>
      </w:r>
      <w:r w:rsidR="00D15976">
        <w:rPr>
          <w:szCs w:val="22"/>
          <w:lang w:val="de-DE"/>
        </w:rPr>
        <w:t>Nebenwirkungen</w:t>
      </w:r>
      <w:r w:rsidR="00D15976" w:rsidRPr="005E7258">
        <w:rPr>
          <w:szCs w:val="22"/>
          <w:lang w:val="de-DE"/>
        </w:rPr>
        <w:t xml:space="preserve"> </w:t>
      </w:r>
      <w:r w:rsidR="009B119C" w:rsidRPr="005E7258">
        <w:rPr>
          <w:szCs w:val="22"/>
          <w:lang w:val="de-DE"/>
        </w:rPr>
        <w:t xml:space="preserve">nach abnehmendem Schweregrad angegeben. Außerdem basieren die entsprechenden Häufigkeitskategorien für jede </w:t>
      </w:r>
      <w:r w:rsidR="00D15976">
        <w:rPr>
          <w:szCs w:val="22"/>
          <w:lang w:val="de-DE"/>
        </w:rPr>
        <w:t>Nebenwirkung</w:t>
      </w:r>
      <w:r w:rsidR="009B119C" w:rsidRPr="005E7258">
        <w:rPr>
          <w:szCs w:val="22"/>
          <w:lang w:val="de-DE"/>
        </w:rPr>
        <w:t xml:space="preserve"> auf der folgenden Konvention (CIOMS III): </w:t>
      </w:r>
      <w:r w:rsidR="009B119C" w:rsidRPr="00A21DAA">
        <w:rPr>
          <w:szCs w:val="22"/>
          <w:lang w:val="de-DE"/>
        </w:rPr>
        <w:t>sehr häufig (≥1/10); häufig (≥1/100, &lt;1/10); gelegentlich (≥1/1.000, &lt;1/100); selten (≥1/10.000, &lt;1/1.000); sehr selten (&lt;1/10.000); und nicht bekannt (Häufigkeit auf Grundlage der verfügbaren Daten nicht abschätzbar)</w:t>
      </w:r>
      <w:r w:rsidR="009B119C" w:rsidRPr="005E7258">
        <w:rPr>
          <w:szCs w:val="22"/>
          <w:lang w:val="de-DE"/>
        </w:rPr>
        <w:t>.</w:t>
      </w:r>
    </w:p>
    <w:p w14:paraId="212A0F58" w14:textId="77777777" w:rsidR="006F5645" w:rsidRPr="005E7258" w:rsidRDefault="006F5645" w:rsidP="00CD7A0B">
      <w:pPr>
        <w:widowControl w:val="0"/>
        <w:tabs>
          <w:tab w:val="clear" w:pos="567"/>
        </w:tabs>
        <w:autoSpaceDE w:val="0"/>
        <w:autoSpaceDN w:val="0"/>
        <w:adjustRightInd w:val="0"/>
        <w:spacing w:line="240" w:lineRule="auto"/>
        <w:rPr>
          <w:lang w:val="de-DE"/>
        </w:rPr>
      </w:pPr>
    </w:p>
    <w:p w14:paraId="659B6461" w14:textId="77777777" w:rsidR="00666C11" w:rsidRPr="005E7258" w:rsidRDefault="009B119C" w:rsidP="005B0768">
      <w:pPr>
        <w:keepNext/>
        <w:widowControl w:val="0"/>
        <w:tabs>
          <w:tab w:val="clear" w:pos="567"/>
        </w:tabs>
        <w:autoSpaceDE w:val="0"/>
        <w:autoSpaceDN w:val="0"/>
        <w:adjustRightInd w:val="0"/>
        <w:spacing w:line="240" w:lineRule="auto"/>
        <w:rPr>
          <w:b/>
          <w:szCs w:val="22"/>
          <w:lang w:val="de-DE"/>
        </w:rPr>
      </w:pPr>
      <w:r w:rsidRPr="005E7258">
        <w:rPr>
          <w:b/>
          <w:bCs/>
          <w:szCs w:val="22"/>
          <w:lang w:val="de-DE"/>
        </w:rPr>
        <w:t>Tabelle 2</w:t>
      </w:r>
      <w:r w:rsidRPr="005E7258">
        <w:rPr>
          <w:b/>
          <w:bCs/>
          <w:szCs w:val="22"/>
          <w:lang w:val="de-DE"/>
        </w:rPr>
        <w:tab/>
        <w:t xml:space="preserve">In der </w:t>
      </w:r>
      <w:r w:rsidR="00644613" w:rsidRPr="00644613">
        <w:rPr>
          <w:b/>
          <w:bCs/>
          <w:szCs w:val="22"/>
          <w:lang w:val="de-DE"/>
        </w:rPr>
        <w:t>pivotalen</w:t>
      </w:r>
      <w:r w:rsidRPr="005E7258">
        <w:rPr>
          <w:b/>
          <w:bCs/>
          <w:szCs w:val="22"/>
          <w:lang w:val="de-DE"/>
        </w:rPr>
        <w:t xml:space="preserve"> Phase-II-Studie </w:t>
      </w:r>
      <w:bookmarkStart w:id="69" w:name="_7017047Table_74519Adverse_reactio"/>
      <w:bookmarkEnd w:id="69"/>
      <w:r w:rsidRPr="005E7258">
        <w:rPr>
          <w:b/>
          <w:bCs/>
          <w:szCs w:val="22"/>
          <w:lang w:val="de-DE"/>
        </w:rPr>
        <w:t xml:space="preserve">beobachtete </w:t>
      </w:r>
      <w:r w:rsidR="00D15976" w:rsidRPr="00D15976">
        <w:rPr>
          <w:b/>
          <w:bCs/>
          <w:szCs w:val="22"/>
          <w:lang w:val="de-DE"/>
        </w:rPr>
        <w:t>Nebenwirkungen</w:t>
      </w:r>
    </w:p>
    <w:p w14:paraId="1566CD09" w14:textId="77777777" w:rsidR="008F5A55" w:rsidRPr="005E7258" w:rsidRDefault="008F5A55" w:rsidP="005B0768">
      <w:pPr>
        <w:keepNext/>
        <w:widowControl w:val="0"/>
        <w:tabs>
          <w:tab w:val="clear" w:pos="567"/>
        </w:tabs>
        <w:autoSpaceDE w:val="0"/>
        <w:autoSpaceDN w:val="0"/>
        <w:adjustRightInd w:val="0"/>
        <w:spacing w:line="240" w:lineRule="auto"/>
        <w:rPr>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8F5A55" w:rsidRPr="005E7258" w14:paraId="7C88B61B" w14:textId="77777777" w:rsidTr="00797C73">
        <w:tc>
          <w:tcPr>
            <w:tcW w:w="4671" w:type="dxa"/>
            <w:vAlign w:val="center"/>
          </w:tcPr>
          <w:p w14:paraId="23D4860C" w14:textId="77777777" w:rsidR="008F5A55" w:rsidRPr="005E7258" w:rsidRDefault="009B119C" w:rsidP="008D6743">
            <w:pPr>
              <w:pStyle w:val="Table"/>
              <w:keepNext/>
              <w:keepLines w:val="0"/>
              <w:widowControl w:val="0"/>
              <w:tabs>
                <w:tab w:val="clear" w:pos="284"/>
              </w:tabs>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Primäre Systemorganklasse</w:t>
            </w:r>
          </w:p>
          <w:p w14:paraId="2B27418B" w14:textId="77777777" w:rsidR="008F5A55" w:rsidRPr="005E7258" w:rsidRDefault="009B119C" w:rsidP="008D6743">
            <w:pPr>
              <w:pStyle w:val="Table"/>
              <w:keepNext/>
              <w:keepLines w:val="0"/>
              <w:widowControl w:val="0"/>
              <w:tabs>
                <w:tab w:val="clear" w:pos="284"/>
              </w:tabs>
              <w:spacing w:before="0" w:after="0"/>
              <w:jc w:val="center"/>
              <w:rPr>
                <w:rFonts w:ascii="Times New Roman" w:hAnsi="Times New Roman"/>
                <w:sz w:val="22"/>
                <w:szCs w:val="22"/>
                <w:lang w:val="de-DE"/>
              </w:rPr>
            </w:pPr>
            <w:r w:rsidRPr="005E7258">
              <w:rPr>
                <w:rFonts w:ascii="Times New Roman" w:hAnsi="Times New Roman"/>
                <w:sz w:val="22"/>
                <w:szCs w:val="22"/>
                <w:lang w:val="de-DE"/>
              </w:rPr>
              <w:t>Bevorzugter Begriff</w:t>
            </w:r>
          </w:p>
        </w:tc>
        <w:tc>
          <w:tcPr>
            <w:tcW w:w="4616" w:type="dxa"/>
            <w:vAlign w:val="center"/>
          </w:tcPr>
          <w:p w14:paraId="1C0A3A67" w14:textId="77777777" w:rsidR="008F5A55" w:rsidRPr="005E7258" w:rsidRDefault="009B119C" w:rsidP="002558F2">
            <w:pPr>
              <w:pStyle w:val="Table"/>
              <w:keepNext/>
              <w:keepLines w:val="0"/>
              <w:widowControl w:val="0"/>
              <w:tabs>
                <w:tab w:val="clear" w:pos="284"/>
              </w:tabs>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Häufigkeit alle</w:t>
            </w:r>
            <w:r w:rsidR="00DE43EE">
              <w:rPr>
                <w:rFonts w:ascii="Times New Roman" w:hAnsi="Times New Roman"/>
                <w:b/>
                <w:bCs/>
                <w:sz w:val="22"/>
                <w:szCs w:val="22"/>
                <w:lang w:val="de-DE"/>
              </w:rPr>
              <w:t>r</w:t>
            </w:r>
            <w:r w:rsidRPr="005E7258">
              <w:rPr>
                <w:rFonts w:ascii="Times New Roman" w:hAnsi="Times New Roman"/>
                <w:b/>
                <w:bCs/>
                <w:sz w:val="22"/>
                <w:szCs w:val="22"/>
                <w:lang w:val="de-DE"/>
              </w:rPr>
              <w:t xml:space="preserve"> </w:t>
            </w:r>
            <w:r w:rsidR="00E40589" w:rsidRPr="00E40589">
              <w:rPr>
                <w:rFonts w:ascii="Times New Roman" w:hAnsi="Times New Roman"/>
                <w:b/>
                <w:bCs/>
                <w:sz w:val="22"/>
                <w:szCs w:val="22"/>
                <w:lang w:val="de-DE"/>
              </w:rPr>
              <w:t>Schweregrad</w:t>
            </w:r>
            <w:r w:rsidRPr="005E7258">
              <w:rPr>
                <w:rFonts w:ascii="Times New Roman" w:hAnsi="Times New Roman"/>
                <w:b/>
                <w:bCs/>
                <w:sz w:val="22"/>
                <w:szCs w:val="22"/>
                <w:lang w:val="de-DE"/>
              </w:rPr>
              <w:t>e</w:t>
            </w:r>
          </w:p>
          <w:p w14:paraId="4F6F5124" w14:textId="77777777" w:rsidR="008F5A55" w:rsidRPr="005E7258" w:rsidRDefault="009B119C" w:rsidP="002558F2">
            <w:pPr>
              <w:pStyle w:val="Table"/>
              <w:keepNext/>
              <w:keepLines w:val="0"/>
              <w:widowControl w:val="0"/>
              <w:tabs>
                <w:tab w:val="clear" w:pos="284"/>
              </w:tabs>
              <w:spacing w:before="0" w:after="0"/>
              <w:jc w:val="center"/>
              <w:rPr>
                <w:rFonts w:ascii="Times New Roman" w:hAnsi="Times New Roman"/>
                <w:sz w:val="22"/>
                <w:szCs w:val="22"/>
                <w:lang w:val="de-DE"/>
              </w:rPr>
            </w:pPr>
            <w:r w:rsidRPr="005E7258">
              <w:rPr>
                <w:rFonts w:ascii="Times New Roman" w:hAnsi="Times New Roman"/>
                <w:sz w:val="22"/>
                <w:szCs w:val="22"/>
                <w:lang w:val="de-DE"/>
              </w:rPr>
              <w:t>200 mg</w:t>
            </w:r>
          </w:p>
        </w:tc>
      </w:tr>
      <w:tr w:rsidR="008F5A55" w:rsidRPr="005E7258" w14:paraId="74CD48AA" w14:textId="77777777" w:rsidTr="00797C73">
        <w:tc>
          <w:tcPr>
            <w:tcW w:w="9287" w:type="dxa"/>
            <w:gridSpan w:val="2"/>
          </w:tcPr>
          <w:p w14:paraId="23BF1675"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Stoffwechsel- und Ernährungsstörungen</w:t>
            </w:r>
          </w:p>
        </w:tc>
      </w:tr>
      <w:tr w:rsidR="008F5A55" w:rsidRPr="005E7258" w14:paraId="07CF9CFE" w14:textId="77777777" w:rsidTr="00797C73">
        <w:tc>
          <w:tcPr>
            <w:tcW w:w="4671" w:type="dxa"/>
          </w:tcPr>
          <w:p w14:paraId="02698A83" w14:textId="77777777" w:rsidR="008F5A55" w:rsidRPr="005E7258" w:rsidRDefault="0016383A" w:rsidP="00CD7A0B">
            <w:pPr>
              <w:pStyle w:val="Table"/>
              <w:keepLines w:val="0"/>
              <w:widowControl w:val="0"/>
              <w:tabs>
                <w:tab w:val="clear" w:pos="284"/>
              </w:tabs>
              <w:spacing w:before="0" w:after="0"/>
              <w:rPr>
                <w:rFonts w:ascii="Times New Roman" w:hAnsi="Times New Roman"/>
                <w:sz w:val="22"/>
                <w:szCs w:val="22"/>
                <w:lang w:val="de-DE"/>
              </w:rPr>
            </w:pPr>
            <w:r w:rsidRPr="0016383A">
              <w:rPr>
                <w:rFonts w:ascii="Times New Roman" w:hAnsi="Times New Roman"/>
                <w:sz w:val="22"/>
                <w:szCs w:val="22"/>
                <w:lang w:val="de-DE"/>
              </w:rPr>
              <w:t>Verminderter Appetit</w:t>
            </w:r>
          </w:p>
        </w:tc>
        <w:tc>
          <w:tcPr>
            <w:tcW w:w="4616" w:type="dxa"/>
          </w:tcPr>
          <w:p w14:paraId="25F374AB"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A60FCA" w:rsidRPr="005E7258" w14:paraId="7DF66B33" w14:textId="77777777" w:rsidTr="00797C73">
        <w:tc>
          <w:tcPr>
            <w:tcW w:w="4671" w:type="dxa"/>
          </w:tcPr>
          <w:p w14:paraId="42C670B9" w14:textId="77777777" w:rsidR="00A60FCA"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Dehydratation</w:t>
            </w:r>
          </w:p>
        </w:tc>
        <w:tc>
          <w:tcPr>
            <w:tcW w:w="4616" w:type="dxa"/>
          </w:tcPr>
          <w:p w14:paraId="51DF48BD" w14:textId="77777777" w:rsidR="00A60FCA"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0A65D4" w:rsidRPr="005E7258" w14:paraId="2976BA52" w14:textId="77777777" w:rsidTr="00797C73">
        <w:tc>
          <w:tcPr>
            <w:tcW w:w="9287" w:type="dxa"/>
            <w:gridSpan w:val="2"/>
          </w:tcPr>
          <w:p w14:paraId="717B7CFC" w14:textId="77777777" w:rsidR="000A65D4"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Erkrankungen des Nervensystems</w:t>
            </w:r>
          </w:p>
        </w:tc>
      </w:tr>
      <w:tr w:rsidR="008F5A55" w:rsidRPr="005E7258" w14:paraId="72121A3F" w14:textId="77777777" w:rsidTr="00797C73">
        <w:tc>
          <w:tcPr>
            <w:tcW w:w="4671" w:type="dxa"/>
          </w:tcPr>
          <w:p w14:paraId="4AD6AF7C"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Dysgeusie</w:t>
            </w:r>
          </w:p>
        </w:tc>
        <w:tc>
          <w:tcPr>
            <w:tcW w:w="4616" w:type="dxa"/>
          </w:tcPr>
          <w:p w14:paraId="2916FDC4"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7736A877" w14:textId="77777777" w:rsidTr="00797C73">
        <w:tc>
          <w:tcPr>
            <w:tcW w:w="4671" w:type="dxa"/>
          </w:tcPr>
          <w:p w14:paraId="3B85DF1E"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Kopfschmerzen</w:t>
            </w:r>
          </w:p>
        </w:tc>
        <w:tc>
          <w:tcPr>
            <w:tcW w:w="4616" w:type="dxa"/>
          </w:tcPr>
          <w:p w14:paraId="19CD6209"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0A65D4" w:rsidRPr="005E7258" w14:paraId="54ACFF66" w14:textId="77777777" w:rsidTr="00797C73">
        <w:tc>
          <w:tcPr>
            <w:tcW w:w="9287" w:type="dxa"/>
            <w:gridSpan w:val="2"/>
          </w:tcPr>
          <w:p w14:paraId="06E9DC16" w14:textId="77777777" w:rsidR="000A65D4"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Erkrankungen des Gastrointestinaltrakts</w:t>
            </w:r>
          </w:p>
        </w:tc>
      </w:tr>
      <w:tr w:rsidR="008F5A55" w:rsidRPr="005E7258" w14:paraId="36B6EAE1" w14:textId="77777777" w:rsidTr="00797C73">
        <w:tc>
          <w:tcPr>
            <w:tcW w:w="4671" w:type="dxa"/>
          </w:tcPr>
          <w:p w14:paraId="0BCEC9DE"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Übelkeit</w:t>
            </w:r>
          </w:p>
        </w:tc>
        <w:tc>
          <w:tcPr>
            <w:tcW w:w="4616" w:type="dxa"/>
          </w:tcPr>
          <w:p w14:paraId="17230D03"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48EF300D" w14:textId="77777777" w:rsidTr="00797C73">
        <w:tc>
          <w:tcPr>
            <w:tcW w:w="4671" w:type="dxa"/>
          </w:tcPr>
          <w:p w14:paraId="225D9BD2"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Diarrhö</w:t>
            </w:r>
          </w:p>
        </w:tc>
        <w:tc>
          <w:tcPr>
            <w:tcW w:w="4616" w:type="dxa"/>
          </w:tcPr>
          <w:p w14:paraId="7C2F9835"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532D6E9E" w14:textId="77777777" w:rsidTr="00797C73">
        <w:tc>
          <w:tcPr>
            <w:tcW w:w="4671" w:type="dxa"/>
          </w:tcPr>
          <w:p w14:paraId="1B1333DF" w14:textId="77777777" w:rsidR="008F5A55" w:rsidRPr="005E7258" w:rsidRDefault="00686C27" w:rsidP="00CD7A0B">
            <w:pPr>
              <w:pStyle w:val="Table"/>
              <w:keepNext/>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Abdominal</w:t>
            </w:r>
            <w:r w:rsidR="009B119C" w:rsidRPr="005E7258">
              <w:rPr>
                <w:rFonts w:ascii="Times New Roman" w:hAnsi="Times New Roman"/>
                <w:sz w:val="22"/>
                <w:szCs w:val="22"/>
                <w:lang w:val="de-DE"/>
              </w:rPr>
              <w:t>schmerzen</w:t>
            </w:r>
          </w:p>
        </w:tc>
        <w:tc>
          <w:tcPr>
            <w:tcW w:w="4616" w:type="dxa"/>
          </w:tcPr>
          <w:p w14:paraId="4AB9C0FC"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E4648B" w:rsidRPr="005E7258" w14:paraId="7A2E752B" w14:textId="77777777" w:rsidTr="00797C73">
        <w:tc>
          <w:tcPr>
            <w:tcW w:w="4671" w:type="dxa"/>
          </w:tcPr>
          <w:p w14:paraId="10F992E5" w14:textId="77777777" w:rsidR="00E4648B"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Erbrechen</w:t>
            </w:r>
          </w:p>
        </w:tc>
        <w:tc>
          <w:tcPr>
            <w:tcW w:w="4616" w:type="dxa"/>
          </w:tcPr>
          <w:p w14:paraId="51851975" w14:textId="77777777" w:rsidR="00E4648B"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24381A50" w14:textId="77777777" w:rsidTr="00797C73">
        <w:tc>
          <w:tcPr>
            <w:tcW w:w="4671" w:type="dxa"/>
          </w:tcPr>
          <w:p w14:paraId="6351E064"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Dyspepsie</w:t>
            </w:r>
          </w:p>
        </w:tc>
        <w:tc>
          <w:tcPr>
            <w:tcW w:w="4616" w:type="dxa"/>
          </w:tcPr>
          <w:p w14:paraId="571A3A36"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8F5A55" w:rsidRPr="005E7258" w14:paraId="115342BB" w14:textId="77777777" w:rsidTr="00797C73">
        <w:tc>
          <w:tcPr>
            <w:tcW w:w="4671" w:type="dxa"/>
          </w:tcPr>
          <w:p w14:paraId="175629BC"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Obstipation</w:t>
            </w:r>
          </w:p>
        </w:tc>
        <w:tc>
          <w:tcPr>
            <w:tcW w:w="4616" w:type="dxa"/>
          </w:tcPr>
          <w:p w14:paraId="5F8BCD63"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8F5A55" w:rsidRPr="005E7258" w14:paraId="639C5DC7" w14:textId="77777777" w:rsidTr="00797C73">
        <w:tc>
          <w:tcPr>
            <w:tcW w:w="4671" w:type="dxa"/>
          </w:tcPr>
          <w:p w14:paraId="4233CBC3"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Gastroösophageale Refluxkrankheit</w:t>
            </w:r>
          </w:p>
        </w:tc>
        <w:tc>
          <w:tcPr>
            <w:tcW w:w="4616" w:type="dxa"/>
          </w:tcPr>
          <w:p w14:paraId="581CCAC9"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0A65D4" w:rsidRPr="0085661A" w14:paraId="5D8A7158" w14:textId="77777777" w:rsidTr="00797C73">
        <w:tc>
          <w:tcPr>
            <w:tcW w:w="9287" w:type="dxa"/>
            <w:gridSpan w:val="2"/>
          </w:tcPr>
          <w:p w14:paraId="00C6968E" w14:textId="77777777" w:rsidR="000A65D4"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Erkrankungen der Haut und des Unterhautzellgewebes</w:t>
            </w:r>
          </w:p>
        </w:tc>
      </w:tr>
      <w:tr w:rsidR="008F5A55" w:rsidRPr="005E7258" w14:paraId="0EA9A03F" w14:textId="77777777" w:rsidTr="00797C73">
        <w:tc>
          <w:tcPr>
            <w:tcW w:w="4671" w:type="dxa"/>
          </w:tcPr>
          <w:p w14:paraId="232B19CF"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Alopezie</w:t>
            </w:r>
          </w:p>
        </w:tc>
        <w:tc>
          <w:tcPr>
            <w:tcW w:w="4616" w:type="dxa"/>
          </w:tcPr>
          <w:p w14:paraId="4789DB29"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66CD425A" w14:textId="77777777" w:rsidTr="00797C73">
        <w:tc>
          <w:tcPr>
            <w:tcW w:w="4671" w:type="dxa"/>
          </w:tcPr>
          <w:p w14:paraId="1C753707"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Pruritus</w:t>
            </w:r>
          </w:p>
        </w:tc>
        <w:tc>
          <w:tcPr>
            <w:tcW w:w="4616" w:type="dxa"/>
          </w:tcPr>
          <w:p w14:paraId="57CCCC7A"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113C05D5" w14:textId="77777777" w:rsidTr="00797C73">
        <w:tc>
          <w:tcPr>
            <w:tcW w:w="4671" w:type="dxa"/>
          </w:tcPr>
          <w:p w14:paraId="6B777552"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Hautausschlag</w:t>
            </w:r>
          </w:p>
        </w:tc>
        <w:tc>
          <w:tcPr>
            <w:tcW w:w="4616" w:type="dxa"/>
          </w:tcPr>
          <w:p w14:paraId="60DCC9F1"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8F5A55" w:rsidRPr="005E7258" w14:paraId="5F82C31A" w14:textId="77777777" w:rsidTr="00797C73">
        <w:tc>
          <w:tcPr>
            <w:tcW w:w="4671" w:type="dxa"/>
          </w:tcPr>
          <w:p w14:paraId="46B889B4"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Unnormales Haarwachstum</w:t>
            </w:r>
          </w:p>
        </w:tc>
        <w:tc>
          <w:tcPr>
            <w:tcW w:w="4616" w:type="dxa"/>
          </w:tcPr>
          <w:p w14:paraId="3087A99D"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0A65D4" w:rsidRPr="005E7258" w14:paraId="718AFBCB" w14:textId="77777777" w:rsidTr="00797C73">
        <w:tc>
          <w:tcPr>
            <w:tcW w:w="9287" w:type="dxa"/>
            <w:gridSpan w:val="2"/>
          </w:tcPr>
          <w:p w14:paraId="368398D5" w14:textId="77777777" w:rsidR="000A65D4"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Skelettmuskulatur-, Bindegewebs- und Knochenerkrankungen</w:t>
            </w:r>
          </w:p>
        </w:tc>
      </w:tr>
      <w:tr w:rsidR="008F5A55" w:rsidRPr="005E7258" w14:paraId="3A38D9CA" w14:textId="77777777" w:rsidTr="00797C73">
        <w:tc>
          <w:tcPr>
            <w:tcW w:w="4671" w:type="dxa"/>
          </w:tcPr>
          <w:p w14:paraId="7BEA8178"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Muskelkrämpfe</w:t>
            </w:r>
          </w:p>
        </w:tc>
        <w:tc>
          <w:tcPr>
            <w:tcW w:w="4616" w:type="dxa"/>
          </w:tcPr>
          <w:p w14:paraId="6E75D9FE"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33E4913E" w14:textId="77777777" w:rsidTr="00797C73">
        <w:tc>
          <w:tcPr>
            <w:tcW w:w="4671" w:type="dxa"/>
          </w:tcPr>
          <w:p w14:paraId="3207DF3E" w14:textId="77777777" w:rsidR="008F5A55" w:rsidRPr="005E7258" w:rsidRDefault="001264FC" w:rsidP="00CD7A0B">
            <w:pPr>
              <w:pStyle w:val="Table"/>
              <w:keepNext/>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M</w:t>
            </w:r>
            <w:r w:rsidR="00686C27" w:rsidRPr="00686C27">
              <w:rPr>
                <w:rFonts w:ascii="Times New Roman" w:hAnsi="Times New Roman"/>
                <w:sz w:val="22"/>
                <w:szCs w:val="22"/>
                <w:lang w:val="de-DE"/>
              </w:rPr>
              <w:t>uskuloskeletale Schmerz</w:t>
            </w:r>
            <w:r w:rsidR="00686C27">
              <w:rPr>
                <w:rFonts w:ascii="Times New Roman" w:hAnsi="Times New Roman"/>
                <w:sz w:val="22"/>
                <w:szCs w:val="22"/>
                <w:lang w:val="de-DE"/>
              </w:rPr>
              <w:t>en</w:t>
            </w:r>
          </w:p>
        </w:tc>
        <w:tc>
          <w:tcPr>
            <w:tcW w:w="4616" w:type="dxa"/>
          </w:tcPr>
          <w:p w14:paraId="730C2496"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3C3E25DD" w14:textId="77777777" w:rsidTr="00797C73">
        <w:tc>
          <w:tcPr>
            <w:tcW w:w="4671" w:type="dxa"/>
          </w:tcPr>
          <w:p w14:paraId="62A4D003"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Myalgie</w:t>
            </w:r>
          </w:p>
        </w:tc>
        <w:tc>
          <w:tcPr>
            <w:tcW w:w="4616" w:type="dxa"/>
          </w:tcPr>
          <w:p w14:paraId="67CCF0C8"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71E2878B" w14:textId="77777777" w:rsidTr="00797C73">
        <w:tc>
          <w:tcPr>
            <w:tcW w:w="4671" w:type="dxa"/>
          </w:tcPr>
          <w:p w14:paraId="373F56C5"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Myopathie</w:t>
            </w:r>
          </w:p>
          <w:p w14:paraId="13F081FC" w14:textId="77777777" w:rsidR="00BD5903" w:rsidRPr="005E7258" w:rsidRDefault="00E22D76" w:rsidP="00E22D76">
            <w:pPr>
              <w:pStyle w:val="Table"/>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w:t>
            </w:r>
            <w:r w:rsidR="009B119C" w:rsidRPr="005E7258">
              <w:rPr>
                <w:rFonts w:ascii="Times New Roman" w:hAnsi="Times New Roman"/>
                <w:sz w:val="22"/>
                <w:szCs w:val="22"/>
                <w:lang w:val="de-DE"/>
              </w:rPr>
              <w:t>Muskelermüdung und Muskelschwäche</w:t>
            </w:r>
            <w:r>
              <w:rPr>
                <w:rFonts w:ascii="Times New Roman" w:hAnsi="Times New Roman"/>
                <w:sz w:val="22"/>
                <w:szCs w:val="22"/>
                <w:lang w:val="de-DE"/>
              </w:rPr>
              <w:t>]</w:t>
            </w:r>
          </w:p>
        </w:tc>
        <w:tc>
          <w:tcPr>
            <w:tcW w:w="4616" w:type="dxa"/>
          </w:tcPr>
          <w:p w14:paraId="0CB75FCA"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Häufig</w:t>
            </w:r>
          </w:p>
        </w:tc>
      </w:tr>
      <w:tr w:rsidR="00797C73" w:rsidRPr="0085661A" w14:paraId="5E25BFB3" w14:textId="77777777" w:rsidTr="00797C73">
        <w:tc>
          <w:tcPr>
            <w:tcW w:w="9287" w:type="dxa"/>
            <w:gridSpan w:val="2"/>
          </w:tcPr>
          <w:p w14:paraId="1A76E46C" w14:textId="77777777" w:rsidR="00797C73" w:rsidRPr="001C7A11" w:rsidRDefault="001C7A11" w:rsidP="00CD7A0B">
            <w:pPr>
              <w:pStyle w:val="Table"/>
              <w:keepNext/>
              <w:keepLines w:val="0"/>
              <w:widowControl w:val="0"/>
              <w:tabs>
                <w:tab w:val="clear" w:pos="284"/>
              </w:tabs>
              <w:spacing w:before="0" w:after="0"/>
              <w:rPr>
                <w:rFonts w:ascii="Times New Roman" w:hAnsi="Times New Roman"/>
                <w:b/>
                <w:bCs/>
                <w:sz w:val="22"/>
                <w:szCs w:val="22"/>
                <w:lang w:val="de-DE"/>
              </w:rPr>
            </w:pPr>
            <w:r w:rsidRPr="001C7A11">
              <w:rPr>
                <w:rFonts w:ascii="Times New Roman" w:hAnsi="Times New Roman"/>
                <w:b/>
                <w:noProof/>
                <w:sz w:val="22"/>
                <w:szCs w:val="22"/>
                <w:lang w:val="de-DE"/>
              </w:rPr>
              <w:t>Erkrankungen der Geschlechtsorgane und der Brustdrüse</w:t>
            </w:r>
          </w:p>
        </w:tc>
      </w:tr>
      <w:tr w:rsidR="00797C73" w:rsidRPr="005E7258" w14:paraId="4F6F957C" w14:textId="77777777" w:rsidTr="00797C73">
        <w:tc>
          <w:tcPr>
            <w:tcW w:w="4671" w:type="dxa"/>
          </w:tcPr>
          <w:p w14:paraId="69382645" w14:textId="77777777" w:rsidR="00797C73" w:rsidRPr="005E7258" w:rsidRDefault="00797C73" w:rsidP="009204F9">
            <w:pPr>
              <w:pStyle w:val="Table"/>
              <w:keepNext/>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Amenorrh</w:t>
            </w:r>
            <w:r w:rsidR="001C7A11">
              <w:rPr>
                <w:rFonts w:ascii="Times New Roman" w:hAnsi="Times New Roman"/>
                <w:sz w:val="22"/>
                <w:szCs w:val="22"/>
                <w:lang w:val="de-DE"/>
              </w:rPr>
              <w:t>ö*</w:t>
            </w:r>
          </w:p>
        </w:tc>
        <w:tc>
          <w:tcPr>
            <w:tcW w:w="4616" w:type="dxa"/>
          </w:tcPr>
          <w:p w14:paraId="2A2102A7" w14:textId="77777777" w:rsidR="00797C73" w:rsidRPr="005E7258" w:rsidRDefault="00797C73" w:rsidP="009204F9">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0A65D4" w:rsidRPr="0085661A" w14:paraId="0E172046" w14:textId="77777777" w:rsidTr="00797C73">
        <w:tc>
          <w:tcPr>
            <w:tcW w:w="9287" w:type="dxa"/>
            <w:gridSpan w:val="2"/>
          </w:tcPr>
          <w:p w14:paraId="06C6A791" w14:textId="77777777" w:rsidR="000A65D4"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Allgemeine Erkrankungen und Beschwerden am Verabreichungsort</w:t>
            </w:r>
          </w:p>
        </w:tc>
      </w:tr>
      <w:tr w:rsidR="008F5A55" w:rsidRPr="005E7258" w14:paraId="70BDF49F" w14:textId="77777777" w:rsidTr="00797C73">
        <w:tc>
          <w:tcPr>
            <w:tcW w:w="4671" w:type="dxa"/>
          </w:tcPr>
          <w:p w14:paraId="283DD28E"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Fatigue</w:t>
            </w:r>
          </w:p>
        </w:tc>
        <w:tc>
          <w:tcPr>
            <w:tcW w:w="4616" w:type="dxa"/>
          </w:tcPr>
          <w:p w14:paraId="66C3631B" w14:textId="77777777" w:rsidR="008F5A5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F5A55" w:rsidRPr="005E7258" w14:paraId="22803B79" w14:textId="77777777" w:rsidTr="00797C73">
        <w:tc>
          <w:tcPr>
            <w:tcW w:w="4671" w:type="dxa"/>
          </w:tcPr>
          <w:p w14:paraId="425E7498"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Schmerzen</w:t>
            </w:r>
          </w:p>
        </w:tc>
        <w:tc>
          <w:tcPr>
            <w:tcW w:w="4616" w:type="dxa"/>
          </w:tcPr>
          <w:p w14:paraId="3CABB65F"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47863" w:rsidRPr="005E7258" w14:paraId="506B6526" w14:textId="77777777" w:rsidTr="00797C73">
        <w:tc>
          <w:tcPr>
            <w:tcW w:w="9287" w:type="dxa"/>
            <w:gridSpan w:val="2"/>
          </w:tcPr>
          <w:p w14:paraId="2C764615" w14:textId="77777777" w:rsidR="00847863"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Untersuchungen</w:t>
            </w:r>
          </w:p>
        </w:tc>
      </w:tr>
      <w:tr w:rsidR="008F5A55" w:rsidRPr="005E7258" w14:paraId="419D5870" w14:textId="77777777" w:rsidTr="00797C73">
        <w:tc>
          <w:tcPr>
            <w:tcW w:w="4671" w:type="dxa"/>
          </w:tcPr>
          <w:p w14:paraId="4314549F"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Gewichtsabnahme</w:t>
            </w:r>
          </w:p>
        </w:tc>
        <w:tc>
          <w:tcPr>
            <w:tcW w:w="4616" w:type="dxa"/>
          </w:tcPr>
          <w:p w14:paraId="7DFF2E3A" w14:textId="77777777" w:rsidR="008F5A55" w:rsidRPr="005E7258" w:rsidRDefault="009B119C" w:rsidP="00CD7A0B">
            <w:pPr>
              <w:pStyle w:val="Table"/>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1C7A11" w:rsidRPr="005E7258" w14:paraId="30704A5B" w14:textId="77777777" w:rsidTr="009204F9">
        <w:tc>
          <w:tcPr>
            <w:tcW w:w="9287" w:type="dxa"/>
            <w:gridSpan w:val="2"/>
          </w:tcPr>
          <w:p w14:paraId="4C5693C8" w14:textId="77777777" w:rsidR="001C7A11" w:rsidRPr="005E7258" w:rsidRDefault="004C0EC6" w:rsidP="001C7A11">
            <w:pPr>
              <w:pStyle w:val="Table"/>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 xml:space="preserve">* Unter den 79 Patienten, die 200 mg Odomzo erhielten, </w:t>
            </w:r>
            <w:r w:rsidR="008B0728">
              <w:rPr>
                <w:rFonts w:ascii="Times New Roman" w:hAnsi="Times New Roman"/>
                <w:sz w:val="22"/>
                <w:szCs w:val="22"/>
                <w:lang w:val="de-DE"/>
              </w:rPr>
              <w:t>waren fünf gebärfähige Frauen. Unter diesen Frauen wurde Amenorrhö bei einer Patientin (20%) beobachtet.</w:t>
            </w:r>
          </w:p>
        </w:tc>
      </w:tr>
    </w:tbl>
    <w:p w14:paraId="5EE151B5" w14:textId="77777777" w:rsidR="000C5747" w:rsidRPr="000B2020" w:rsidRDefault="000C5747" w:rsidP="00CD7A0B">
      <w:pPr>
        <w:pStyle w:val="Table"/>
        <w:keepLines w:val="0"/>
        <w:widowControl w:val="0"/>
        <w:spacing w:before="0" w:after="0"/>
        <w:rPr>
          <w:rFonts w:ascii="Times New Roman" w:hAnsi="Times New Roman"/>
          <w:sz w:val="22"/>
          <w:szCs w:val="22"/>
          <w:lang w:val="de-DE"/>
        </w:rPr>
      </w:pPr>
    </w:p>
    <w:p w14:paraId="050885FE" w14:textId="77777777" w:rsidR="00E4648B" w:rsidRPr="005E7258" w:rsidRDefault="00E40589" w:rsidP="00086E78">
      <w:pPr>
        <w:keepNext/>
        <w:widowControl w:val="0"/>
        <w:tabs>
          <w:tab w:val="clear" w:pos="567"/>
        </w:tabs>
        <w:autoSpaceDE w:val="0"/>
        <w:autoSpaceDN w:val="0"/>
        <w:adjustRightInd w:val="0"/>
        <w:spacing w:line="240" w:lineRule="auto"/>
        <w:outlineLvl w:val="0"/>
        <w:rPr>
          <w:szCs w:val="22"/>
          <w:u w:val="single"/>
          <w:lang w:val="de-DE"/>
        </w:rPr>
      </w:pPr>
      <w:r>
        <w:rPr>
          <w:szCs w:val="22"/>
          <w:u w:val="single"/>
          <w:lang w:val="de-DE"/>
        </w:rPr>
        <w:t>Klinisch relevante</w:t>
      </w:r>
      <w:r w:rsidR="009B119C" w:rsidRPr="005E7258">
        <w:rPr>
          <w:szCs w:val="22"/>
          <w:u w:val="single"/>
          <w:lang w:val="de-DE"/>
        </w:rPr>
        <w:t xml:space="preserve"> </w:t>
      </w:r>
      <w:r w:rsidR="001264FC">
        <w:rPr>
          <w:szCs w:val="22"/>
          <w:u w:val="single"/>
          <w:lang w:val="de-DE"/>
        </w:rPr>
        <w:t>Laborwertabweichungen</w:t>
      </w:r>
    </w:p>
    <w:p w14:paraId="330910B4" w14:textId="77777777" w:rsidR="00E4648B" w:rsidRPr="005E7258" w:rsidRDefault="00E4648B" w:rsidP="000B2020">
      <w:pPr>
        <w:keepNext/>
        <w:widowControl w:val="0"/>
        <w:tabs>
          <w:tab w:val="clear" w:pos="567"/>
        </w:tabs>
        <w:autoSpaceDE w:val="0"/>
        <w:autoSpaceDN w:val="0"/>
        <w:adjustRightInd w:val="0"/>
        <w:spacing w:line="240" w:lineRule="auto"/>
        <w:rPr>
          <w:szCs w:val="22"/>
          <w:lang w:val="de-DE"/>
        </w:rPr>
      </w:pPr>
    </w:p>
    <w:p w14:paraId="7DD2A267" w14:textId="77777777" w:rsidR="00E4648B" w:rsidRPr="005E7258" w:rsidRDefault="009B119C" w:rsidP="002D2A5E">
      <w:pPr>
        <w:keepNext/>
        <w:widowControl w:val="0"/>
        <w:tabs>
          <w:tab w:val="clear" w:pos="567"/>
        </w:tabs>
        <w:autoSpaceDE w:val="0"/>
        <w:autoSpaceDN w:val="0"/>
        <w:adjustRightInd w:val="0"/>
        <w:spacing w:line="240" w:lineRule="auto"/>
        <w:rPr>
          <w:szCs w:val="22"/>
          <w:lang w:val="de-DE"/>
        </w:rPr>
      </w:pPr>
      <w:r w:rsidRPr="005E7258">
        <w:rPr>
          <w:szCs w:val="22"/>
          <w:lang w:val="de-DE"/>
        </w:rPr>
        <w:t xml:space="preserve">Die am häufigsten gemeldeten </w:t>
      </w:r>
      <w:r w:rsidR="001264FC" w:rsidRPr="001264FC">
        <w:rPr>
          <w:szCs w:val="22"/>
          <w:lang w:val="de-DE"/>
        </w:rPr>
        <w:t xml:space="preserve">Laborwertabweichungen </w:t>
      </w:r>
      <w:r w:rsidR="00E40589">
        <w:rPr>
          <w:szCs w:val="22"/>
          <w:lang w:val="de-DE"/>
        </w:rPr>
        <w:t>mit Schwereg</w:t>
      </w:r>
      <w:r w:rsidRPr="005E7258">
        <w:rPr>
          <w:szCs w:val="22"/>
          <w:lang w:val="de-DE"/>
        </w:rPr>
        <w:t>rad 3/4, die mit einer Inzidenz von ≥</w:t>
      </w:r>
      <w:r w:rsidR="00944EE7">
        <w:rPr>
          <w:szCs w:val="22"/>
          <w:lang w:val="de-DE"/>
        </w:rPr>
        <w:t xml:space="preserve"> </w:t>
      </w:r>
      <w:r w:rsidRPr="005E7258">
        <w:rPr>
          <w:szCs w:val="22"/>
          <w:lang w:val="de-DE"/>
        </w:rPr>
        <w:t>5</w:t>
      </w:r>
      <w:r w:rsidR="00D269C3">
        <w:rPr>
          <w:szCs w:val="22"/>
          <w:lang w:val="de-DE"/>
        </w:rPr>
        <w:t> </w:t>
      </w:r>
      <w:r w:rsidRPr="005E7258">
        <w:rPr>
          <w:szCs w:val="22"/>
          <w:lang w:val="de-DE"/>
        </w:rPr>
        <w:t>% bei Patienten auftraten, die 200 mg Odomzo erhielten, waren ein Anstieg der Lipase und ein Anstieg des CK-Spiegels im Blut (Tabelle 3).</w:t>
      </w:r>
    </w:p>
    <w:p w14:paraId="14AD4188" w14:textId="77777777" w:rsidR="00E4648B" w:rsidRPr="000B2020" w:rsidRDefault="00E4648B" w:rsidP="00CD7A0B">
      <w:pPr>
        <w:pStyle w:val="Table"/>
        <w:keepLines w:val="0"/>
        <w:widowControl w:val="0"/>
        <w:spacing w:before="0" w:after="0"/>
        <w:rPr>
          <w:rFonts w:ascii="Times New Roman" w:hAnsi="Times New Roman"/>
          <w:sz w:val="22"/>
          <w:szCs w:val="22"/>
          <w:lang w:val="de-DE"/>
        </w:rPr>
      </w:pPr>
    </w:p>
    <w:p w14:paraId="55B7B87A" w14:textId="77777777" w:rsidR="00E05C57" w:rsidRPr="005E7258" w:rsidRDefault="009B119C" w:rsidP="00CD7A0B">
      <w:pPr>
        <w:keepNext/>
        <w:widowControl w:val="0"/>
        <w:tabs>
          <w:tab w:val="clear" w:pos="567"/>
        </w:tabs>
        <w:autoSpaceDE w:val="0"/>
        <w:autoSpaceDN w:val="0"/>
        <w:adjustRightInd w:val="0"/>
        <w:spacing w:line="240" w:lineRule="auto"/>
        <w:rPr>
          <w:b/>
          <w:szCs w:val="22"/>
          <w:lang w:val="de-DE"/>
        </w:rPr>
      </w:pPr>
      <w:r w:rsidRPr="005E7258">
        <w:rPr>
          <w:b/>
          <w:bCs/>
          <w:szCs w:val="22"/>
          <w:lang w:val="de-DE"/>
        </w:rPr>
        <w:t>Tabelle 3</w:t>
      </w:r>
      <w:r w:rsidRPr="005E7258">
        <w:rPr>
          <w:b/>
          <w:bCs/>
          <w:szCs w:val="22"/>
          <w:lang w:val="de-DE"/>
        </w:rPr>
        <w:tab/>
        <w:t>Auffällige Laborwerte</w:t>
      </w:r>
      <w:bookmarkStart w:id="70" w:name="_2020043Clinically_relevant_labora"/>
      <w:bookmarkEnd w:id="70"/>
      <w:r w:rsidRPr="005E7258">
        <w:rPr>
          <w:b/>
          <w:bCs/>
          <w:szCs w:val="22"/>
          <w:lang w:val="de-DE"/>
        </w:rPr>
        <w:t>*</w:t>
      </w:r>
    </w:p>
    <w:p w14:paraId="042CF166" w14:textId="77777777" w:rsidR="00A2400E" w:rsidRPr="005E7258" w:rsidRDefault="00A2400E" w:rsidP="005B0768">
      <w:pPr>
        <w:keepNext/>
        <w:widowControl w:val="0"/>
        <w:tabs>
          <w:tab w:val="clear" w:pos="567"/>
        </w:tabs>
        <w:autoSpaceDE w:val="0"/>
        <w:autoSpaceDN w:val="0"/>
        <w:adjustRightInd w:val="0"/>
        <w:spacing w:line="240" w:lineRule="auto"/>
        <w:rPr>
          <w:szCs w:val="22"/>
          <w:lang w:val="de-DE"/>
        </w:rPr>
      </w:pPr>
    </w:p>
    <w:tbl>
      <w:tblPr>
        <w:tblW w:w="9322" w:type="dxa"/>
        <w:tblBorders>
          <w:top w:val="single" w:sz="4" w:space="0" w:color="auto"/>
          <w:bottom w:val="single" w:sz="4" w:space="0" w:color="auto"/>
        </w:tblBorders>
        <w:tblLayout w:type="fixed"/>
        <w:tblLook w:val="0000" w:firstRow="0" w:lastRow="0" w:firstColumn="0" w:lastColumn="0" w:noHBand="0" w:noVBand="0"/>
      </w:tblPr>
      <w:tblGrid>
        <w:gridCol w:w="4928"/>
        <w:gridCol w:w="4394"/>
      </w:tblGrid>
      <w:tr w:rsidR="00BD5903" w:rsidRPr="005E7258" w14:paraId="4BD09AFF" w14:textId="77777777" w:rsidTr="006C11F6">
        <w:trPr>
          <w:trHeight w:val="313"/>
        </w:trPr>
        <w:tc>
          <w:tcPr>
            <w:tcW w:w="4928" w:type="dxa"/>
            <w:vMerge w:val="restart"/>
            <w:tcBorders>
              <w:top w:val="single" w:sz="4" w:space="0" w:color="auto"/>
              <w:left w:val="single" w:sz="4" w:space="0" w:color="auto"/>
              <w:bottom w:val="single" w:sz="4" w:space="0" w:color="auto"/>
              <w:right w:val="single" w:sz="4" w:space="0" w:color="auto"/>
            </w:tcBorders>
            <w:vAlign w:val="center"/>
          </w:tcPr>
          <w:p w14:paraId="4B3577B2" w14:textId="77777777" w:rsidR="00446AB5" w:rsidRPr="005E7258" w:rsidRDefault="009B119C" w:rsidP="005B0768">
            <w:pPr>
              <w:pStyle w:val="Table"/>
              <w:keepNext/>
              <w:keepLines w:val="0"/>
              <w:widowControl w:val="0"/>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Labortest</w:t>
            </w:r>
          </w:p>
        </w:tc>
        <w:tc>
          <w:tcPr>
            <w:tcW w:w="4394" w:type="dxa"/>
            <w:vMerge w:val="restart"/>
            <w:tcBorders>
              <w:top w:val="single" w:sz="4" w:space="0" w:color="auto"/>
              <w:left w:val="single" w:sz="4" w:space="0" w:color="auto"/>
              <w:bottom w:val="single" w:sz="4" w:space="0" w:color="auto"/>
              <w:right w:val="single" w:sz="4" w:space="0" w:color="auto"/>
            </w:tcBorders>
          </w:tcPr>
          <w:p w14:paraId="5D3DD6DB" w14:textId="77777777" w:rsidR="00BD5903" w:rsidRPr="005E7258" w:rsidRDefault="009B119C" w:rsidP="008D6743">
            <w:pPr>
              <w:pStyle w:val="Table"/>
              <w:keepNext/>
              <w:keepLines w:val="0"/>
              <w:widowControl w:val="0"/>
              <w:spacing w:before="0" w:after="0"/>
              <w:jc w:val="center"/>
              <w:rPr>
                <w:rFonts w:ascii="Times New Roman" w:hAnsi="Times New Roman"/>
                <w:b/>
                <w:sz w:val="22"/>
                <w:szCs w:val="22"/>
                <w:lang w:val="de-DE"/>
              </w:rPr>
            </w:pPr>
            <w:r w:rsidRPr="005E7258">
              <w:rPr>
                <w:rFonts w:ascii="Times New Roman" w:hAnsi="Times New Roman"/>
                <w:b/>
                <w:bCs/>
                <w:sz w:val="22"/>
                <w:szCs w:val="22"/>
                <w:lang w:val="de-DE"/>
              </w:rPr>
              <w:t>Häufigkeit alle</w:t>
            </w:r>
            <w:r w:rsidR="00DE43EE">
              <w:rPr>
                <w:rFonts w:ascii="Times New Roman" w:hAnsi="Times New Roman"/>
                <w:b/>
                <w:bCs/>
                <w:sz w:val="22"/>
                <w:szCs w:val="22"/>
                <w:lang w:val="de-DE"/>
              </w:rPr>
              <w:t>r</w:t>
            </w:r>
            <w:r w:rsidRPr="005E7258">
              <w:rPr>
                <w:rFonts w:ascii="Times New Roman" w:hAnsi="Times New Roman"/>
                <w:b/>
                <w:bCs/>
                <w:sz w:val="22"/>
                <w:szCs w:val="22"/>
                <w:lang w:val="de-DE"/>
              </w:rPr>
              <w:t xml:space="preserve"> </w:t>
            </w:r>
            <w:r w:rsidR="00E40589" w:rsidRPr="00E40589">
              <w:rPr>
                <w:rFonts w:ascii="Times New Roman" w:hAnsi="Times New Roman"/>
                <w:b/>
                <w:bCs/>
                <w:sz w:val="22"/>
                <w:szCs w:val="22"/>
                <w:lang w:val="de-DE"/>
              </w:rPr>
              <w:t>Schweregrad</w:t>
            </w:r>
            <w:r w:rsidRPr="005E7258">
              <w:rPr>
                <w:rFonts w:ascii="Times New Roman" w:hAnsi="Times New Roman"/>
                <w:b/>
                <w:bCs/>
                <w:sz w:val="22"/>
                <w:szCs w:val="22"/>
                <w:lang w:val="de-DE"/>
              </w:rPr>
              <w:t>e</w:t>
            </w:r>
          </w:p>
          <w:p w14:paraId="28687EAE" w14:textId="77777777" w:rsidR="00BD5903" w:rsidRPr="005E7258" w:rsidRDefault="009B119C" w:rsidP="008D6743">
            <w:pPr>
              <w:pStyle w:val="Table"/>
              <w:keepNext/>
              <w:keepLines w:val="0"/>
              <w:widowControl w:val="0"/>
              <w:spacing w:before="0" w:after="0"/>
              <w:jc w:val="center"/>
              <w:rPr>
                <w:rFonts w:ascii="Times New Roman" w:hAnsi="Times New Roman"/>
                <w:sz w:val="22"/>
                <w:szCs w:val="22"/>
                <w:lang w:val="de-DE"/>
              </w:rPr>
            </w:pPr>
            <w:r w:rsidRPr="005E7258">
              <w:rPr>
                <w:rFonts w:ascii="Times New Roman" w:hAnsi="Times New Roman"/>
                <w:sz w:val="22"/>
                <w:szCs w:val="22"/>
                <w:lang w:val="de-DE"/>
              </w:rPr>
              <w:t>200 mg</w:t>
            </w:r>
          </w:p>
        </w:tc>
      </w:tr>
      <w:tr w:rsidR="00BD5903" w:rsidRPr="005E7258" w14:paraId="6A2951C4" w14:textId="77777777" w:rsidTr="006C11F6">
        <w:trPr>
          <w:trHeight w:val="313"/>
          <w:tblHeader/>
        </w:trPr>
        <w:tc>
          <w:tcPr>
            <w:tcW w:w="4928" w:type="dxa"/>
            <w:vMerge/>
            <w:tcBorders>
              <w:top w:val="single" w:sz="4" w:space="0" w:color="auto"/>
              <w:left w:val="single" w:sz="4" w:space="0" w:color="auto"/>
              <w:bottom w:val="single" w:sz="4" w:space="0" w:color="auto"/>
              <w:right w:val="single" w:sz="4" w:space="0" w:color="auto"/>
            </w:tcBorders>
          </w:tcPr>
          <w:p w14:paraId="1CD714E9" w14:textId="77777777" w:rsidR="00BD5903" w:rsidRPr="00A47C19" w:rsidRDefault="00BD5903" w:rsidP="000B2020">
            <w:pPr>
              <w:pStyle w:val="Table"/>
              <w:keepNext/>
              <w:keepLines w:val="0"/>
              <w:widowControl w:val="0"/>
              <w:spacing w:before="0" w:after="0"/>
              <w:rPr>
                <w:rFonts w:cs="Arial"/>
                <w:sz w:val="22"/>
                <w:szCs w:val="22"/>
                <w:lang w:val="de-DE"/>
              </w:rPr>
            </w:pPr>
          </w:p>
        </w:tc>
        <w:tc>
          <w:tcPr>
            <w:tcW w:w="4394" w:type="dxa"/>
            <w:vMerge/>
            <w:tcBorders>
              <w:top w:val="single" w:sz="4" w:space="0" w:color="auto"/>
              <w:left w:val="single" w:sz="4" w:space="0" w:color="auto"/>
              <w:bottom w:val="single" w:sz="4" w:space="0" w:color="auto"/>
              <w:right w:val="single" w:sz="4" w:space="0" w:color="auto"/>
            </w:tcBorders>
          </w:tcPr>
          <w:p w14:paraId="0249F42F" w14:textId="77777777" w:rsidR="00BD5903" w:rsidRPr="00A47C19" w:rsidRDefault="00BD5903" w:rsidP="000B2020">
            <w:pPr>
              <w:pStyle w:val="Table"/>
              <w:keepNext/>
              <w:keepLines w:val="0"/>
              <w:widowControl w:val="0"/>
              <w:spacing w:before="0" w:after="0"/>
              <w:jc w:val="center"/>
              <w:rPr>
                <w:rFonts w:cs="Arial"/>
                <w:sz w:val="22"/>
                <w:szCs w:val="22"/>
                <w:lang w:val="de-DE"/>
              </w:rPr>
            </w:pPr>
          </w:p>
        </w:tc>
      </w:tr>
      <w:tr w:rsidR="00446AB5" w:rsidRPr="005E7258" w14:paraId="08AB7614" w14:textId="77777777" w:rsidTr="006C11F6">
        <w:tc>
          <w:tcPr>
            <w:tcW w:w="9322" w:type="dxa"/>
            <w:gridSpan w:val="2"/>
            <w:tcBorders>
              <w:top w:val="single" w:sz="4" w:space="0" w:color="auto"/>
              <w:left w:val="single" w:sz="4" w:space="0" w:color="auto"/>
              <w:bottom w:val="single" w:sz="4" w:space="0" w:color="auto"/>
              <w:right w:val="single" w:sz="4" w:space="0" w:color="auto"/>
            </w:tcBorders>
          </w:tcPr>
          <w:p w14:paraId="4E32A9DE" w14:textId="77777777" w:rsidR="00446AB5"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Hämatologische Parameter</w:t>
            </w:r>
          </w:p>
        </w:tc>
      </w:tr>
      <w:tr w:rsidR="00866377" w:rsidRPr="005E7258" w14:paraId="6DEB60BE" w14:textId="77777777" w:rsidTr="006C11F6">
        <w:tc>
          <w:tcPr>
            <w:tcW w:w="4928" w:type="dxa"/>
            <w:tcBorders>
              <w:top w:val="single" w:sz="4" w:space="0" w:color="auto"/>
              <w:left w:val="single" w:sz="4" w:space="0" w:color="auto"/>
              <w:bottom w:val="single" w:sz="4" w:space="0" w:color="auto"/>
              <w:right w:val="single" w:sz="4" w:space="0" w:color="auto"/>
            </w:tcBorders>
          </w:tcPr>
          <w:p w14:paraId="34DD9B3B" w14:textId="77777777" w:rsidR="00866377"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Vermindertes Hämoglobin</w:t>
            </w:r>
          </w:p>
        </w:tc>
        <w:tc>
          <w:tcPr>
            <w:tcW w:w="4394" w:type="dxa"/>
            <w:tcBorders>
              <w:top w:val="single" w:sz="4" w:space="0" w:color="auto"/>
              <w:left w:val="single" w:sz="4" w:space="0" w:color="auto"/>
              <w:bottom w:val="single" w:sz="4" w:space="0" w:color="auto"/>
              <w:right w:val="single" w:sz="4" w:space="0" w:color="auto"/>
            </w:tcBorders>
            <w:vAlign w:val="center"/>
          </w:tcPr>
          <w:p w14:paraId="34990897" w14:textId="77777777" w:rsidR="00866377"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866377" w:rsidRPr="005E7258" w14:paraId="3BD713E1" w14:textId="77777777" w:rsidTr="006C11F6">
        <w:tc>
          <w:tcPr>
            <w:tcW w:w="4928" w:type="dxa"/>
            <w:tcBorders>
              <w:top w:val="single" w:sz="4" w:space="0" w:color="auto"/>
              <w:left w:val="single" w:sz="4" w:space="0" w:color="auto"/>
              <w:bottom w:val="single" w:sz="4" w:space="0" w:color="auto"/>
              <w:right w:val="single" w:sz="4" w:space="0" w:color="auto"/>
            </w:tcBorders>
          </w:tcPr>
          <w:p w14:paraId="79EB5BB2" w14:textId="77777777" w:rsidR="00866377"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Verminderte Zahl von Lymphozyten</w:t>
            </w:r>
          </w:p>
        </w:tc>
        <w:tc>
          <w:tcPr>
            <w:tcW w:w="4394" w:type="dxa"/>
            <w:tcBorders>
              <w:top w:val="single" w:sz="4" w:space="0" w:color="auto"/>
              <w:left w:val="single" w:sz="4" w:space="0" w:color="auto"/>
              <w:bottom w:val="single" w:sz="4" w:space="0" w:color="auto"/>
              <w:right w:val="single" w:sz="4" w:space="0" w:color="auto"/>
            </w:tcBorders>
            <w:vAlign w:val="center"/>
          </w:tcPr>
          <w:p w14:paraId="5529B379" w14:textId="77777777" w:rsidR="00866377" w:rsidRPr="005E7258" w:rsidRDefault="009B119C" w:rsidP="00CD7A0B">
            <w:pPr>
              <w:pStyle w:val="Table"/>
              <w:keepNext/>
              <w:keepLines w:val="0"/>
              <w:widowControl w:val="0"/>
              <w:spacing w:before="0" w:after="0"/>
              <w:rPr>
                <w:rFonts w:ascii="Times New Roman" w:hAnsi="Times New Roman"/>
                <w:b/>
                <w:sz w:val="22"/>
                <w:szCs w:val="22"/>
                <w:lang w:val="de-DE"/>
              </w:rPr>
            </w:pPr>
            <w:r w:rsidRPr="005E7258">
              <w:rPr>
                <w:rFonts w:ascii="Times New Roman" w:hAnsi="Times New Roman"/>
                <w:sz w:val="22"/>
                <w:szCs w:val="22"/>
                <w:lang w:val="de-DE"/>
              </w:rPr>
              <w:t>Sehr häufig</w:t>
            </w:r>
          </w:p>
        </w:tc>
      </w:tr>
      <w:tr w:rsidR="00866377" w:rsidRPr="005E7258" w14:paraId="49AB17D1" w14:textId="77777777" w:rsidTr="006C11F6">
        <w:tc>
          <w:tcPr>
            <w:tcW w:w="4928" w:type="dxa"/>
            <w:tcBorders>
              <w:top w:val="single" w:sz="4" w:space="0" w:color="auto"/>
              <w:left w:val="single" w:sz="4" w:space="0" w:color="auto"/>
              <w:bottom w:val="single" w:sz="4" w:space="0" w:color="auto"/>
              <w:right w:val="single" w:sz="4" w:space="0" w:color="auto"/>
            </w:tcBorders>
          </w:tcPr>
          <w:p w14:paraId="4522804C" w14:textId="77777777" w:rsidR="00866377"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b/>
                <w:bCs/>
                <w:sz w:val="22"/>
                <w:szCs w:val="22"/>
                <w:lang w:val="de-DE"/>
              </w:rPr>
              <w:t>Biochemische Parameter</w:t>
            </w:r>
          </w:p>
        </w:tc>
        <w:tc>
          <w:tcPr>
            <w:tcW w:w="4394" w:type="dxa"/>
            <w:tcBorders>
              <w:top w:val="single" w:sz="4" w:space="0" w:color="auto"/>
              <w:left w:val="single" w:sz="4" w:space="0" w:color="auto"/>
              <w:bottom w:val="single" w:sz="4" w:space="0" w:color="auto"/>
              <w:right w:val="single" w:sz="4" w:space="0" w:color="auto"/>
            </w:tcBorders>
            <w:vAlign w:val="center"/>
          </w:tcPr>
          <w:p w14:paraId="57A0AA1E" w14:textId="77777777" w:rsidR="00866377" w:rsidRPr="005E7258" w:rsidRDefault="00866377" w:rsidP="00CD7A0B">
            <w:pPr>
              <w:pStyle w:val="Table"/>
              <w:keepNext/>
              <w:keepLines w:val="0"/>
              <w:widowControl w:val="0"/>
              <w:spacing w:before="0" w:after="0"/>
              <w:rPr>
                <w:rFonts w:ascii="Times New Roman" w:hAnsi="Times New Roman"/>
                <w:sz w:val="22"/>
                <w:szCs w:val="22"/>
                <w:lang w:val="de-DE"/>
              </w:rPr>
            </w:pPr>
          </w:p>
        </w:tc>
      </w:tr>
      <w:tr w:rsidR="005573C6" w:rsidRPr="005E7258" w14:paraId="588F3162"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43BD7B60"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Erhöhtes Serum-Kreatinin</w:t>
            </w:r>
          </w:p>
        </w:tc>
        <w:tc>
          <w:tcPr>
            <w:tcW w:w="4394" w:type="dxa"/>
            <w:tcBorders>
              <w:top w:val="single" w:sz="4" w:space="0" w:color="auto"/>
              <w:left w:val="single" w:sz="4" w:space="0" w:color="auto"/>
              <w:bottom w:val="single" w:sz="4" w:space="0" w:color="auto"/>
              <w:right w:val="single" w:sz="4" w:space="0" w:color="auto"/>
            </w:tcBorders>
            <w:vAlign w:val="center"/>
          </w:tcPr>
          <w:p w14:paraId="5732F288"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2349EEAE"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08665E9D"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Erhöhte Serum-Kreatinphosphokinase (CK)</w:t>
            </w:r>
          </w:p>
        </w:tc>
        <w:tc>
          <w:tcPr>
            <w:tcW w:w="4394" w:type="dxa"/>
            <w:tcBorders>
              <w:top w:val="single" w:sz="4" w:space="0" w:color="auto"/>
              <w:left w:val="single" w:sz="4" w:space="0" w:color="auto"/>
              <w:bottom w:val="single" w:sz="4" w:space="0" w:color="auto"/>
              <w:right w:val="single" w:sz="4" w:space="0" w:color="auto"/>
            </w:tcBorders>
            <w:vAlign w:val="center"/>
          </w:tcPr>
          <w:p w14:paraId="5A4850A0"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10ED746C"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665659E8"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Erhöhter Blutzuckerspiegel</w:t>
            </w:r>
          </w:p>
        </w:tc>
        <w:tc>
          <w:tcPr>
            <w:tcW w:w="4394" w:type="dxa"/>
            <w:tcBorders>
              <w:top w:val="single" w:sz="4" w:space="0" w:color="auto"/>
              <w:left w:val="single" w:sz="4" w:space="0" w:color="auto"/>
              <w:bottom w:val="single" w:sz="4" w:space="0" w:color="auto"/>
              <w:right w:val="single" w:sz="4" w:space="0" w:color="auto"/>
            </w:tcBorders>
            <w:vAlign w:val="center"/>
          </w:tcPr>
          <w:p w14:paraId="19C40B2D"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2B2D5175"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00981A1F"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Erhöhte Lipase</w:t>
            </w:r>
          </w:p>
        </w:tc>
        <w:tc>
          <w:tcPr>
            <w:tcW w:w="4394" w:type="dxa"/>
            <w:tcBorders>
              <w:top w:val="single" w:sz="4" w:space="0" w:color="auto"/>
              <w:left w:val="single" w:sz="4" w:space="0" w:color="auto"/>
              <w:bottom w:val="single" w:sz="4" w:space="0" w:color="auto"/>
              <w:right w:val="single" w:sz="4" w:space="0" w:color="auto"/>
            </w:tcBorders>
            <w:vAlign w:val="center"/>
          </w:tcPr>
          <w:p w14:paraId="662EC44B"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7C46CD88"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049ABD24"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 xml:space="preserve">Erhöhte </w:t>
            </w:r>
            <w:r w:rsidR="008B4379" w:rsidRPr="008B4379">
              <w:rPr>
                <w:rFonts w:ascii="Times New Roman" w:hAnsi="Times New Roman"/>
                <w:sz w:val="22"/>
                <w:szCs w:val="22"/>
                <w:lang w:val="de-DE"/>
              </w:rPr>
              <w:t xml:space="preserve">Alanin-Aminotransferase </w:t>
            </w:r>
            <w:r w:rsidRPr="005E7258">
              <w:rPr>
                <w:rFonts w:ascii="Times New Roman" w:hAnsi="Times New Roman"/>
                <w:sz w:val="22"/>
                <w:szCs w:val="22"/>
                <w:lang w:val="de-DE"/>
              </w:rPr>
              <w:t>(ALT)</w:t>
            </w:r>
          </w:p>
        </w:tc>
        <w:tc>
          <w:tcPr>
            <w:tcW w:w="4394" w:type="dxa"/>
            <w:tcBorders>
              <w:top w:val="single" w:sz="4" w:space="0" w:color="auto"/>
              <w:left w:val="single" w:sz="4" w:space="0" w:color="auto"/>
              <w:bottom w:val="single" w:sz="4" w:space="0" w:color="auto"/>
              <w:right w:val="single" w:sz="4" w:space="0" w:color="auto"/>
            </w:tcBorders>
            <w:vAlign w:val="center"/>
          </w:tcPr>
          <w:p w14:paraId="3F56B411"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5DB3E714"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4347E70C" w14:textId="77777777" w:rsidR="005573C6" w:rsidRPr="005E7258" w:rsidRDefault="00327135" w:rsidP="00CD7A0B">
            <w:pPr>
              <w:pStyle w:val="Table"/>
              <w:keepNext/>
              <w:keepLines w:val="0"/>
              <w:widowControl w:val="0"/>
              <w:tabs>
                <w:tab w:val="clear" w:pos="284"/>
              </w:tabs>
              <w:spacing w:before="0" w:after="0"/>
              <w:rPr>
                <w:rFonts w:ascii="Times New Roman" w:hAnsi="Times New Roman"/>
                <w:sz w:val="22"/>
                <w:szCs w:val="22"/>
                <w:lang w:val="de-DE"/>
              </w:rPr>
            </w:pPr>
            <w:r>
              <w:rPr>
                <w:rFonts w:ascii="Times New Roman" w:hAnsi="Times New Roman"/>
                <w:sz w:val="22"/>
                <w:szCs w:val="22"/>
                <w:lang w:val="de-DE"/>
              </w:rPr>
              <w:t xml:space="preserve">Erhöhte </w:t>
            </w:r>
            <w:r w:rsidR="008B4379" w:rsidRPr="008B4379">
              <w:rPr>
                <w:rFonts w:ascii="Times New Roman" w:hAnsi="Times New Roman"/>
                <w:sz w:val="22"/>
                <w:szCs w:val="22"/>
                <w:lang w:val="de-DE"/>
              </w:rPr>
              <w:t xml:space="preserve">Aspartat-Aminotransferase </w:t>
            </w:r>
            <w:r w:rsidR="009B119C" w:rsidRPr="005E7258">
              <w:rPr>
                <w:rFonts w:ascii="Times New Roman" w:hAnsi="Times New Roman"/>
                <w:sz w:val="22"/>
                <w:szCs w:val="22"/>
                <w:lang w:val="de-DE"/>
              </w:rPr>
              <w:t>(AST)</w:t>
            </w:r>
          </w:p>
        </w:tc>
        <w:tc>
          <w:tcPr>
            <w:tcW w:w="4394" w:type="dxa"/>
            <w:tcBorders>
              <w:top w:val="single" w:sz="4" w:space="0" w:color="auto"/>
              <w:left w:val="single" w:sz="4" w:space="0" w:color="auto"/>
              <w:bottom w:val="single" w:sz="4" w:space="0" w:color="auto"/>
              <w:right w:val="single" w:sz="4" w:space="0" w:color="auto"/>
            </w:tcBorders>
            <w:vAlign w:val="center"/>
          </w:tcPr>
          <w:p w14:paraId="38778EF4"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5E7258" w14:paraId="16642144" w14:textId="77777777" w:rsidTr="006C11F6">
        <w:tc>
          <w:tcPr>
            <w:tcW w:w="4928" w:type="dxa"/>
            <w:tcBorders>
              <w:top w:val="single" w:sz="4" w:space="0" w:color="auto"/>
              <w:left w:val="single" w:sz="4" w:space="0" w:color="auto"/>
              <w:bottom w:val="single" w:sz="4" w:space="0" w:color="auto"/>
              <w:right w:val="single" w:sz="4" w:space="0" w:color="auto"/>
            </w:tcBorders>
            <w:vAlign w:val="center"/>
          </w:tcPr>
          <w:p w14:paraId="59B4CC32" w14:textId="77777777" w:rsidR="005573C6" w:rsidRPr="005E7258" w:rsidRDefault="009B119C" w:rsidP="00CD7A0B">
            <w:pPr>
              <w:pStyle w:val="Table"/>
              <w:keepNext/>
              <w:keepLines w:val="0"/>
              <w:widowControl w:val="0"/>
              <w:tabs>
                <w:tab w:val="clear" w:pos="284"/>
              </w:tabs>
              <w:spacing w:before="0" w:after="0"/>
              <w:rPr>
                <w:rFonts w:ascii="Times New Roman" w:hAnsi="Times New Roman"/>
                <w:sz w:val="22"/>
                <w:szCs w:val="22"/>
                <w:lang w:val="de-DE"/>
              </w:rPr>
            </w:pPr>
            <w:r w:rsidRPr="005E7258">
              <w:rPr>
                <w:rFonts w:ascii="Times New Roman" w:hAnsi="Times New Roman"/>
                <w:sz w:val="22"/>
                <w:szCs w:val="22"/>
                <w:lang w:val="de-DE"/>
              </w:rPr>
              <w:t>Erhöhte Amylase</w:t>
            </w:r>
          </w:p>
        </w:tc>
        <w:tc>
          <w:tcPr>
            <w:tcW w:w="4394" w:type="dxa"/>
            <w:tcBorders>
              <w:top w:val="single" w:sz="4" w:space="0" w:color="auto"/>
              <w:left w:val="single" w:sz="4" w:space="0" w:color="auto"/>
              <w:bottom w:val="single" w:sz="4" w:space="0" w:color="auto"/>
              <w:right w:val="single" w:sz="4" w:space="0" w:color="auto"/>
            </w:tcBorders>
            <w:vAlign w:val="center"/>
          </w:tcPr>
          <w:p w14:paraId="080A8384" w14:textId="77777777" w:rsidR="005573C6" w:rsidRPr="005E7258" w:rsidRDefault="009B119C" w:rsidP="00CD7A0B">
            <w:pPr>
              <w:pStyle w:val="Table"/>
              <w:keepNext/>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Sehr häufig</w:t>
            </w:r>
          </w:p>
        </w:tc>
      </w:tr>
      <w:tr w:rsidR="005573C6" w:rsidRPr="0085661A" w14:paraId="7C8A2197" w14:textId="77777777" w:rsidTr="006C11F6">
        <w:tc>
          <w:tcPr>
            <w:tcW w:w="9322" w:type="dxa"/>
            <w:gridSpan w:val="2"/>
            <w:tcBorders>
              <w:top w:val="single" w:sz="4" w:space="0" w:color="auto"/>
              <w:left w:val="single" w:sz="4" w:space="0" w:color="auto"/>
              <w:bottom w:val="single" w:sz="4" w:space="0" w:color="auto"/>
              <w:right w:val="single" w:sz="4" w:space="0" w:color="auto"/>
            </w:tcBorders>
          </w:tcPr>
          <w:p w14:paraId="1A5CFE07" w14:textId="77777777" w:rsidR="005573C6" w:rsidRPr="005E7258" w:rsidRDefault="009B119C" w:rsidP="00CD7A0B">
            <w:pPr>
              <w:pStyle w:val="Table"/>
              <w:keepLines w:val="0"/>
              <w:widowControl w:val="0"/>
              <w:spacing w:before="0" w:after="0"/>
              <w:rPr>
                <w:rFonts w:ascii="Times New Roman" w:hAnsi="Times New Roman"/>
                <w:sz w:val="22"/>
                <w:szCs w:val="22"/>
                <w:lang w:val="de-DE"/>
              </w:rPr>
            </w:pPr>
            <w:r w:rsidRPr="005E7258">
              <w:rPr>
                <w:rFonts w:ascii="Times New Roman" w:hAnsi="Times New Roman"/>
                <w:sz w:val="22"/>
                <w:szCs w:val="22"/>
                <w:lang w:val="de-DE"/>
              </w:rPr>
              <w:t>* Basierend auf dem schlechtesten Laborwert nach der Behandlung, unabhängig vom Ausgangswert, Klassifikation gemäß CTCAE Version 4.03</w:t>
            </w:r>
          </w:p>
        </w:tc>
      </w:tr>
    </w:tbl>
    <w:p w14:paraId="5A378FE5" w14:textId="77777777" w:rsidR="00E05C57" w:rsidRPr="000B2020" w:rsidRDefault="00E05C57" w:rsidP="00CD7A0B">
      <w:pPr>
        <w:widowControl w:val="0"/>
        <w:tabs>
          <w:tab w:val="clear" w:pos="567"/>
        </w:tabs>
        <w:autoSpaceDE w:val="0"/>
        <w:autoSpaceDN w:val="0"/>
        <w:adjustRightInd w:val="0"/>
        <w:spacing w:line="240" w:lineRule="auto"/>
        <w:rPr>
          <w:szCs w:val="22"/>
          <w:lang w:val="de-DE"/>
        </w:rPr>
      </w:pPr>
    </w:p>
    <w:p w14:paraId="20982FB7" w14:textId="77777777" w:rsidR="003650BA" w:rsidRPr="005E7258" w:rsidRDefault="009B119C" w:rsidP="00086E78">
      <w:pPr>
        <w:keepNext/>
        <w:widowControl w:val="0"/>
        <w:tabs>
          <w:tab w:val="clear" w:pos="567"/>
        </w:tabs>
        <w:autoSpaceDE w:val="0"/>
        <w:autoSpaceDN w:val="0"/>
        <w:adjustRightInd w:val="0"/>
        <w:spacing w:line="240" w:lineRule="auto"/>
        <w:outlineLvl w:val="0"/>
        <w:rPr>
          <w:szCs w:val="22"/>
          <w:u w:val="single"/>
          <w:lang w:val="de-DE"/>
        </w:rPr>
      </w:pPr>
      <w:r w:rsidRPr="005E7258">
        <w:rPr>
          <w:szCs w:val="22"/>
          <w:u w:val="single"/>
          <w:lang w:val="de-DE"/>
        </w:rPr>
        <w:t xml:space="preserve">Beschreibung ausgewählter </w:t>
      </w:r>
      <w:r w:rsidR="00D15976" w:rsidRPr="00D15976">
        <w:rPr>
          <w:szCs w:val="22"/>
          <w:u w:val="single"/>
          <w:lang w:val="de-DE"/>
        </w:rPr>
        <w:t>Nebenwirkungen</w:t>
      </w:r>
    </w:p>
    <w:p w14:paraId="096B4C10" w14:textId="77777777" w:rsidR="00847863" w:rsidRPr="000B2020" w:rsidRDefault="00847863" w:rsidP="00CD7A0B">
      <w:pPr>
        <w:keepNext/>
        <w:widowControl w:val="0"/>
        <w:tabs>
          <w:tab w:val="clear" w:pos="567"/>
        </w:tabs>
        <w:autoSpaceDE w:val="0"/>
        <w:autoSpaceDN w:val="0"/>
        <w:adjustRightInd w:val="0"/>
        <w:spacing w:line="240" w:lineRule="auto"/>
        <w:rPr>
          <w:szCs w:val="22"/>
          <w:lang w:val="de-DE"/>
        </w:rPr>
      </w:pPr>
    </w:p>
    <w:p w14:paraId="7451A759" w14:textId="77777777" w:rsidR="003650BA" w:rsidRPr="005E7258" w:rsidRDefault="009B119C" w:rsidP="00086E78">
      <w:pPr>
        <w:keepNext/>
        <w:widowControl w:val="0"/>
        <w:tabs>
          <w:tab w:val="clear" w:pos="567"/>
        </w:tabs>
        <w:autoSpaceDE w:val="0"/>
        <w:autoSpaceDN w:val="0"/>
        <w:adjustRightInd w:val="0"/>
        <w:spacing w:line="240" w:lineRule="auto"/>
        <w:outlineLvl w:val="0"/>
        <w:rPr>
          <w:i/>
          <w:szCs w:val="22"/>
          <w:u w:val="single"/>
          <w:lang w:val="de-DE"/>
        </w:rPr>
      </w:pPr>
      <w:r w:rsidRPr="005E7258">
        <w:rPr>
          <w:i/>
          <w:iCs/>
          <w:szCs w:val="22"/>
          <w:u w:val="single"/>
          <w:lang w:val="de-DE"/>
        </w:rPr>
        <w:t xml:space="preserve">Muskulär bedingte </w:t>
      </w:r>
      <w:r w:rsidR="00001FA8">
        <w:rPr>
          <w:i/>
          <w:iCs/>
          <w:szCs w:val="22"/>
          <w:u w:val="single"/>
          <w:lang w:val="de-DE"/>
        </w:rPr>
        <w:t>Nebenwirkungen</w:t>
      </w:r>
      <w:r w:rsidRPr="005E7258">
        <w:rPr>
          <w:i/>
          <w:iCs/>
          <w:szCs w:val="22"/>
          <w:u w:val="single"/>
          <w:lang w:val="de-DE"/>
        </w:rPr>
        <w:t>einschließlich CK-Erhöhung</w:t>
      </w:r>
    </w:p>
    <w:p w14:paraId="7B8E019B" w14:textId="77777777" w:rsidR="00CA429A" w:rsidRPr="005E7258" w:rsidRDefault="009B119C" w:rsidP="005B0768">
      <w:pPr>
        <w:widowControl w:val="0"/>
        <w:tabs>
          <w:tab w:val="clear" w:pos="567"/>
        </w:tabs>
        <w:autoSpaceDE w:val="0"/>
        <w:autoSpaceDN w:val="0"/>
        <w:adjustRightInd w:val="0"/>
        <w:spacing w:line="240" w:lineRule="auto"/>
        <w:rPr>
          <w:szCs w:val="22"/>
          <w:lang w:val="de-DE"/>
        </w:rPr>
      </w:pPr>
      <w:r w:rsidRPr="005E7258">
        <w:rPr>
          <w:szCs w:val="22"/>
          <w:lang w:val="de-DE"/>
        </w:rPr>
        <w:t xml:space="preserve">Muskeltoxizität ist die klinisch bedeutsamste Nebenwirkung, die von Patienten, die eine Therapie mit Sonidegib erhielten, </w:t>
      </w:r>
      <w:r w:rsidR="000463BC">
        <w:rPr>
          <w:szCs w:val="22"/>
          <w:lang w:val="de-DE"/>
        </w:rPr>
        <w:t>berichtet</w:t>
      </w:r>
      <w:r w:rsidR="000463BC" w:rsidRPr="005E7258">
        <w:rPr>
          <w:szCs w:val="22"/>
          <w:lang w:val="de-DE"/>
        </w:rPr>
        <w:t xml:space="preserve"> </w:t>
      </w:r>
      <w:r w:rsidRPr="005E7258">
        <w:rPr>
          <w:szCs w:val="22"/>
          <w:lang w:val="de-DE"/>
        </w:rPr>
        <w:t>wurde</w:t>
      </w:r>
      <w:r w:rsidR="006B1F94">
        <w:rPr>
          <w:szCs w:val="22"/>
          <w:lang w:val="de-DE"/>
        </w:rPr>
        <w:t>, wobei man annimmt</w:t>
      </w:r>
      <w:r w:rsidRPr="005E7258">
        <w:rPr>
          <w:szCs w:val="22"/>
          <w:lang w:val="de-DE"/>
        </w:rPr>
        <w:t xml:space="preserve">, dass es sich um </w:t>
      </w:r>
      <w:r w:rsidR="006B1F94">
        <w:rPr>
          <w:szCs w:val="22"/>
          <w:lang w:val="de-DE"/>
        </w:rPr>
        <w:t xml:space="preserve">einen Klasseneffekt </w:t>
      </w:r>
      <w:r w:rsidRPr="005E7258">
        <w:rPr>
          <w:szCs w:val="22"/>
          <w:lang w:val="de-DE"/>
        </w:rPr>
        <w:t xml:space="preserve">der Hedgehog-(Hh-)Signalweg-Inhibitoren handelt. In der </w:t>
      </w:r>
      <w:r w:rsidR="00644613">
        <w:rPr>
          <w:szCs w:val="22"/>
          <w:lang w:val="de-DE"/>
        </w:rPr>
        <w:t>pivotalen</w:t>
      </w:r>
      <w:r w:rsidRPr="005E7258">
        <w:rPr>
          <w:szCs w:val="22"/>
          <w:lang w:val="de-DE"/>
        </w:rPr>
        <w:t xml:space="preserve"> Phase-II-Studie ware</w:t>
      </w:r>
      <w:r w:rsidR="001264FC">
        <w:rPr>
          <w:szCs w:val="22"/>
          <w:lang w:val="de-DE"/>
        </w:rPr>
        <w:t>n Muskelkrämpfe die häufigsten „</w:t>
      </w:r>
      <w:r w:rsidRPr="005E7258">
        <w:rPr>
          <w:szCs w:val="22"/>
          <w:lang w:val="de-DE"/>
        </w:rPr>
        <w:t>muskulär bedingten</w:t>
      </w:r>
      <w:r w:rsidR="003E1CAE">
        <w:rPr>
          <w:szCs w:val="22"/>
          <w:lang w:val="de-DE"/>
        </w:rPr>
        <w:t>“</w:t>
      </w:r>
      <w:r w:rsidRPr="005E7258">
        <w:rPr>
          <w:szCs w:val="22"/>
          <w:lang w:val="de-DE"/>
        </w:rPr>
        <w:t xml:space="preserve"> </w:t>
      </w:r>
      <w:r w:rsidR="00B53339">
        <w:rPr>
          <w:szCs w:val="22"/>
          <w:lang w:val="de-DE"/>
        </w:rPr>
        <w:t>Nebenwirkungen</w:t>
      </w:r>
      <w:r w:rsidRPr="005E7258">
        <w:rPr>
          <w:szCs w:val="22"/>
          <w:lang w:val="de-DE"/>
        </w:rPr>
        <w:t>. Sie wurden von einem geringeren Anteil der Patienten in der mit 200 mg Odomzo behandelten Gruppe (54</w:t>
      </w:r>
      <w:r w:rsidR="00D269C3">
        <w:rPr>
          <w:szCs w:val="22"/>
          <w:lang w:val="de-DE"/>
        </w:rPr>
        <w:t> </w:t>
      </w:r>
      <w:r w:rsidRPr="005E7258">
        <w:rPr>
          <w:szCs w:val="22"/>
          <w:lang w:val="de-DE"/>
        </w:rPr>
        <w:t>%) als in der mit 800 mg Odomzo behandelten Gruppe (69</w:t>
      </w:r>
      <w:r w:rsidR="00D269C3">
        <w:rPr>
          <w:szCs w:val="22"/>
          <w:lang w:val="de-DE"/>
        </w:rPr>
        <w:t> </w:t>
      </w:r>
      <w:r w:rsidRPr="005E7258">
        <w:rPr>
          <w:szCs w:val="22"/>
          <w:lang w:val="de-DE"/>
        </w:rPr>
        <w:t>%) angegeben.</w:t>
      </w:r>
    </w:p>
    <w:p w14:paraId="11E09651" w14:textId="77777777" w:rsidR="00CA429A" w:rsidRPr="005E7258" w:rsidRDefault="00CA429A" w:rsidP="008D6743">
      <w:pPr>
        <w:widowControl w:val="0"/>
        <w:tabs>
          <w:tab w:val="clear" w:pos="567"/>
        </w:tabs>
        <w:autoSpaceDE w:val="0"/>
        <w:autoSpaceDN w:val="0"/>
        <w:adjustRightInd w:val="0"/>
        <w:spacing w:line="240" w:lineRule="auto"/>
        <w:rPr>
          <w:szCs w:val="22"/>
          <w:lang w:val="de-DE"/>
        </w:rPr>
      </w:pPr>
    </w:p>
    <w:p w14:paraId="6FF35067" w14:textId="77777777" w:rsidR="00E05C57" w:rsidRPr="005E7258" w:rsidRDefault="009B119C" w:rsidP="008D6743">
      <w:pPr>
        <w:widowControl w:val="0"/>
        <w:tabs>
          <w:tab w:val="clear" w:pos="567"/>
        </w:tabs>
        <w:autoSpaceDE w:val="0"/>
        <w:autoSpaceDN w:val="0"/>
        <w:adjustRightInd w:val="0"/>
        <w:spacing w:line="240" w:lineRule="auto"/>
        <w:rPr>
          <w:szCs w:val="22"/>
          <w:lang w:val="de-DE"/>
        </w:rPr>
      </w:pPr>
      <w:r w:rsidRPr="005E7258">
        <w:rPr>
          <w:szCs w:val="22"/>
          <w:lang w:val="de-DE"/>
        </w:rPr>
        <w:t xml:space="preserve">Ein Anstieg des CK-Spiegels im Blut </w:t>
      </w:r>
      <w:r w:rsidR="00E40589">
        <w:rPr>
          <w:szCs w:val="22"/>
          <w:lang w:val="de-DE"/>
        </w:rPr>
        <w:t>mit</w:t>
      </w:r>
      <w:r w:rsidRPr="005E7258">
        <w:rPr>
          <w:szCs w:val="22"/>
          <w:lang w:val="de-DE"/>
        </w:rPr>
        <w:t xml:space="preserve"> </w:t>
      </w:r>
      <w:r w:rsidR="00E40589" w:rsidRPr="00E40589">
        <w:rPr>
          <w:szCs w:val="22"/>
          <w:lang w:val="de-DE"/>
        </w:rPr>
        <w:t>Schweregrad</w:t>
      </w:r>
      <w:r w:rsidRPr="005E7258">
        <w:rPr>
          <w:szCs w:val="22"/>
          <w:lang w:val="de-DE"/>
        </w:rPr>
        <w:t> 3/4 wurde von 8</w:t>
      </w:r>
      <w:r w:rsidR="00D269C3">
        <w:rPr>
          <w:szCs w:val="22"/>
          <w:lang w:val="de-DE"/>
        </w:rPr>
        <w:t> </w:t>
      </w:r>
      <w:r w:rsidRPr="005E7258">
        <w:rPr>
          <w:szCs w:val="22"/>
          <w:lang w:val="de-DE"/>
        </w:rPr>
        <w:t xml:space="preserve">% der mit 200 mg Odomzo behandelten Patienten berichtet. Die Mehrzahl der Patienten, die CK-Erhöhungen </w:t>
      </w:r>
      <w:r w:rsidR="00E40589">
        <w:rPr>
          <w:szCs w:val="22"/>
          <w:lang w:val="de-DE"/>
        </w:rPr>
        <w:t>mit</w:t>
      </w:r>
      <w:r w:rsidRPr="005E7258">
        <w:rPr>
          <w:szCs w:val="22"/>
          <w:lang w:val="de-DE"/>
        </w:rPr>
        <w:t xml:space="preserve"> </w:t>
      </w:r>
      <w:r w:rsidR="00E40589" w:rsidRPr="00E40589">
        <w:rPr>
          <w:szCs w:val="22"/>
          <w:lang w:val="de-DE"/>
        </w:rPr>
        <w:t>Schweregrad</w:t>
      </w:r>
      <w:r w:rsidR="00E40589">
        <w:rPr>
          <w:szCs w:val="22"/>
          <w:lang w:val="de-DE"/>
        </w:rPr>
        <w:t> </w:t>
      </w:r>
      <w:r w:rsidRPr="005E7258">
        <w:rPr>
          <w:szCs w:val="22"/>
          <w:lang w:val="de-DE"/>
        </w:rPr>
        <w:t>2 oder höher aufwiesen, entwickelten vor der CK-Erhöhung bereits muskuläre Symptome. Bei diesen Patienten setzte der Anstieg der Laborwerte für CK auf einen Schweregrad von 2 und höher nach einer medianen Zeit von 12,9 Wochen (</w:t>
      </w:r>
      <w:r w:rsidR="001901BD">
        <w:rPr>
          <w:szCs w:val="22"/>
          <w:lang w:val="de-DE"/>
        </w:rPr>
        <w:t>Bereich</w:t>
      </w:r>
      <w:r w:rsidRPr="005E7258">
        <w:rPr>
          <w:szCs w:val="22"/>
          <w:lang w:val="de-DE"/>
        </w:rPr>
        <w:t xml:space="preserve"> 2 bis 39 Wochen) nach Beginn der Therapie mit Odomzo ein und klang nach einer medianen Zeit von 12 Tagen (95%-KI 8 bis 14 Tage) wieder ab (Normalisierung oder </w:t>
      </w:r>
      <w:r w:rsidR="00E40589" w:rsidRPr="00E40589">
        <w:rPr>
          <w:szCs w:val="22"/>
          <w:lang w:val="de-DE"/>
        </w:rPr>
        <w:t>Schweregrad</w:t>
      </w:r>
      <w:r w:rsidR="001C5BD4">
        <w:rPr>
          <w:szCs w:val="22"/>
          <w:lang w:val="de-DE"/>
        </w:rPr>
        <w:t> </w:t>
      </w:r>
      <w:r w:rsidRPr="005E7258">
        <w:rPr>
          <w:szCs w:val="22"/>
          <w:lang w:val="de-DE"/>
        </w:rPr>
        <w:t>1).</w:t>
      </w:r>
    </w:p>
    <w:p w14:paraId="64607B59" w14:textId="77777777" w:rsidR="004A5602" w:rsidRPr="005E7258" w:rsidRDefault="004A5602" w:rsidP="002558F2">
      <w:pPr>
        <w:widowControl w:val="0"/>
        <w:tabs>
          <w:tab w:val="clear" w:pos="567"/>
        </w:tabs>
        <w:autoSpaceDE w:val="0"/>
        <w:autoSpaceDN w:val="0"/>
        <w:adjustRightInd w:val="0"/>
        <w:spacing w:line="240" w:lineRule="auto"/>
        <w:rPr>
          <w:szCs w:val="22"/>
          <w:lang w:val="de-DE"/>
        </w:rPr>
      </w:pPr>
    </w:p>
    <w:p w14:paraId="6468EFF4" w14:textId="77777777" w:rsidR="00CA429A" w:rsidRPr="005E7258" w:rsidRDefault="009B119C" w:rsidP="002558F2">
      <w:pPr>
        <w:widowControl w:val="0"/>
        <w:tabs>
          <w:tab w:val="clear" w:pos="567"/>
        </w:tabs>
        <w:autoSpaceDE w:val="0"/>
        <w:autoSpaceDN w:val="0"/>
        <w:adjustRightInd w:val="0"/>
        <w:spacing w:line="240" w:lineRule="auto"/>
        <w:rPr>
          <w:lang w:val="de-DE"/>
        </w:rPr>
      </w:pPr>
      <w:r w:rsidRPr="005E7258">
        <w:rPr>
          <w:szCs w:val="22"/>
          <w:lang w:val="de-DE"/>
        </w:rPr>
        <w:t>Ein mit 200 mg Odomzo behandelter Patient zeigte muskuläre Symptome und CK-Erhöhungen auf über 10x</w:t>
      </w:r>
      <w:r w:rsidR="001558FC">
        <w:rPr>
          <w:szCs w:val="22"/>
          <w:lang w:val="de-DE"/>
        </w:rPr>
        <w:t> </w:t>
      </w:r>
      <w:r w:rsidR="00A725F9">
        <w:rPr>
          <w:szCs w:val="22"/>
          <w:lang w:val="de-DE"/>
        </w:rPr>
        <w:t>ONG</w:t>
      </w:r>
      <w:r w:rsidRPr="005E7258">
        <w:rPr>
          <w:szCs w:val="22"/>
          <w:lang w:val="de-DE"/>
        </w:rPr>
        <w:t xml:space="preserve"> und benötigte intravenöse Flüssigkeitsgaben, verglichen mit 6 Patienten, die 800 mg Odomzo erhielten.</w:t>
      </w:r>
    </w:p>
    <w:p w14:paraId="28CA4FB0" w14:textId="77777777" w:rsidR="00CA429A" w:rsidRPr="005E7258" w:rsidRDefault="00CA429A" w:rsidP="002558F2">
      <w:pPr>
        <w:widowControl w:val="0"/>
        <w:tabs>
          <w:tab w:val="clear" w:pos="567"/>
        </w:tabs>
        <w:autoSpaceDE w:val="0"/>
        <w:autoSpaceDN w:val="0"/>
        <w:adjustRightInd w:val="0"/>
        <w:spacing w:line="240" w:lineRule="auto"/>
        <w:rPr>
          <w:szCs w:val="22"/>
          <w:lang w:val="de-DE"/>
        </w:rPr>
      </w:pPr>
    </w:p>
    <w:p w14:paraId="745FE9ED" w14:textId="77777777" w:rsidR="00E05C57" w:rsidRPr="005E7258" w:rsidRDefault="009B119C" w:rsidP="002558F2">
      <w:pPr>
        <w:widowControl w:val="0"/>
        <w:tabs>
          <w:tab w:val="clear" w:pos="567"/>
        </w:tabs>
        <w:autoSpaceDE w:val="0"/>
        <w:autoSpaceDN w:val="0"/>
        <w:adjustRightInd w:val="0"/>
        <w:spacing w:line="240" w:lineRule="auto"/>
        <w:rPr>
          <w:szCs w:val="22"/>
          <w:lang w:val="de-DE"/>
        </w:rPr>
      </w:pPr>
      <w:r w:rsidRPr="005E7258">
        <w:rPr>
          <w:szCs w:val="22"/>
          <w:lang w:val="de-DE"/>
        </w:rPr>
        <w:t xml:space="preserve">In der </w:t>
      </w:r>
      <w:r w:rsidR="00644613">
        <w:rPr>
          <w:szCs w:val="22"/>
          <w:lang w:val="de-DE"/>
        </w:rPr>
        <w:t>pivotalen</w:t>
      </w:r>
      <w:r w:rsidRPr="005E7258">
        <w:rPr>
          <w:szCs w:val="22"/>
          <w:lang w:val="de-DE"/>
        </w:rPr>
        <w:t xml:space="preserve"> Phase-II-Studie wurden keine gemeldeten Fälle von Rhabdomyolyse bestätigt</w:t>
      </w:r>
      <w:r w:rsidR="00F327E7">
        <w:rPr>
          <w:szCs w:val="22"/>
          <w:lang w:val="de-DE"/>
        </w:rPr>
        <w:t xml:space="preserve"> (definiert als ein</w:t>
      </w:r>
      <w:r w:rsidR="00124C22">
        <w:rPr>
          <w:szCs w:val="22"/>
          <w:lang w:val="de-DE"/>
        </w:rPr>
        <w:t xml:space="preserve"> </w:t>
      </w:r>
      <w:r w:rsidR="00124C22" w:rsidRPr="005E7258">
        <w:rPr>
          <w:szCs w:val="22"/>
          <w:lang w:val="de-DE"/>
        </w:rPr>
        <w:t>CK-Spiegel</w:t>
      </w:r>
      <w:r w:rsidR="00124C22">
        <w:rPr>
          <w:szCs w:val="22"/>
          <w:lang w:val="de-DE"/>
        </w:rPr>
        <w:t xml:space="preserve"> erhöht</w:t>
      </w:r>
      <w:r w:rsidR="00F327E7">
        <w:rPr>
          <w:szCs w:val="22"/>
          <w:lang w:val="de-DE"/>
        </w:rPr>
        <w:t xml:space="preserve"> um das &gt;10-F</w:t>
      </w:r>
      <w:r w:rsidRPr="005E7258">
        <w:rPr>
          <w:szCs w:val="22"/>
          <w:lang w:val="de-DE"/>
        </w:rPr>
        <w:t xml:space="preserve">ache gegenüber </w:t>
      </w:r>
      <w:r w:rsidR="001558FC" w:rsidRPr="005E7258">
        <w:rPr>
          <w:szCs w:val="22"/>
          <w:lang w:val="de-DE"/>
        </w:rPr>
        <w:t xml:space="preserve">dem Wert vor der Behandlung </w:t>
      </w:r>
      <w:r w:rsidR="001558FC">
        <w:rPr>
          <w:szCs w:val="22"/>
          <w:lang w:val="de-DE"/>
        </w:rPr>
        <w:t>oder dem Wert bei Behandlungsbeginn</w:t>
      </w:r>
      <w:r w:rsidRPr="005E7258">
        <w:rPr>
          <w:szCs w:val="22"/>
          <w:lang w:val="de-DE"/>
        </w:rPr>
        <w:t xml:space="preserve"> oder ein </w:t>
      </w:r>
      <w:r w:rsidR="00124C22" w:rsidRPr="005E7258">
        <w:rPr>
          <w:szCs w:val="22"/>
          <w:lang w:val="de-DE"/>
        </w:rPr>
        <w:t xml:space="preserve">CK-Spiegel </w:t>
      </w:r>
      <w:r w:rsidRPr="005E7258">
        <w:rPr>
          <w:szCs w:val="22"/>
          <w:lang w:val="de-DE"/>
        </w:rPr>
        <w:t>von &gt;10x</w:t>
      </w:r>
      <w:r w:rsidR="001558FC">
        <w:rPr>
          <w:szCs w:val="22"/>
          <w:lang w:val="de-DE"/>
        </w:rPr>
        <w:t> </w:t>
      </w:r>
      <w:r w:rsidR="00A725F9">
        <w:rPr>
          <w:szCs w:val="22"/>
          <w:lang w:val="de-DE"/>
        </w:rPr>
        <w:t>ONG</w:t>
      </w:r>
      <w:r w:rsidRPr="005E7258">
        <w:rPr>
          <w:szCs w:val="22"/>
          <w:lang w:val="de-DE"/>
        </w:rPr>
        <w:t xml:space="preserve">, wenn kein </w:t>
      </w:r>
      <w:r w:rsidR="001558FC">
        <w:rPr>
          <w:szCs w:val="22"/>
          <w:lang w:val="de-DE"/>
        </w:rPr>
        <w:t>Wert bei Behandlungsbeginn</w:t>
      </w:r>
      <w:r w:rsidRPr="005E7258">
        <w:rPr>
          <w:szCs w:val="22"/>
          <w:lang w:val="de-DE"/>
        </w:rPr>
        <w:t xml:space="preserve"> vorliegt, plus einem 1,5-fachen Anstieg des Serum-Kreatinins </w:t>
      </w:r>
      <w:r w:rsidR="001558FC" w:rsidRPr="005E7258">
        <w:rPr>
          <w:szCs w:val="22"/>
          <w:lang w:val="de-DE"/>
        </w:rPr>
        <w:t xml:space="preserve">gegenüber dem Wert vor der Behandlung </w:t>
      </w:r>
      <w:r w:rsidR="001558FC">
        <w:rPr>
          <w:szCs w:val="22"/>
          <w:lang w:val="de-DE"/>
        </w:rPr>
        <w:t>oder dem Wert bei Behandlungsbeginn</w:t>
      </w:r>
      <w:r w:rsidRPr="005E7258">
        <w:rPr>
          <w:szCs w:val="22"/>
          <w:lang w:val="de-DE"/>
        </w:rPr>
        <w:t xml:space="preserve">). In einer nicht </w:t>
      </w:r>
      <w:r w:rsidR="00644613">
        <w:rPr>
          <w:szCs w:val="22"/>
          <w:lang w:val="de-DE"/>
        </w:rPr>
        <w:t>pivotalen</w:t>
      </w:r>
      <w:r w:rsidRPr="005E7258">
        <w:rPr>
          <w:szCs w:val="22"/>
          <w:lang w:val="de-DE"/>
        </w:rPr>
        <w:t xml:space="preserve"> Studie wurde jedoch ein gemeldeter Fall eines mit 800 mg Odomzo behandelten Patienten bestätigt.</w:t>
      </w:r>
    </w:p>
    <w:p w14:paraId="1E9E24E2" w14:textId="77777777" w:rsidR="00122064" w:rsidRPr="000B2020" w:rsidRDefault="00122064" w:rsidP="002558F2">
      <w:pPr>
        <w:widowControl w:val="0"/>
        <w:tabs>
          <w:tab w:val="clear" w:pos="567"/>
        </w:tabs>
        <w:autoSpaceDE w:val="0"/>
        <w:autoSpaceDN w:val="0"/>
        <w:adjustRightInd w:val="0"/>
        <w:spacing w:line="240" w:lineRule="auto"/>
        <w:rPr>
          <w:szCs w:val="22"/>
          <w:lang w:val="de-DE"/>
        </w:rPr>
      </w:pPr>
    </w:p>
    <w:p w14:paraId="33F9A847" w14:textId="77777777" w:rsidR="00122064" w:rsidRPr="005E7258" w:rsidRDefault="009B119C" w:rsidP="00086E78">
      <w:pPr>
        <w:keepNext/>
        <w:widowControl w:val="0"/>
        <w:tabs>
          <w:tab w:val="clear" w:pos="567"/>
        </w:tabs>
        <w:autoSpaceDE w:val="0"/>
        <w:autoSpaceDN w:val="0"/>
        <w:adjustRightInd w:val="0"/>
        <w:spacing w:line="240" w:lineRule="auto"/>
        <w:outlineLvl w:val="0"/>
        <w:rPr>
          <w:i/>
          <w:szCs w:val="22"/>
          <w:u w:val="single"/>
          <w:lang w:val="de-DE"/>
        </w:rPr>
      </w:pPr>
      <w:r w:rsidRPr="005E7258">
        <w:rPr>
          <w:i/>
          <w:iCs/>
          <w:szCs w:val="22"/>
          <w:u w:val="single"/>
          <w:lang w:val="de-DE"/>
        </w:rPr>
        <w:t>Amenorrhö</w:t>
      </w:r>
    </w:p>
    <w:p w14:paraId="0BB96BC9" w14:textId="77777777" w:rsidR="00122064" w:rsidRPr="005E7258" w:rsidRDefault="009B119C" w:rsidP="002558F2">
      <w:pPr>
        <w:widowControl w:val="0"/>
        <w:tabs>
          <w:tab w:val="clear" w:pos="567"/>
        </w:tabs>
        <w:autoSpaceDE w:val="0"/>
        <w:autoSpaceDN w:val="0"/>
        <w:adjustRightInd w:val="0"/>
        <w:spacing w:line="240" w:lineRule="auto"/>
        <w:rPr>
          <w:szCs w:val="22"/>
          <w:lang w:val="de-DE"/>
        </w:rPr>
      </w:pPr>
      <w:r w:rsidRPr="005E7258">
        <w:rPr>
          <w:szCs w:val="22"/>
          <w:lang w:val="de-DE"/>
        </w:rPr>
        <w:t xml:space="preserve">In der </w:t>
      </w:r>
      <w:r w:rsidR="00644613">
        <w:rPr>
          <w:szCs w:val="22"/>
          <w:lang w:val="de-DE"/>
        </w:rPr>
        <w:t>pivotalen</w:t>
      </w:r>
      <w:r w:rsidRPr="005E7258">
        <w:rPr>
          <w:szCs w:val="22"/>
          <w:lang w:val="de-DE"/>
        </w:rPr>
        <w:t xml:space="preserve"> Phase-II-Studie entwickelten 2 (14,3</w:t>
      </w:r>
      <w:r w:rsidR="00D269C3">
        <w:rPr>
          <w:szCs w:val="22"/>
          <w:lang w:val="de-DE"/>
        </w:rPr>
        <w:t> </w:t>
      </w:r>
      <w:r w:rsidRPr="005E7258">
        <w:rPr>
          <w:szCs w:val="22"/>
          <w:lang w:val="de-DE"/>
        </w:rPr>
        <w:t xml:space="preserve">%) von 14 Frauen im gebärfähigen Alter </w:t>
      </w:r>
      <w:r w:rsidR="00502DB6">
        <w:rPr>
          <w:szCs w:val="22"/>
          <w:lang w:val="de-DE"/>
        </w:rPr>
        <w:t>(einschließlich mittels</w:t>
      </w:r>
      <w:r w:rsidRPr="005E7258">
        <w:rPr>
          <w:szCs w:val="22"/>
          <w:lang w:val="de-DE"/>
        </w:rPr>
        <w:t xml:space="preserve"> Tubenligatur sterilisierte</w:t>
      </w:r>
      <w:r w:rsidR="00502DB6">
        <w:rPr>
          <w:szCs w:val="22"/>
          <w:lang w:val="de-DE"/>
        </w:rPr>
        <w:t>r</w:t>
      </w:r>
      <w:r w:rsidRPr="005E7258">
        <w:rPr>
          <w:szCs w:val="22"/>
          <w:lang w:val="de-DE"/>
        </w:rPr>
        <w:t xml:space="preserve"> Frauen im gebärfähigen Alter</w:t>
      </w:r>
      <w:r w:rsidR="00502DB6">
        <w:rPr>
          <w:szCs w:val="22"/>
          <w:lang w:val="de-DE"/>
        </w:rPr>
        <w:t>)</w:t>
      </w:r>
      <w:r w:rsidRPr="005E7258">
        <w:rPr>
          <w:szCs w:val="22"/>
          <w:lang w:val="de-DE"/>
        </w:rPr>
        <w:t xml:space="preserve"> eine Amenorrhö</w:t>
      </w:r>
      <w:r w:rsidR="00C80EA0">
        <w:rPr>
          <w:szCs w:val="22"/>
          <w:lang w:val="de-DE"/>
        </w:rPr>
        <w:t xml:space="preserve"> </w:t>
      </w:r>
      <w:r w:rsidR="00C80EA0" w:rsidRPr="005E7258">
        <w:rPr>
          <w:szCs w:val="22"/>
          <w:lang w:val="de-DE"/>
        </w:rPr>
        <w:t>unter der Behandlung mit 200 mg oder 800 mg Odomzo einmal täglich</w:t>
      </w:r>
      <w:r w:rsidRPr="005E7258">
        <w:rPr>
          <w:szCs w:val="22"/>
          <w:lang w:val="de-DE"/>
        </w:rPr>
        <w:t>.</w:t>
      </w:r>
    </w:p>
    <w:p w14:paraId="6368B624" w14:textId="77777777" w:rsidR="00CA429A" w:rsidRDefault="00CA429A" w:rsidP="002558F2">
      <w:pPr>
        <w:widowControl w:val="0"/>
        <w:tabs>
          <w:tab w:val="clear" w:pos="567"/>
        </w:tabs>
        <w:autoSpaceDE w:val="0"/>
        <w:autoSpaceDN w:val="0"/>
        <w:adjustRightInd w:val="0"/>
        <w:spacing w:line="240" w:lineRule="auto"/>
        <w:rPr>
          <w:szCs w:val="22"/>
          <w:lang w:val="de-DE"/>
        </w:rPr>
      </w:pPr>
    </w:p>
    <w:p w14:paraId="43205ECA" w14:textId="77777777" w:rsidR="009719BB" w:rsidRPr="00BC6FFE" w:rsidRDefault="009719BB" w:rsidP="00086E78">
      <w:pPr>
        <w:widowControl w:val="0"/>
        <w:tabs>
          <w:tab w:val="clear" w:pos="567"/>
        </w:tabs>
        <w:autoSpaceDE w:val="0"/>
        <w:autoSpaceDN w:val="0"/>
        <w:adjustRightInd w:val="0"/>
        <w:spacing w:line="240" w:lineRule="auto"/>
        <w:outlineLvl w:val="0"/>
        <w:rPr>
          <w:i/>
          <w:szCs w:val="22"/>
          <w:lang w:val="de-DE"/>
        </w:rPr>
      </w:pPr>
      <w:r w:rsidRPr="00BC6FFE">
        <w:rPr>
          <w:szCs w:val="22"/>
          <w:u w:val="single"/>
          <w:lang w:val="de-DE"/>
        </w:rPr>
        <w:t>Pädiatrische Population</w:t>
      </w:r>
    </w:p>
    <w:p w14:paraId="4BE151CF" w14:textId="77777777" w:rsidR="009719BB" w:rsidRPr="00BC6FFE" w:rsidRDefault="009719BB" w:rsidP="009719BB">
      <w:pPr>
        <w:widowControl w:val="0"/>
        <w:tabs>
          <w:tab w:val="clear" w:pos="567"/>
        </w:tabs>
        <w:autoSpaceDE w:val="0"/>
        <w:autoSpaceDN w:val="0"/>
        <w:adjustRightInd w:val="0"/>
        <w:spacing w:line="240" w:lineRule="auto"/>
        <w:rPr>
          <w:szCs w:val="22"/>
          <w:lang w:val="de-DE"/>
        </w:rPr>
      </w:pPr>
      <w:r w:rsidRPr="00BC6FFE">
        <w:rPr>
          <w:szCs w:val="22"/>
          <w:lang w:val="de-DE"/>
        </w:rPr>
        <w:t>Die Bewertung der Sicherheit in der pädiatrischen Population basiert auf Daten von 16 erwachsenen und 60 pädiatrischen Patienten aus der Studie CLDE225X2104 sowie 16 erwachsenen und 2 pädiatrischen Patienten aus der Studie CLDE225C2301. Die mediane Expositionsdauer gegenüber Sonidegib in der Studie X2104 betrug 97 Tage (Spanne von 34 bis 511 Tagen) bei erwachsenen Patienten und 55 Tage (Spanne von 2 bis 289 Tagen) bei pädiatrischen Patienten. Die mediane Expositionsdauer gegenüber Sonidegib in der Studie C2301 betrug 2,8 Monate (Spanne von 0,4 bis 33,2 Monaten) bei erwachsenen Patienten und 3,5 Monate (Spanne von 1,3 bis 5,7 Monaten) bei pädiatrischen Patienten.</w:t>
      </w:r>
    </w:p>
    <w:p w14:paraId="1E0C57A8" w14:textId="77777777" w:rsidR="009719BB" w:rsidRPr="00BC6FFE" w:rsidRDefault="009719BB" w:rsidP="009719BB">
      <w:pPr>
        <w:widowControl w:val="0"/>
        <w:tabs>
          <w:tab w:val="clear" w:pos="567"/>
        </w:tabs>
        <w:autoSpaceDE w:val="0"/>
        <w:autoSpaceDN w:val="0"/>
        <w:adjustRightInd w:val="0"/>
        <w:spacing w:line="240" w:lineRule="auto"/>
        <w:rPr>
          <w:szCs w:val="22"/>
          <w:lang w:val="de-DE"/>
        </w:rPr>
      </w:pPr>
    </w:p>
    <w:p w14:paraId="5A8B7942" w14:textId="77777777" w:rsidR="009719BB" w:rsidRPr="00BC6FFE" w:rsidRDefault="009719BB" w:rsidP="009719BB">
      <w:pPr>
        <w:widowControl w:val="0"/>
        <w:tabs>
          <w:tab w:val="clear" w:pos="567"/>
        </w:tabs>
        <w:autoSpaceDE w:val="0"/>
        <w:autoSpaceDN w:val="0"/>
        <w:adjustRightInd w:val="0"/>
        <w:spacing w:line="240" w:lineRule="auto"/>
        <w:rPr>
          <w:szCs w:val="22"/>
          <w:lang w:val="de-DE"/>
        </w:rPr>
      </w:pPr>
      <w:r w:rsidRPr="00BC6FFE">
        <w:rPr>
          <w:szCs w:val="22"/>
          <w:lang w:val="de-DE"/>
        </w:rPr>
        <w:t>Die in den Studien C2301 und X2104 bei Erwachsenen beobachtete Toxizität von Sonidegib stand im Einklang mit der bereits von erwachsenen Patienten mit Basalzellkarzinom bekannten behandlungsbezogenen Toxizität. Die bei pädiatrischen Patienten berichtete Sonidegib-bedingte Toxizität war vergleichbar mit den Ergebnissen bei Erwachsenen, ausgenommen einer geringeren Häufigkeit von Muskeltoxizität (z. B. erhöhte CK-Werte bei 16,7 % der pädiatrischen Patienten im Vergleich zu 50 % der Erwachsenen in der Studie X2104) und der Beobachtung von Auswirkungen auf die postnatale Entwicklung, besonders bei längerer Exposition (berichtet als Schädigung der Epiphysenfuge oder Phalanx, subchondrale Flächenverdichtung der Wachstumszone im Knie, Schädigung der distalen Femurepiphyse, Chondropathie und Zahnbruch).</w:t>
      </w:r>
    </w:p>
    <w:p w14:paraId="33B7BFC7" w14:textId="77777777" w:rsidR="009719BB" w:rsidRDefault="009719BB" w:rsidP="009719BB">
      <w:pPr>
        <w:widowControl w:val="0"/>
        <w:tabs>
          <w:tab w:val="clear" w:pos="567"/>
        </w:tabs>
        <w:autoSpaceDE w:val="0"/>
        <w:autoSpaceDN w:val="0"/>
        <w:adjustRightInd w:val="0"/>
        <w:spacing w:line="240" w:lineRule="auto"/>
        <w:rPr>
          <w:szCs w:val="22"/>
          <w:lang w:val="de-DE"/>
        </w:rPr>
      </w:pPr>
    </w:p>
    <w:p w14:paraId="2B45173A" w14:textId="77777777" w:rsidR="00B53339" w:rsidRPr="00BC6FFE" w:rsidRDefault="00B53339" w:rsidP="009719BB">
      <w:pPr>
        <w:widowControl w:val="0"/>
        <w:tabs>
          <w:tab w:val="clear" w:pos="567"/>
        </w:tabs>
        <w:autoSpaceDE w:val="0"/>
        <w:autoSpaceDN w:val="0"/>
        <w:adjustRightInd w:val="0"/>
        <w:spacing w:line="240" w:lineRule="auto"/>
        <w:rPr>
          <w:szCs w:val="22"/>
          <w:u w:val="single"/>
          <w:lang w:val="de-DE"/>
        </w:rPr>
      </w:pPr>
      <w:r w:rsidRPr="00BC6FFE">
        <w:rPr>
          <w:szCs w:val="22"/>
          <w:u w:val="single"/>
          <w:lang w:val="de-DE"/>
        </w:rPr>
        <w:t>Verfrühtes Schließen der Epiphysenfugen</w:t>
      </w:r>
    </w:p>
    <w:p w14:paraId="1498CF0F" w14:textId="77777777" w:rsidR="00B53339" w:rsidRDefault="00B53339" w:rsidP="00B53339">
      <w:pPr>
        <w:widowControl w:val="0"/>
        <w:tabs>
          <w:tab w:val="clear" w:pos="567"/>
        </w:tabs>
        <w:autoSpaceDE w:val="0"/>
        <w:autoSpaceDN w:val="0"/>
        <w:adjustRightInd w:val="0"/>
        <w:spacing w:line="240" w:lineRule="auto"/>
        <w:rPr>
          <w:szCs w:val="22"/>
          <w:lang w:val="de-DE"/>
        </w:rPr>
      </w:pPr>
      <w:r w:rsidRPr="00B53339">
        <w:rPr>
          <w:szCs w:val="22"/>
          <w:lang w:val="de-DE"/>
        </w:rPr>
        <w:t>Bei pädiatrischen Patienten, die in klinischen Studien mit Sonidegib behandelt worden waren, wurden drei Fälle von Störungen der Epiphysenfuge (ein Fall eines Knorpelschadens, ein Fall von Epiphysenstörung und ein Fall einer Epiphysenfraktur) berichtet, aber der kausale Zusammenhang mit Sonidegib kann nicht schlüssig festgestellt werden.</w:t>
      </w:r>
      <w:r>
        <w:rPr>
          <w:szCs w:val="22"/>
          <w:lang w:val="de-DE"/>
        </w:rPr>
        <w:t xml:space="preserve"> </w:t>
      </w:r>
      <w:r w:rsidRPr="00B53339">
        <w:rPr>
          <w:szCs w:val="22"/>
          <w:lang w:val="de-DE"/>
        </w:rPr>
        <w:t>Bei pädiatrischen Patienten, die mit Inhibitoren des Hedgehog-Signalübertragungswegs behandelt worden waren, wurde laut Berichten ein verfrühtes Schließen der Epiphysenfugen beobachtet.</w:t>
      </w:r>
      <w:r>
        <w:rPr>
          <w:szCs w:val="22"/>
          <w:lang w:val="de-DE"/>
        </w:rPr>
        <w:t xml:space="preserve"> </w:t>
      </w:r>
      <w:r w:rsidRPr="00B53339">
        <w:rPr>
          <w:szCs w:val="22"/>
          <w:lang w:val="de-DE"/>
        </w:rPr>
        <w:t>Odomzo sollte nicht bei pädiatrischen Patienten eingesetzt werden, da die Sicherheit und Wirksamkeit in dieser Population nicht nachgewiesen ist.</w:t>
      </w:r>
    </w:p>
    <w:p w14:paraId="454C34C3" w14:textId="77777777" w:rsidR="00B53339" w:rsidRPr="000B2020" w:rsidRDefault="00B53339" w:rsidP="009719BB">
      <w:pPr>
        <w:widowControl w:val="0"/>
        <w:tabs>
          <w:tab w:val="clear" w:pos="567"/>
        </w:tabs>
        <w:autoSpaceDE w:val="0"/>
        <w:autoSpaceDN w:val="0"/>
        <w:adjustRightInd w:val="0"/>
        <w:spacing w:line="240" w:lineRule="auto"/>
        <w:rPr>
          <w:szCs w:val="22"/>
          <w:lang w:val="de-DE"/>
        </w:rPr>
      </w:pPr>
    </w:p>
    <w:p w14:paraId="1790ED2A" w14:textId="77777777" w:rsidR="00A2400E" w:rsidRPr="005E7258" w:rsidRDefault="009B119C" w:rsidP="00086E78">
      <w:pPr>
        <w:keepNext/>
        <w:widowControl w:val="0"/>
        <w:autoSpaceDE w:val="0"/>
        <w:autoSpaceDN w:val="0"/>
        <w:adjustRightInd w:val="0"/>
        <w:spacing w:line="240" w:lineRule="auto"/>
        <w:outlineLvl w:val="0"/>
        <w:rPr>
          <w:szCs w:val="22"/>
          <w:u w:val="single"/>
          <w:lang w:val="de-DE"/>
        </w:rPr>
      </w:pPr>
      <w:r w:rsidRPr="005E7258">
        <w:rPr>
          <w:szCs w:val="22"/>
          <w:u w:val="single"/>
          <w:lang w:val="de-DE"/>
        </w:rPr>
        <w:t>Meldung des Verdachts auf Nebenwirkungen</w:t>
      </w:r>
    </w:p>
    <w:p w14:paraId="2DE7334F" w14:textId="77777777" w:rsidR="00A2400E" w:rsidRPr="005E7258" w:rsidRDefault="00A2400E" w:rsidP="002558F2">
      <w:pPr>
        <w:keepNext/>
        <w:widowControl w:val="0"/>
        <w:autoSpaceDE w:val="0"/>
        <w:autoSpaceDN w:val="0"/>
        <w:adjustRightInd w:val="0"/>
        <w:spacing w:line="240" w:lineRule="auto"/>
        <w:rPr>
          <w:szCs w:val="22"/>
          <w:lang w:val="de-DE"/>
        </w:rPr>
      </w:pPr>
    </w:p>
    <w:p w14:paraId="19A82961" w14:textId="193029E9" w:rsidR="00A2400E" w:rsidRPr="005E7258" w:rsidRDefault="009B119C" w:rsidP="002558F2">
      <w:pPr>
        <w:widowControl w:val="0"/>
        <w:autoSpaceDE w:val="0"/>
        <w:autoSpaceDN w:val="0"/>
        <w:adjustRightInd w:val="0"/>
        <w:spacing w:line="240" w:lineRule="auto"/>
        <w:rPr>
          <w:noProof/>
          <w:szCs w:val="22"/>
          <w:lang w:val="de-DE"/>
        </w:rPr>
      </w:pPr>
      <w:r w:rsidRPr="005E7258">
        <w:rPr>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w:t>
      </w:r>
      <w:r w:rsidRPr="005E7258">
        <w:rPr>
          <w:szCs w:val="22"/>
          <w:shd w:val="pct15" w:color="auto" w:fill="auto"/>
          <w:lang w:val="de-DE"/>
        </w:rPr>
        <w:t xml:space="preserve">über das in </w:t>
      </w:r>
      <w:r w:rsidR="00790BB7" w:rsidRPr="00790BB7">
        <w:rPr>
          <w:szCs w:val="22"/>
          <w:shd w:val="pct15" w:color="auto" w:fill="auto"/>
          <w:lang w:val="de-DE"/>
        </w:rPr>
        <w:t>Anhang V</w:t>
      </w:r>
      <w:r w:rsidRPr="005E7258">
        <w:rPr>
          <w:szCs w:val="22"/>
          <w:shd w:val="pct15" w:color="auto" w:fill="auto"/>
          <w:lang w:val="de-DE"/>
        </w:rPr>
        <w:t xml:space="preserve"> </w:t>
      </w:r>
      <w:r w:rsidRPr="000B2020">
        <w:rPr>
          <w:szCs w:val="22"/>
          <w:shd w:val="pct15" w:color="auto" w:fill="auto"/>
          <w:lang w:val="de-DE"/>
        </w:rPr>
        <w:t>aufgeführte nationale Meldesystem</w:t>
      </w:r>
      <w:r w:rsidRPr="005E7258">
        <w:rPr>
          <w:szCs w:val="22"/>
          <w:lang w:val="de-DE"/>
        </w:rPr>
        <w:t xml:space="preserve"> anzuzeigen.</w:t>
      </w:r>
    </w:p>
    <w:p w14:paraId="6348333F" w14:textId="77777777" w:rsidR="00A2400E" w:rsidRPr="005E7258" w:rsidRDefault="00A2400E" w:rsidP="002558F2">
      <w:pPr>
        <w:widowControl w:val="0"/>
        <w:autoSpaceDE w:val="0"/>
        <w:autoSpaceDN w:val="0"/>
        <w:adjustRightInd w:val="0"/>
        <w:spacing w:line="240" w:lineRule="auto"/>
        <w:rPr>
          <w:szCs w:val="22"/>
          <w:lang w:val="de-DE"/>
        </w:rPr>
      </w:pPr>
    </w:p>
    <w:p w14:paraId="63E2DCE3"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4.9</w:t>
      </w:r>
      <w:r w:rsidRPr="005E7258">
        <w:rPr>
          <w:b/>
          <w:bCs/>
          <w:noProof/>
          <w:szCs w:val="22"/>
          <w:lang w:val="de-DE"/>
        </w:rPr>
        <w:tab/>
        <w:t>Überdosierung</w:t>
      </w:r>
    </w:p>
    <w:p w14:paraId="1140EAFA" w14:textId="77777777" w:rsidR="00812D16" w:rsidRPr="005E7258" w:rsidRDefault="00812D16" w:rsidP="00CD7A0B">
      <w:pPr>
        <w:keepNext/>
        <w:widowControl w:val="0"/>
        <w:tabs>
          <w:tab w:val="clear" w:pos="567"/>
        </w:tabs>
        <w:spacing w:line="240" w:lineRule="auto"/>
        <w:rPr>
          <w:noProof/>
          <w:szCs w:val="22"/>
          <w:lang w:val="de-DE"/>
        </w:rPr>
      </w:pPr>
    </w:p>
    <w:p w14:paraId="02832BA0" w14:textId="77777777" w:rsidR="003650BA" w:rsidRPr="005E7258" w:rsidRDefault="009B119C" w:rsidP="00CD7A0B">
      <w:pPr>
        <w:widowControl w:val="0"/>
        <w:spacing w:line="240" w:lineRule="auto"/>
        <w:rPr>
          <w:lang w:val="de-DE"/>
        </w:rPr>
      </w:pPr>
      <w:r w:rsidRPr="005E7258">
        <w:rPr>
          <w:szCs w:val="22"/>
          <w:lang w:val="de-DE"/>
        </w:rPr>
        <w:t>Im Rahmen von Dosis</w:t>
      </w:r>
      <w:r w:rsidR="009C35DB">
        <w:rPr>
          <w:szCs w:val="22"/>
          <w:lang w:val="de-DE"/>
        </w:rPr>
        <w:t>eskalations</w:t>
      </w:r>
      <w:r w:rsidRPr="005E7258">
        <w:rPr>
          <w:szCs w:val="22"/>
          <w:lang w:val="de-DE"/>
        </w:rPr>
        <w:t>stud</w:t>
      </w:r>
      <w:r w:rsidR="00124C22">
        <w:rPr>
          <w:szCs w:val="22"/>
          <w:lang w:val="de-DE"/>
        </w:rPr>
        <w:t>ien wurde Odomzo in Dosen bis 3</w:t>
      </w:r>
      <w:r w:rsidRPr="005E7258">
        <w:rPr>
          <w:szCs w:val="22"/>
          <w:lang w:val="de-DE"/>
        </w:rPr>
        <w:t>000 mg oral einmal täglic</w:t>
      </w:r>
      <w:r w:rsidR="00124C22">
        <w:rPr>
          <w:szCs w:val="22"/>
          <w:lang w:val="de-DE"/>
        </w:rPr>
        <w:t xml:space="preserve">h </w:t>
      </w:r>
      <w:r w:rsidR="002F2BED">
        <w:rPr>
          <w:szCs w:val="22"/>
          <w:lang w:val="de-DE"/>
        </w:rPr>
        <w:t>gegeben</w:t>
      </w:r>
      <w:r w:rsidR="00124C22">
        <w:rPr>
          <w:szCs w:val="22"/>
          <w:lang w:val="de-DE"/>
        </w:rPr>
        <w:t>. In allen Fällen einer</w:t>
      </w:r>
      <w:r w:rsidRPr="005E7258">
        <w:rPr>
          <w:szCs w:val="22"/>
          <w:lang w:val="de-DE"/>
        </w:rPr>
        <w:t xml:space="preserve"> Überdosierung sind die Patienten sorgfältig im Hinblick auf unerwünschte Ereignisse zu überwachen und entsprechende </w:t>
      </w:r>
      <w:r w:rsidR="00C80EA0">
        <w:rPr>
          <w:szCs w:val="22"/>
          <w:lang w:val="de-DE"/>
        </w:rPr>
        <w:t>unterstützende</w:t>
      </w:r>
      <w:r w:rsidRPr="005E7258">
        <w:rPr>
          <w:szCs w:val="22"/>
          <w:lang w:val="de-DE"/>
        </w:rPr>
        <w:t xml:space="preserve"> Maßnahmen zu treffen.</w:t>
      </w:r>
    </w:p>
    <w:p w14:paraId="7D2D5271" w14:textId="77777777" w:rsidR="00812D16" w:rsidRPr="005E7258" w:rsidRDefault="00812D16" w:rsidP="00CD7A0B">
      <w:pPr>
        <w:widowControl w:val="0"/>
        <w:tabs>
          <w:tab w:val="clear" w:pos="567"/>
        </w:tabs>
        <w:spacing w:line="240" w:lineRule="auto"/>
        <w:rPr>
          <w:lang w:val="de-DE"/>
        </w:rPr>
      </w:pPr>
    </w:p>
    <w:p w14:paraId="4EC0B788" w14:textId="77777777" w:rsidR="00405224" w:rsidRPr="005E7258" w:rsidRDefault="00405224" w:rsidP="005B0768">
      <w:pPr>
        <w:widowControl w:val="0"/>
        <w:tabs>
          <w:tab w:val="clear" w:pos="567"/>
        </w:tabs>
        <w:spacing w:line="240" w:lineRule="auto"/>
        <w:rPr>
          <w:lang w:val="de-DE"/>
        </w:rPr>
      </w:pPr>
    </w:p>
    <w:p w14:paraId="524DBE56" w14:textId="77777777" w:rsidR="00812D16" w:rsidRPr="005E7258" w:rsidRDefault="009B119C" w:rsidP="00086E78">
      <w:pPr>
        <w:keepNext/>
        <w:widowControl w:val="0"/>
        <w:tabs>
          <w:tab w:val="clear" w:pos="567"/>
        </w:tabs>
        <w:suppressAutoHyphens/>
        <w:spacing w:line="240" w:lineRule="auto"/>
        <w:ind w:left="567" w:hanging="567"/>
        <w:outlineLvl w:val="0"/>
        <w:rPr>
          <w:lang w:val="de-DE"/>
        </w:rPr>
      </w:pPr>
      <w:r w:rsidRPr="005E7258">
        <w:rPr>
          <w:b/>
          <w:bCs/>
          <w:szCs w:val="22"/>
          <w:lang w:val="de-DE"/>
        </w:rPr>
        <w:t>5.</w:t>
      </w:r>
      <w:r w:rsidRPr="005E7258">
        <w:rPr>
          <w:b/>
          <w:bCs/>
          <w:szCs w:val="22"/>
          <w:lang w:val="de-DE"/>
        </w:rPr>
        <w:tab/>
        <w:t>PHARMAKOLOGISCHE EIGENSCHAFTEN</w:t>
      </w:r>
    </w:p>
    <w:p w14:paraId="0B8BD298" w14:textId="77777777" w:rsidR="00812D16" w:rsidRPr="005E7258" w:rsidRDefault="00812D16" w:rsidP="005B0768">
      <w:pPr>
        <w:keepNext/>
        <w:widowControl w:val="0"/>
        <w:tabs>
          <w:tab w:val="clear" w:pos="567"/>
        </w:tabs>
        <w:spacing w:line="240" w:lineRule="auto"/>
        <w:rPr>
          <w:lang w:val="de-DE"/>
        </w:rPr>
      </w:pPr>
    </w:p>
    <w:p w14:paraId="0E1AD389" w14:textId="77777777" w:rsidR="00812D16" w:rsidRPr="005E7258" w:rsidRDefault="009B119C" w:rsidP="00086E78">
      <w:pPr>
        <w:keepNext/>
        <w:widowControl w:val="0"/>
        <w:spacing w:line="240" w:lineRule="auto"/>
        <w:outlineLvl w:val="0"/>
        <w:rPr>
          <w:b/>
          <w:lang w:val="de-DE"/>
        </w:rPr>
      </w:pPr>
      <w:r w:rsidRPr="005E7258">
        <w:rPr>
          <w:b/>
          <w:bCs/>
          <w:szCs w:val="22"/>
          <w:lang w:val="de-DE"/>
        </w:rPr>
        <w:t>5.1</w:t>
      </w:r>
      <w:r w:rsidRPr="005E7258">
        <w:rPr>
          <w:b/>
          <w:bCs/>
          <w:szCs w:val="22"/>
          <w:lang w:val="de-DE"/>
        </w:rPr>
        <w:tab/>
        <w:t>Pharmakodynamische Eigenschaften</w:t>
      </w:r>
    </w:p>
    <w:p w14:paraId="3631D8BB" w14:textId="77777777" w:rsidR="00812D16" w:rsidRPr="005E7258" w:rsidRDefault="00812D16" w:rsidP="00CD7A0B">
      <w:pPr>
        <w:keepNext/>
        <w:widowControl w:val="0"/>
        <w:tabs>
          <w:tab w:val="clear" w:pos="567"/>
        </w:tabs>
        <w:spacing w:line="240" w:lineRule="auto"/>
        <w:rPr>
          <w:lang w:val="de-DE"/>
        </w:rPr>
      </w:pPr>
    </w:p>
    <w:p w14:paraId="31544CFC" w14:textId="77777777" w:rsidR="00812D16" w:rsidRPr="005E7258" w:rsidRDefault="009B119C" w:rsidP="00CD7A0B">
      <w:pPr>
        <w:keepNext/>
        <w:widowControl w:val="0"/>
        <w:spacing w:line="240" w:lineRule="auto"/>
        <w:rPr>
          <w:noProof/>
          <w:lang w:val="de-DE"/>
        </w:rPr>
      </w:pPr>
      <w:r w:rsidRPr="005E7258">
        <w:rPr>
          <w:szCs w:val="22"/>
          <w:lang w:val="de-DE"/>
        </w:rPr>
        <w:t>Pharmakotherapeutische Gruppe: Antineoplastische Mittel, ander</w:t>
      </w:r>
      <w:r w:rsidR="00EF2B67">
        <w:rPr>
          <w:szCs w:val="22"/>
          <w:lang w:val="de-DE"/>
        </w:rPr>
        <w:t>e antineoplastische Mittel, ATC</w:t>
      </w:r>
      <w:r w:rsidR="00EF2B67" w:rsidRPr="00EF2B67">
        <w:rPr>
          <w:lang w:val="de-DE"/>
        </w:rPr>
        <w:noBreakHyphen/>
      </w:r>
      <w:r w:rsidRPr="005E7258">
        <w:rPr>
          <w:szCs w:val="22"/>
          <w:lang w:val="de-DE"/>
        </w:rPr>
        <w:t xml:space="preserve">Code: </w:t>
      </w:r>
      <w:r w:rsidR="002A6512" w:rsidRPr="00413783">
        <w:rPr>
          <w:szCs w:val="22"/>
          <w:lang w:val="de-DE"/>
        </w:rPr>
        <w:t>L01XJ02</w:t>
      </w:r>
      <w:r w:rsidR="002A6512">
        <w:rPr>
          <w:szCs w:val="22"/>
          <w:lang w:val="de-DE"/>
        </w:rPr>
        <w:t>.</w:t>
      </w:r>
    </w:p>
    <w:p w14:paraId="0A1A2B3A" w14:textId="77777777" w:rsidR="00812D16" w:rsidRPr="005E7258" w:rsidRDefault="00812D16" w:rsidP="00CD7A0B">
      <w:pPr>
        <w:keepNext/>
        <w:widowControl w:val="0"/>
        <w:tabs>
          <w:tab w:val="clear" w:pos="567"/>
        </w:tabs>
        <w:spacing w:line="240" w:lineRule="auto"/>
        <w:rPr>
          <w:noProof/>
          <w:szCs w:val="22"/>
          <w:lang w:val="de-DE"/>
        </w:rPr>
      </w:pPr>
    </w:p>
    <w:p w14:paraId="28F91515" w14:textId="77777777" w:rsidR="00812D16" w:rsidRPr="005E7258" w:rsidRDefault="009B119C" w:rsidP="00086E78">
      <w:pPr>
        <w:keepNext/>
        <w:widowControl w:val="0"/>
        <w:tabs>
          <w:tab w:val="clear" w:pos="567"/>
        </w:tabs>
        <w:autoSpaceDE w:val="0"/>
        <w:autoSpaceDN w:val="0"/>
        <w:adjustRightInd w:val="0"/>
        <w:spacing w:line="240" w:lineRule="auto"/>
        <w:outlineLvl w:val="0"/>
        <w:rPr>
          <w:szCs w:val="22"/>
          <w:lang w:val="de-DE"/>
        </w:rPr>
      </w:pPr>
      <w:r w:rsidRPr="005E7258">
        <w:rPr>
          <w:szCs w:val="22"/>
          <w:u w:val="single"/>
          <w:lang w:val="de-DE"/>
        </w:rPr>
        <w:t>Wirkmechanismus</w:t>
      </w:r>
    </w:p>
    <w:p w14:paraId="76AA8544" w14:textId="77777777" w:rsidR="00405224" w:rsidRPr="005E7258" w:rsidRDefault="00405224" w:rsidP="005B0768">
      <w:pPr>
        <w:keepNext/>
        <w:widowControl w:val="0"/>
        <w:tabs>
          <w:tab w:val="clear" w:pos="567"/>
        </w:tabs>
        <w:spacing w:line="240" w:lineRule="auto"/>
        <w:rPr>
          <w:noProof/>
          <w:szCs w:val="22"/>
          <w:lang w:val="de-DE"/>
        </w:rPr>
      </w:pPr>
    </w:p>
    <w:p w14:paraId="06C77C37" w14:textId="77777777" w:rsidR="00562201" w:rsidRDefault="009B119C" w:rsidP="00D11008">
      <w:pPr>
        <w:widowControl w:val="0"/>
        <w:spacing w:line="240" w:lineRule="auto"/>
        <w:rPr>
          <w:szCs w:val="22"/>
          <w:lang w:val="de-DE"/>
        </w:rPr>
      </w:pPr>
      <w:r w:rsidRPr="005E7258">
        <w:rPr>
          <w:szCs w:val="22"/>
          <w:lang w:val="de-DE"/>
        </w:rPr>
        <w:t xml:space="preserve">Sonidegib ist ein oral bioverfügbarer </w:t>
      </w:r>
      <w:r w:rsidR="00EF2B67">
        <w:rPr>
          <w:szCs w:val="22"/>
          <w:lang w:val="de-DE"/>
        </w:rPr>
        <w:t>Inhibitor des Hh</w:t>
      </w:r>
      <w:r w:rsidR="00EF2B67" w:rsidRPr="00EF2B67">
        <w:rPr>
          <w:lang w:val="de-DE"/>
        </w:rPr>
        <w:noBreakHyphen/>
      </w:r>
      <w:r w:rsidR="00EF2B67">
        <w:rPr>
          <w:szCs w:val="22"/>
          <w:lang w:val="de-DE"/>
        </w:rPr>
        <w:t xml:space="preserve">Signalweges. Es bindet an </w:t>
      </w:r>
      <w:r w:rsidRPr="005E7258">
        <w:rPr>
          <w:szCs w:val="22"/>
          <w:lang w:val="de-DE"/>
        </w:rPr>
        <w:t>Smoothened</w:t>
      </w:r>
      <w:r w:rsidR="00EF2B67">
        <w:rPr>
          <w:szCs w:val="22"/>
          <w:lang w:val="de-DE"/>
        </w:rPr>
        <w:t xml:space="preserve"> </w:t>
      </w:r>
      <w:r w:rsidRPr="005E7258">
        <w:rPr>
          <w:szCs w:val="22"/>
          <w:lang w:val="de-DE"/>
        </w:rPr>
        <w:t>(Smo)</w:t>
      </w:r>
      <w:r w:rsidR="00EF2B67">
        <w:rPr>
          <w:szCs w:val="22"/>
          <w:lang w:val="de-DE"/>
        </w:rPr>
        <w:t>,</w:t>
      </w:r>
      <w:r w:rsidRPr="005E7258">
        <w:rPr>
          <w:szCs w:val="22"/>
          <w:lang w:val="de-DE"/>
        </w:rPr>
        <w:t xml:space="preserve"> ein </w:t>
      </w:r>
      <w:r w:rsidR="00EF2B67">
        <w:rPr>
          <w:szCs w:val="22"/>
          <w:lang w:val="de-DE"/>
        </w:rPr>
        <w:t>G</w:t>
      </w:r>
      <w:r w:rsidR="00EF2B67" w:rsidRPr="00EF2B67">
        <w:rPr>
          <w:lang w:val="de-DE"/>
        </w:rPr>
        <w:noBreakHyphen/>
      </w:r>
      <w:r w:rsidR="00EF2B67">
        <w:rPr>
          <w:szCs w:val="22"/>
          <w:lang w:val="de-DE"/>
        </w:rPr>
        <w:t>Protein</w:t>
      </w:r>
      <w:r w:rsidR="00EF2B67" w:rsidRPr="00EF2B67">
        <w:rPr>
          <w:lang w:val="de-DE"/>
        </w:rPr>
        <w:noBreakHyphen/>
      </w:r>
      <w:r w:rsidR="00124C22">
        <w:rPr>
          <w:szCs w:val="22"/>
          <w:lang w:val="de-DE"/>
        </w:rPr>
        <w:t>gekoppeltes</w:t>
      </w:r>
      <w:r w:rsidR="00BE017D">
        <w:rPr>
          <w:szCs w:val="22"/>
          <w:lang w:val="de-DE"/>
        </w:rPr>
        <w:t xml:space="preserve"> Rezeptor</w:t>
      </w:r>
      <w:r w:rsidR="00F4383A" w:rsidRPr="00EF2B67">
        <w:rPr>
          <w:lang w:val="de-DE"/>
        </w:rPr>
        <w:noBreakHyphen/>
      </w:r>
      <w:r w:rsidRPr="005E7258">
        <w:rPr>
          <w:szCs w:val="22"/>
          <w:lang w:val="de-DE"/>
        </w:rPr>
        <w:t xml:space="preserve">artiges Molekül, das den </w:t>
      </w:r>
      <w:r w:rsidR="00EF2B67">
        <w:rPr>
          <w:szCs w:val="22"/>
          <w:lang w:val="de-DE"/>
        </w:rPr>
        <w:t>Hh</w:t>
      </w:r>
      <w:r w:rsidR="00EF2B67" w:rsidRPr="00EF2B67">
        <w:rPr>
          <w:lang w:val="de-DE"/>
        </w:rPr>
        <w:noBreakHyphen/>
      </w:r>
      <w:r w:rsidR="00EF2B67">
        <w:rPr>
          <w:szCs w:val="22"/>
          <w:lang w:val="de-DE"/>
        </w:rPr>
        <w:t>Ü</w:t>
      </w:r>
      <w:r w:rsidRPr="005E7258">
        <w:rPr>
          <w:szCs w:val="22"/>
          <w:lang w:val="de-DE"/>
        </w:rPr>
        <w:t>bertragungsweg positiv reguliert</w:t>
      </w:r>
      <w:r w:rsidR="007C322C">
        <w:rPr>
          <w:szCs w:val="22"/>
          <w:lang w:val="de-DE"/>
        </w:rPr>
        <w:t xml:space="preserve"> und letztlich</w:t>
      </w:r>
      <w:r w:rsidRPr="005E7258">
        <w:rPr>
          <w:szCs w:val="22"/>
          <w:lang w:val="de-DE"/>
        </w:rPr>
        <w:t xml:space="preserve"> Gl</w:t>
      </w:r>
      <w:r w:rsidR="00EF2B67">
        <w:rPr>
          <w:szCs w:val="22"/>
          <w:lang w:val="de-DE"/>
        </w:rPr>
        <w:t>iom</w:t>
      </w:r>
      <w:r w:rsidR="00EF2B67" w:rsidRPr="00EF2B67">
        <w:rPr>
          <w:lang w:val="de-DE"/>
        </w:rPr>
        <w:noBreakHyphen/>
      </w:r>
      <w:r w:rsidR="00EF2B67">
        <w:rPr>
          <w:szCs w:val="22"/>
          <w:lang w:val="de-DE"/>
        </w:rPr>
        <w:t>assoziierte onkogene (GLI</w:t>
      </w:r>
      <w:r w:rsidR="00EF2B67" w:rsidRPr="00EF2B67">
        <w:rPr>
          <w:lang w:val="de-DE"/>
        </w:rPr>
        <w:noBreakHyphen/>
      </w:r>
      <w:r w:rsidR="00BE017D">
        <w:rPr>
          <w:szCs w:val="22"/>
          <w:lang w:val="de-DE"/>
        </w:rPr>
        <w:t>)</w:t>
      </w:r>
      <w:r w:rsidRPr="005E7258">
        <w:rPr>
          <w:szCs w:val="22"/>
          <w:lang w:val="de-DE"/>
        </w:rPr>
        <w:t>Transkriptionsfaktoren</w:t>
      </w:r>
      <w:r w:rsidR="007C322C">
        <w:rPr>
          <w:szCs w:val="22"/>
          <w:lang w:val="de-DE"/>
        </w:rPr>
        <w:t xml:space="preserve"> aktiviert und freisetzt</w:t>
      </w:r>
      <w:r w:rsidR="005C7110">
        <w:rPr>
          <w:szCs w:val="22"/>
          <w:lang w:val="de-DE"/>
        </w:rPr>
        <w:t>, welche die Transkription von Hh</w:t>
      </w:r>
      <w:r w:rsidR="005C7110" w:rsidRPr="00EF2B67">
        <w:rPr>
          <w:lang w:val="de-DE"/>
        </w:rPr>
        <w:noBreakHyphen/>
      </w:r>
      <w:r w:rsidR="005C7110">
        <w:rPr>
          <w:lang w:val="de-DE"/>
        </w:rPr>
        <w:t>Targetgenen</w:t>
      </w:r>
      <w:r w:rsidR="00C23DCD">
        <w:rPr>
          <w:lang w:val="de-DE"/>
        </w:rPr>
        <w:t xml:space="preserve"> </w:t>
      </w:r>
      <w:r w:rsidR="007C322C">
        <w:rPr>
          <w:lang w:val="de-DE"/>
        </w:rPr>
        <w:t>induzieren</w:t>
      </w:r>
      <w:r w:rsidR="005C7110">
        <w:rPr>
          <w:lang w:val="de-DE"/>
        </w:rPr>
        <w:t>,</w:t>
      </w:r>
      <w:r w:rsidR="003B0082">
        <w:rPr>
          <w:lang w:val="de-DE"/>
        </w:rPr>
        <w:t xml:space="preserve"> die </w:t>
      </w:r>
      <w:r w:rsidR="00F4383A">
        <w:rPr>
          <w:lang w:val="de-DE"/>
        </w:rPr>
        <w:t>an</w:t>
      </w:r>
      <w:r w:rsidR="003B0082">
        <w:rPr>
          <w:lang w:val="de-DE"/>
        </w:rPr>
        <w:t xml:space="preserve"> der Proliferation, D</w:t>
      </w:r>
      <w:r w:rsidR="005C7110">
        <w:rPr>
          <w:lang w:val="de-DE"/>
        </w:rPr>
        <w:t xml:space="preserve">ifferenzierung und </w:t>
      </w:r>
      <w:r w:rsidR="003B0082">
        <w:rPr>
          <w:lang w:val="de-DE"/>
        </w:rPr>
        <w:t xml:space="preserve">dem </w:t>
      </w:r>
      <w:r w:rsidR="005C7110">
        <w:rPr>
          <w:lang w:val="de-DE"/>
        </w:rPr>
        <w:t xml:space="preserve">Überleben beteiligt sind. Ein aberranter </w:t>
      </w:r>
      <w:r w:rsidR="005C7110">
        <w:rPr>
          <w:szCs w:val="22"/>
          <w:lang w:val="de-DE"/>
        </w:rPr>
        <w:t>Hh</w:t>
      </w:r>
      <w:r w:rsidR="005C7110" w:rsidRPr="00EF2B67">
        <w:rPr>
          <w:lang w:val="de-DE"/>
        </w:rPr>
        <w:noBreakHyphen/>
      </w:r>
      <w:r w:rsidR="005C7110">
        <w:rPr>
          <w:szCs w:val="22"/>
          <w:lang w:val="de-DE"/>
        </w:rPr>
        <w:t>Ü</w:t>
      </w:r>
      <w:r w:rsidR="005C7110" w:rsidRPr="005E7258">
        <w:rPr>
          <w:szCs w:val="22"/>
          <w:lang w:val="de-DE"/>
        </w:rPr>
        <w:t xml:space="preserve">bertragungsweg </w:t>
      </w:r>
      <w:r w:rsidR="005C7110">
        <w:rPr>
          <w:szCs w:val="22"/>
          <w:lang w:val="de-DE"/>
        </w:rPr>
        <w:t xml:space="preserve">wurde mit </w:t>
      </w:r>
      <w:r w:rsidRPr="005E7258">
        <w:rPr>
          <w:szCs w:val="22"/>
          <w:lang w:val="de-DE"/>
        </w:rPr>
        <w:t xml:space="preserve">der Pathogenese verschiedener Tumorarten, </w:t>
      </w:r>
      <w:r w:rsidR="005C7110">
        <w:rPr>
          <w:szCs w:val="22"/>
          <w:lang w:val="de-DE"/>
        </w:rPr>
        <w:t>einschließlich</w:t>
      </w:r>
      <w:r w:rsidR="00BE017D">
        <w:rPr>
          <w:szCs w:val="22"/>
          <w:lang w:val="de-DE"/>
        </w:rPr>
        <w:t xml:space="preserve"> Basalzellkarzinom (BCC)</w:t>
      </w:r>
      <w:r w:rsidR="005C7110">
        <w:rPr>
          <w:szCs w:val="22"/>
          <w:lang w:val="de-DE"/>
        </w:rPr>
        <w:t>, in Zusammenhang gebracht</w:t>
      </w:r>
      <w:r w:rsidRPr="005E7258">
        <w:rPr>
          <w:szCs w:val="22"/>
          <w:lang w:val="de-DE"/>
        </w:rPr>
        <w:t xml:space="preserve">. Sonidegib </w:t>
      </w:r>
      <w:r w:rsidR="005C7110">
        <w:rPr>
          <w:szCs w:val="22"/>
          <w:lang w:val="de-DE"/>
        </w:rPr>
        <w:t>gebunden an</w:t>
      </w:r>
      <w:r w:rsidR="005C7110" w:rsidRPr="005E7258">
        <w:rPr>
          <w:szCs w:val="22"/>
          <w:lang w:val="de-DE"/>
        </w:rPr>
        <w:t xml:space="preserve"> </w:t>
      </w:r>
      <w:r w:rsidRPr="005E7258">
        <w:rPr>
          <w:szCs w:val="22"/>
          <w:lang w:val="de-DE"/>
        </w:rPr>
        <w:t xml:space="preserve">Smo </w:t>
      </w:r>
      <w:r w:rsidR="005C7110">
        <w:rPr>
          <w:szCs w:val="22"/>
          <w:lang w:val="de-DE"/>
        </w:rPr>
        <w:t>hemmt den Hh</w:t>
      </w:r>
      <w:r w:rsidR="005C7110" w:rsidRPr="00EF2B67">
        <w:rPr>
          <w:lang w:val="de-DE"/>
        </w:rPr>
        <w:noBreakHyphen/>
      </w:r>
      <w:r w:rsidR="005C7110">
        <w:rPr>
          <w:szCs w:val="22"/>
          <w:lang w:val="de-DE"/>
        </w:rPr>
        <w:t>Ü</w:t>
      </w:r>
      <w:r w:rsidR="005C7110" w:rsidRPr="005E7258">
        <w:rPr>
          <w:szCs w:val="22"/>
          <w:lang w:val="de-DE"/>
        </w:rPr>
        <w:t xml:space="preserve">bertragungsweg </w:t>
      </w:r>
      <w:r w:rsidR="005C7110">
        <w:rPr>
          <w:szCs w:val="22"/>
          <w:lang w:val="de-DE"/>
        </w:rPr>
        <w:t>und daher die Signalübertragung.</w:t>
      </w:r>
    </w:p>
    <w:p w14:paraId="2DF4FCDC" w14:textId="77777777" w:rsidR="007B49ED" w:rsidRPr="005E7258" w:rsidRDefault="007B49ED" w:rsidP="00D11008">
      <w:pPr>
        <w:widowControl w:val="0"/>
        <w:spacing w:line="240" w:lineRule="auto"/>
        <w:rPr>
          <w:szCs w:val="22"/>
          <w:lang w:val="de-DE"/>
        </w:rPr>
      </w:pPr>
    </w:p>
    <w:p w14:paraId="2A954436" w14:textId="77777777" w:rsidR="00812D16" w:rsidRPr="005E7258" w:rsidRDefault="009B119C" w:rsidP="00086E78">
      <w:pPr>
        <w:keepNext/>
        <w:widowControl w:val="0"/>
        <w:tabs>
          <w:tab w:val="clear" w:pos="567"/>
        </w:tabs>
        <w:autoSpaceDE w:val="0"/>
        <w:autoSpaceDN w:val="0"/>
        <w:adjustRightInd w:val="0"/>
        <w:spacing w:line="240" w:lineRule="auto"/>
        <w:outlineLvl w:val="0"/>
        <w:rPr>
          <w:szCs w:val="22"/>
          <w:lang w:val="de-DE"/>
        </w:rPr>
      </w:pPr>
      <w:r w:rsidRPr="005E7258">
        <w:rPr>
          <w:szCs w:val="22"/>
          <w:u w:val="single"/>
          <w:lang w:val="de-DE"/>
        </w:rPr>
        <w:t>Pharmakodynamische Wirkungen</w:t>
      </w:r>
    </w:p>
    <w:p w14:paraId="3B669F9D" w14:textId="77777777" w:rsidR="00405224" w:rsidRPr="005E7258" w:rsidRDefault="00405224" w:rsidP="002558F2">
      <w:pPr>
        <w:keepNext/>
        <w:widowControl w:val="0"/>
        <w:tabs>
          <w:tab w:val="clear" w:pos="567"/>
        </w:tabs>
        <w:spacing w:line="240" w:lineRule="auto"/>
        <w:rPr>
          <w:noProof/>
          <w:szCs w:val="22"/>
          <w:lang w:val="de-DE"/>
        </w:rPr>
      </w:pPr>
    </w:p>
    <w:p w14:paraId="6B061543" w14:textId="77777777" w:rsidR="00436AC2" w:rsidRPr="005E7258" w:rsidRDefault="009B119C" w:rsidP="002558F2">
      <w:pPr>
        <w:widowControl w:val="0"/>
        <w:spacing w:line="240" w:lineRule="auto"/>
        <w:rPr>
          <w:lang w:val="de-DE"/>
        </w:rPr>
      </w:pPr>
      <w:r w:rsidRPr="005E7258">
        <w:rPr>
          <w:szCs w:val="22"/>
          <w:lang w:val="de-DE"/>
        </w:rPr>
        <w:t>Die Analyse des Zusammenhangs zwischen der Plasmakonzentration von Sonidegib und der Verlängerung des QTc-Intervalls zeigte, dass die Obergrenze des einseitigen 95</w:t>
      </w:r>
      <w:r w:rsidR="00D269C3">
        <w:rPr>
          <w:szCs w:val="22"/>
          <w:lang w:val="de-DE"/>
        </w:rPr>
        <w:t> </w:t>
      </w:r>
      <w:r w:rsidR="00EF2B67">
        <w:rPr>
          <w:szCs w:val="22"/>
          <w:lang w:val="de-DE"/>
        </w:rPr>
        <w:t>%</w:t>
      </w:r>
      <w:r w:rsidR="00EF2B67" w:rsidRPr="00EF2B67">
        <w:rPr>
          <w:lang w:val="de-DE"/>
        </w:rPr>
        <w:noBreakHyphen/>
      </w:r>
      <w:r w:rsidRPr="005E7258">
        <w:rPr>
          <w:szCs w:val="22"/>
          <w:lang w:val="de-DE"/>
        </w:rPr>
        <w:t>Konfidenzintervalls für die QTc-Verlängerung bei C</w:t>
      </w:r>
      <w:r w:rsidRPr="005E7258">
        <w:rPr>
          <w:szCs w:val="22"/>
          <w:vertAlign w:val="subscript"/>
          <w:lang w:val="de-DE"/>
        </w:rPr>
        <w:t>max</w:t>
      </w:r>
      <w:r w:rsidRPr="005E7258">
        <w:rPr>
          <w:szCs w:val="22"/>
          <w:lang w:val="de-DE"/>
        </w:rPr>
        <w:t xml:space="preserve"> im Steady-State für die Tagesdosen von 800 mg unter 5 ms betrug, wodurch sich im Vergleich zur empfohlenen Dosis von 200 mg eine </w:t>
      </w:r>
      <w:r w:rsidR="00AB6774" w:rsidRPr="005E7258">
        <w:rPr>
          <w:szCs w:val="22"/>
          <w:lang w:val="de-DE"/>
        </w:rPr>
        <w:t>2,3</w:t>
      </w:r>
      <w:r w:rsidR="00AB6774">
        <w:rPr>
          <w:szCs w:val="22"/>
          <w:lang w:val="de-DE"/>
        </w:rPr>
        <w:noBreakHyphen/>
      </w:r>
      <w:r w:rsidRPr="005E7258">
        <w:rPr>
          <w:szCs w:val="22"/>
          <w:lang w:val="de-DE"/>
        </w:rPr>
        <w:t xml:space="preserve">fache Plasmaexposition ergibt. Daher </w:t>
      </w:r>
      <w:r w:rsidR="007D2741">
        <w:rPr>
          <w:szCs w:val="22"/>
          <w:lang w:val="de-DE"/>
        </w:rPr>
        <w:t>ist</w:t>
      </w:r>
      <w:r w:rsidRPr="005E7258">
        <w:rPr>
          <w:szCs w:val="22"/>
          <w:lang w:val="de-DE"/>
        </w:rPr>
        <w:t xml:space="preserve"> nicht zu erwarten, dass Odomzo in therapeutischen Dosen eine klinisch signifikante Verlängerung des QTc-Intervalls bewirkt. Darüber hinaus waren höhere als die mit therapeutischen Dosen erzielbaren Plasmakonzentrationen von Sonidegib nicht mit lebensbedrohenden Herzrhythmusstörungen oder Torsades de Pointes assoziiert.</w:t>
      </w:r>
    </w:p>
    <w:p w14:paraId="636A9343" w14:textId="77777777" w:rsidR="00DC1D5C" w:rsidRPr="005E7258" w:rsidRDefault="00DC1D5C" w:rsidP="002558F2">
      <w:pPr>
        <w:widowControl w:val="0"/>
        <w:spacing w:line="240" w:lineRule="auto"/>
        <w:rPr>
          <w:lang w:val="de-DE"/>
        </w:rPr>
      </w:pPr>
    </w:p>
    <w:p w14:paraId="0AA06F26" w14:textId="77777777" w:rsidR="002A2F6B" w:rsidRPr="005E7258" w:rsidRDefault="009B119C" w:rsidP="002558F2">
      <w:pPr>
        <w:widowControl w:val="0"/>
        <w:spacing w:line="240" w:lineRule="auto"/>
        <w:rPr>
          <w:lang w:val="de-DE"/>
        </w:rPr>
      </w:pPr>
      <w:r w:rsidRPr="005E7258">
        <w:rPr>
          <w:szCs w:val="22"/>
          <w:lang w:val="de-DE"/>
        </w:rPr>
        <w:t>Das Tumoransprechen erwies sich im Dosisbereich von 200 mg bis 800 mg als unabhängig von der Dosis Odomzo oder der Plasmakonzentration.</w:t>
      </w:r>
    </w:p>
    <w:p w14:paraId="47D4B74E" w14:textId="77777777" w:rsidR="00436AC2" w:rsidRPr="005E7258" w:rsidRDefault="00436AC2" w:rsidP="002558F2">
      <w:pPr>
        <w:widowControl w:val="0"/>
        <w:tabs>
          <w:tab w:val="clear" w:pos="567"/>
        </w:tabs>
        <w:autoSpaceDE w:val="0"/>
        <w:autoSpaceDN w:val="0"/>
        <w:adjustRightInd w:val="0"/>
        <w:spacing w:line="240" w:lineRule="auto"/>
        <w:rPr>
          <w:szCs w:val="22"/>
          <w:lang w:val="de-DE"/>
        </w:rPr>
      </w:pPr>
    </w:p>
    <w:p w14:paraId="46891582" w14:textId="77777777" w:rsidR="00812D16" w:rsidRPr="005E7258" w:rsidRDefault="009B119C" w:rsidP="00086E78">
      <w:pPr>
        <w:keepNext/>
        <w:widowControl w:val="0"/>
        <w:tabs>
          <w:tab w:val="clear" w:pos="567"/>
        </w:tabs>
        <w:autoSpaceDE w:val="0"/>
        <w:autoSpaceDN w:val="0"/>
        <w:adjustRightInd w:val="0"/>
        <w:spacing w:line="240" w:lineRule="auto"/>
        <w:outlineLvl w:val="0"/>
        <w:rPr>
          <w:szCs w:val="22"/>
          <w:lang w:val="de-DE"/>
        </w:rPr>
      </w:pPr>
      <w:r w:rsidRPr="005E7258">
        <w:rPr>
          <w:szCs w:val="22"/>
          <w:u w:val="single"/>
          <w:lang w:val="de-DE"/>
        </w:rPr>
        <w:t>Klinische Wirksamkeit und Sicherheit</w:t>
      </w:r>
    </w:p>
    <w:p w14:paraId="140B04D4" w14:textId="77777777" w:rsidR="00405224" w:rsidRPr="005E7258" w:rsidRDefault="00405224" w:rsidP="002558F2">
      <w:pPr>
        <w:keepNext/>
        <w:widowControl w:val="0"/>
        <w:spacing w:line="240" w:lineRule="auto"/>
        <w:rPr>
          <w:lang w:val="de-DE"/>
        </w:rPr>
      </w:pPr>
    </w:p>
    <w:p w14:paraId="05C50260" w14:textId="77777777" w:rsidR="003650BA" w:rsidRPr="005E7258" w:rsidRDefault="007E4078" w:rsidP="002558F2">
      <w:pPr>
        <w:widowControl w:val="0"/>
        <w:spacing w:line="240" w:lineRule="auto"/>
        <w:rPr>
          <w:lang w:val="de-DE"/>
        </w:rPr>
      </w:pPr>
      <w:r>
        <w:rPr>
          <w:szCs w:val="22"/>
          <w:lang w:val="de-DE"/>
        </w:rPr>
        <w:t xml:space="preserve">Es wurde eine </w:t>
      </w:r>
      <w:r w:rsidRPr="005E7258">
        <w:rPr>
          <w:szCs w:val="22"/>
          <w:lang w:val="de-DE"/>
        </w:rPr>
        <w:t xml:space="preserve">randomisierte, doppelblinde </w:t>
      </w:r>
      <w:r>
        <w:rPr>
          <w:szCs w:val="22"/>
          <w:lang w:val="de-DE"/>
        </w:rPr>
        <w:t>Phase-II-</w:t>
      </w:r>
      <w:r w:rsidRPr="005E7258">
        <w:rPr>
          <w:szCs w:val="22"/>
          <w:lang w:val="de-DE"/>
        </w:rPr>
        <w:t xml:space="preserve">Studie </w:t>
      </w:r>
      <w:r>
        <w:rPr>
          <w:szCs w:val="22"/>
          <w:lang w:val="de-DE"/>
        </w:rPr>
        <w:t>m</w:t>
      </w:r>
      <w:r w:rsidR="009B119C" w:rsidRPr="005E7258">
        <w:rPr>
          <w:szCs w:val="22"/>
          <w:lang w:val="de-DE"/>
        </w:rPr>
        <w:t>it Odomzo in zwei Dosi</w:t>
      </w:r>
      <w:r w:rsidR="00D46F86">
        <w:rPr>
          <w:szCs w:val="22"/>
          <w:lang w:val="de-DE"/>
        </w:rPr>
        <w:t>s</w:t>
      </w:r>
      <w:r w:rsidR="009B119C" w:rsidRPr="005E7258">
        <w:rPr>
          <w:szCs w:val="22"/>
          <w:lang w:val="de-DE"/>
        </w:rPr>
        <w:t xml:space="preserve">stufen (200 mg oder 800 mg einmal täglich) durchgeführt, an der 230 Patienten mit lokal fortgeschrittenem Basalzellkarzinom (laBCC) (n=194) oder </w:t>
      </w:r>
      <w:r w:rsidR="004F796B">
        <w:rPr>
          <w:szCs w:val="22"/>
          <w:lang w:val="de-DE"/>
        </w:rPr>
        <w:t>metastasiertem</w:t>
      </w:r>
      <w:r w:rsidR="009B119C" w:rsidRPr="005E7258">
        <w:rPr>
          <w:szCs w:val="22"/>
          <w:lang w:val="de-DE"/>
        </w:rPr>
        <w:t xml:space="preserve"> Basalzellkarzinom (mBCC) (n=36) teilnahmen. Von diesen 230 Patienten hatten 16 eine Diagnose </w:t>
      </w:r>
      <w:r w:rsidR="001F1DD1">
        <w:rPr>
          <w:szCs w:val="22"/>
          <w:lang w:val="de-DE"/>
        </w:rPr>
        <w:t>eines</w:t>
      </w:r>
      <w:r w:rsidR="009B119C" w:rsidRPr="005E7258">
        <w:rPr>
          <w:szCs w:val="22"/>
          <w:lang w:val="de-DE"/>
        </w:rPr>
        <w:t xml:space="preserve"> Gorlin-Syndrom</w:t>
      </w:r>
      <w:r w:rsidR="00CA3A17">
        <w:rPr>
          <w:szCs w:val="22"/>
          <w:lang w:val="de-DE"/>
        </w:rPr>
        <w:t>s</w:t>
      </w:r>
      <w:r w:rsidR="009B119C" w:rsidRPr="005E7258">
        <w:rPr>
          <w:szCs w:val="22"/>
          <w:lang w:val="de-DE"/>
        </w:rPr>
        <w:t xml:space="preserve"> (15 laBCC und 1 mBCC). Erwachsene (≥18 Jahre) Patienten mit laBCC oder mBCC, die nicht als Kandidaten für eine Strahlentherapie, Operation oder andere lokale Therapien in Frage kamen, erhielten nach Randomisierung entweder 200 mg oder 800 mg Odomzo täglich bis zum Auftreten einer Krankheitsprogression oder </w:t>
      </w:r>
      <w:r>
        <w:rPr>
          <w:szCs w:val="22"/>
          <w:lang w:val="de-DE"/>
        </w:rPr>
        <w:t>einer inakzeptablen</w:t>
      </w:r>
      <w:r w:rsidR="009B119C" w:rsidRPr="005E7258">
        <w:rPr>
          <w:szCs w:val="22"/>
          <w:lang w:val="de-DE"/>
        </w:rPr>
        <w:t xml:space="preserve"> </w:t>
      </w:r>
      <w:r w:rsidR="00153E4E">
        <w:rPr>
          <w:szCs w:val="22"/>
          <w:lang w:val="de-DE"/>
        </w:rPr>
        <w:t>Toxizität</w:t>
      </w:r>
      <w:r w:rsidR="009B119C" w:rsidRPr="005E7258">
        <w:rPr>
          <w:szCs w:val="22"/>
          <w:lang w:val="de-DE"/>
        </w:rPr>
        <w:t>.</w:t>
      </w:r>
    </w:p>
    <w:p w14:paraId="71F8C9AE" w14:textId="77777777" w:rsidR="00803F29" w:rsidRPr="005E7258" w:rsidRDefault="00803F29" w:rsidP="002558F2">
      <w:pPr>
        <w:widowControl w:val="0"/>
        <w:spacing w:line="240" w:lineRule="auto"/>
        <w:rPr>
          <w:lang w:val="de-DE"/>
        </w:rPr>
      </w:pPr>
    </w:p>
    <w:p w14:paraId="705E09E0" w14:textId="77777777" w:rsidR="00CC596E" w:rsidRPr="005E7258" w:rsidRDefault="009B119C" w:rsidP="002558F2">
      <w:pPr>
        <w:widowControl w:val="0"/>
        <w:spacing w:line="240" w:lineRule="auto"/>
        <w:rPr>
          <w:szCs w:val="22"/>
          <w:lang w:val="de-DE"/>
        </w:rPr>
      </w:pPr>
      <w:r w:rsidRPr="005E7258">
        <w:rPr>
          <w:szCs w:val="22"/>
          <w:lang w:val="de-DE"/>
        </w:rPr>
        <w:t>Der primäre Wirksamkeitsendpunkt der Studie war die objektive Ansprechrate nach mRECIST (</w:t>
      </w:r>
      <w:r w:rsidRPr="007E4078">
        <w:rPr>
          <w:i/>
          <w:szCs w:val="22"/>
          <w:lang w:val="de-DE"/>
        </w:rPr>
        <w:t>modified Response Evaluation Criteria in Solid Tumours</w:t>
      </w:r>
      <w:r w:rsidRPr="005E7258">
        <w:rPr>
          <w:szCs w:val="22"/>
          <w:lang w:val="de-DE"/>
        </w:rPr>
        <w:t>) bei Patienten mit laBCC und RECIST</w:t>
      </w:r>
      <w:r w:rsidR="00DB450B">
        <w:rPr>
          <w:szCs w:val="22"/>
          <w:lang w:val="de-DE"/>
        </w:rPr>
        <w:t> </w:t>
      </w:r>
      <w:r w:rsidRPr="005E7258">
        <w:rPr>
          <w:szCs w:val="22"/>
          <w:lang w:val="de-DE"/>
        </w:rPr>
        <w:t>1.1 bei Patienten mit mBCC</w:t>
      </w:r>
      <w:r w:rsidR="007E4078">
        <w:rPr>
          <w:szCs w:val="22"/>
          <w:lang w:val="de-DE"/>
        </w:rPr>
        <w:t>, die zentral beurteilt wurde</w:t>
      </w:r>
      <w:r w:rsidRPr="005E7258">
        <w:rPr>
          <w:szCs w:val="22"/>
          <w:lang w:val="de-DE"/>
        </w:rPr>
        <w:t>. Zu den sekundären Endpunkten zählten die Dauer des Ansprechens, die Zeit bis zum Tumoransprechen und das progressionsfreie Überleben (PFS) nach mRECIST bei Patienten mit laBCC und RECIST</w:t>
      </w:r>
      <w:r w:rsidR="00DB450B">
        <w:rPr>
          <w:szCs w:val="22"/>
          <w:lang w:val="de-DE"/>
        </w:rPr>
        <w:t> </w:t>
      </w:r>
      <w:r w:rsidRPr="005E7258">
        <w:rPr>
          <w:szCs w:val="22"/>
          <w:lang w:val="de-DE"/>
        </w:rPr>
        <w:t xml:space="preserve">1.1 bei Patienten mit mBCC gemäß </w:t>
      </w:r>
      <w:r w:rsidR="007E4078">
        <w:rPr>
          <w:szCs w:val="22"/>
          <w:lang w:val="de-DE"/>
        </w:rPr>
        <w:t xml:space="preserve">einer </w:t>
      </w:r>
      <w:r w:rsidR="001F1DD1">
        <w:rPr>
          <w:szCs w:val="22"/>
          <w:lang w:val="de-DE"/>
        </w:rPr>
        <w:t>zentralen</w:t>
      </w:r>
      <w:r w:rsidRPr="005E7258">
        <w:rPr>
          <w:szCs w:val="22"/>
          <w:lang w:val="de-DE"/>
        </w:rPr>
        <w:t xml:space="preserve"> Beurteilung.</w:t>
      </w:r>
    </w:p>
    <w:p w14:paraId="62ADC558" w14:textId="77777777" w:rsidR="00405224" w:rsidRPr="005E7258" w:rsidRDefault="00405224" w:rsidP="002558F2">
      <w:pPr>
        <w:widowControl w:val="0"/>
        <w:spacing w:line="240" w:lineRule="auto"/>
        <w:rPr>
          <w:lang w:val="de-DE"/>
        </w:rPr>
      </w:pPr>
    </w:p>
    <w:p w14:paraId="3F789B42" w14:textId="77777777" w:rsidR="00CC596E" w:rsidRPr="005E7258" w:rsidRDefault="009B119C" w:rsidP="002558F2">
      <w:pPr>
        <w:widowControl w:val="0"/>
        <w:spacing w:line="240" w:lineRule="auto"/>
        <w:rPr>
          <w:lang w:val="de-DE"/>
        </w:rPr>
      </w:pPr>
      <w:r w:rsidRPr="005E7258">
        <w:rPr>
          <w:szCs w:val="22"/>
          <w:lang w:val="de-DE"/>
        </w:rPr>
        <w:t xml:space="preserve">Für Patienten mit laBCC wurde das zusammengefasste Gesamtansprechen </w:t>
      </w:r>
      <w:r w:rsidR="00AC474F">
        <w:rPr>
          <w:szCs w:val="22"/>
          <w:lang w:val="de-DE"/>
        </w:rPr>
        <w:t>(</w:t>
      </w:r>
      <w:r w:rsidR="00AC474F" w:rsidRPr="006C11F6">
        <w:rPr>
          <w:i/>
          <w:szCs w:val="22"/>
          <w:lang w:val="de-DE"/>
        </w:rPr>
        <w:t>Composite Overall Response</w:t>
      </w:r>
      <w:r w:rsidR="00AC474F">
        <w:rPr>
          <w:szCs w:val="22"/>
          <w:lang w:val="de-DE"/>
        </w:rPr>
        <w:t xml:space="preserve">) </w:t>
      </w:r>
      <w:r w:rsidRPr="005E7258">
        <w:rPr>
          <w:szCs w:val="22"/>
          <w:lang w:val="de-DE"/>
        </w:rPr>
        <w:t>vom Independent Review Committee (IRC) unter Einbeziehung zentral beurteilter MRT-</w:t>
      </w:r>
      <w:r w:rsidR="00D46F86">
        <w:rPr>
          <w:szCs w:val="22"/>
          <w:lang w:val="de-DE"/>
        </w:rPr>
        <w:t>Bilder</w:t>
      </w:r>
      <w:r w:rsidRPr="005E7258">
        <w:rPr>
          <w:szCs w:val="22"/>
          <w:lang w:val="de-DE"/>
        </w:rPr>
        <w:t xml:space="preserve">, digitaler klinischer Fotografien und der Histopathologie nach mRECIST ermittelt. Jedesmal, wenn eine Beurteilung des Ansprechens durch das Vorliegen von Ulzerationen, Zysten oder Narbenbildung/Fibrose </w:t>
      </w:r>
      <w:r w:rsidR="00AC474F">
        <w:rPr>
          <w:szCs w:val="22"/>
          <w:lang w:val="de-DE"/>
        </w:rPr>
        <w:t>verhindert</w:t>
      </w:r>
      <w:r w:rsidRPr="005E7258">
        <w:rPr>
          <w:szCs w:val="22"/>
          <w:lang w:val="de-DE"/>
        </w:rPr>
        <w:t xml:space="preserve"> wurde, wurden </w:t>
      </w:r>
      <w:r w:rsidR="00F81E38">
        <w:rPr>
          <w:szCs w:val="22"/>
          <w:lang w:val="de-DE"/>
        </w:rPr>
        <w:t>beim laBCC mehrere Stanzb</w:t>
      </w:r>
      <w:r w:rsidRPr="005E7258">
        <w:rPr>
          <w:szCs w:val="22"/>
          <w:lang w:val="de-DE"/>
        </w:rPr>
        <w:t>iopsieproben entnommen. Das Tumoransprechen im MRT wurde nach RECIST 1.1 beurteilt. Das Ansprechen anhand der digitalen klinischen Fotografien wurde nach den adaptierten Kriterien der Weltgesundheitsorganisation (WHO) beurteilt [partielles Ansprechen</w:t>
      </w:r>
      <w:r w:rsidR="008B0728">
        <w:rPr>
          <w:szCs w:val="22"/>
          <w:lang w:val="de-DE"/>
        </w:rPr>
        <w:t xml:space="preserve"> (PR)</w:t>
      </w:r>
      <w:r w:rsidRPr="005E7258">
        <w:rPr>
          <w:szCs w:val="22"/>
          <w:lang w:val="de-DE"/>
        </w:rPr>
        <w:t>: Verminderung der Summe der Produkte der Längs- und Querdurchmesser (SPD) einer Läsion um ≥50</w:t>
      </w:r>
      <w:r w:rsidR="00D269C3">
        <w:rPr>
          <w:szCs w:val="22"/>
          <w:lang w:val="de-DE"/>
        </w:rPr>
        <w:t> </w:t>
      </w:r>
      <w:r w:rsidRPr="005E7258">
        <w:rPr>
          <w:szCs w:val="22"/>
          <w:lang w:val="de-DE"/>
        </w:rPr>
        <w:t>%; vollständiges Ansprechen</w:t>
      </w:r>
      <w:r w:rsidR="008B0728">
        <w:rPr>
          <w:szCs w:val="22"/>
          <w:lang w:val="de-DE"/>
        </w:rPr>
        <w:t xml:space="preserve"> (CR)</w:t>
      </w:r>
      <w:r w:rsidRPr="005E7258">
        <w:rPr>
          <w:szCs w:val="22"/>
          <w:lang w:val="de-DE"/>
        </w:rPr>
        <w:t>: Verschwinden aller Läsionen; Krankheitsprogression: Zunahme der SPD der Läsionen um ≥25</w:t>
      </w:r>
      <w:r w:rsidR="00D269C3">
        <w:rPr>
          <w:szCs w:val="22"/>
          <w:lang w:val="de-DE"/>
        </w:rPr>
        <w:t> </w:t>
      </w:r>
      <w:r w:rsidRPr="005E7258">
        <w:rPr>
          <w:szCs w:val="22"/>
          <w:lang w:val="de-DE"/>
        </w:rPr>
        <w:t>%].</w:t>
      </w:r>
      <w:r w:rsidR="00B65827">
        <w:rPr>
          <w:szCs w:val="22"/>
          <w:lang w:val="de-DE"/>
        </w:rPr>
        <w:t xml:space="preserve"> Für das zusammen</w:t>
      </w:r>
      <w:r w:rsidR="00DE43EE">
        <w:rPr>
          <w:szCs w:val="22"/>
          <w:lang w:val="de-DE"/>
        </w:rPr>
        <w:t>ge</w:t>
      </w:r>
      <w:r w:rsidR="00B65827">
        <w:rPr>
          <w:szCs w:val="22"/>
          <w:lang w:val="de-DE"/>
        </w:rPr>
        <w:t xml:space="preserve">fasste vollständige Ansprechen (Composite Complete Response) mussten alle </w:t>
      </w:r>
      <w:r w:rsidR="00B63826">
        <w:rPr>
          <w:szCs w:val="22"/>
          <w:lang w:val="de-DE"/>
        </w:rPr>
        <w:t>bildgebenden Verfahren, die für eine Beurteilung herangezogen wurden, die Abwesenheit eines Tumors nachweisen.</w:t>
      </w:r>
    </w:p>
    <w:p w14:paraId="10E90819" w14:textId="77777777" w:rsidR="00725E2D" w:rsidRPr="005E7258" w:rsidRDefault="00725E2D" w:rsidP="002558F2">
      <w:pPr>
        <w:widowControl w:val="0"/>
        <w:spacing w:line="240" w:lineRule="auto"/>
        <w:rPr>
          <w:lang w:val="de-DE"/>
        </w:rPr>
      </w:pPr>
    </w:p>
    <w:p w14:paraId="56E867BE" w14:textId="77777777" w:rsidR="008271B4" w:rsidRPr="005E7258" w:rsidRDefault="009B119C" w:rsidP="00DB13C8">
      <w:pPr>
        <w:widowControl w:val="0"/>
        <w:spacing w:line="240" w:lineRule="auto"/>
        <w:rPr>
          <w:szCs w:val="22"/>
          <w:lang w:val="de-DE"/>
        </w:rPr>
      </w:pPr>
      <w:r w:rsidRPr="005E7258">
        <w:rPr>
          <w:szCs w:val="22"/>
          <w:lang w:val="de-DE"/>
        </w:rPr>
        <w:t xml:space="preserve">Von 230 randomisierten Patienten wurden 79 Patienten der Behandlung mit 200 mg Odomzo zugewiesen. </w:t>
      </w:r>
      <w:r w:rsidR="00AC474F">
        <w:rPr>
          <w:szCs w:val="22"/>
          <w:lang w:val="de-DE"/>
        </w:rPr>
        <w:t>Von diesen 79 </w:t>
      </w:r>
      <w:r w:rsidRPr="005E7258">
        <w:rPr>
          <w:szCs w:val="22"/>
          <w:lang w:val="de-DE"/>
        </w:rPr>
        <w:t xml:space="preserve">Patienten </w:t>
      </w:r>
      <w:r w:rsidR="00AC474F">
        <w:rPr>
          <w:szCs w:val="22"/>
          <w:lang w:val="de-DE"/>
        </w:rPr>
        <w:t xml:space="preserve">waren 66 </w:t>
      </w:r>
      <w:r w:rsidR="00AC474F" w:rsidRPr="005E7258">
        <w:rPr>
          <w:szCs w:val="22"/>
          <w:lang w:val="de-DE"/>
        </w:rPr>
        <w:t>(83,5</w:t>
      </w:r>
      <w:r w:rsidR="00D269C3">
        <w:rPr>
          <w:szCs w:val="22"/>
          <w:lang w:val="de-DE"/>
        </w:rPr>
        <w:t> </w:t>
      </w:r>
      <w:r w:rsidR="00AC474F" w:rsidRPr="005E7258">
        <w:rPr>
          <w:szCs w:val="22"/>
          <w:lang w:val="de-DE"/>
        </w:rPr>
        <w:t xml:space="preserve">%) </w:t>
      </w:r>
      <w:r w:rsidR="00AC474F">
        <w:rPr>
          <w:szCs w:val="22"/>
          <w:lang w:val="de-DE"/>
        </w:rPr>
        <w:t xml:space="preserve">Patienten mit </w:t>
      </w:r>
      <w:r w:rsidR="00AC474F" w:rsidRPr="005E7258">
        <w:rPr>
          <w:szCs w:val="22"/>
          <w:lang w:val="de-DE"/>
        </w:rPr>
        <w:t xml:space="preserve">laBCC </w:t>
      </w:r>
      <w:r w:rsidRPr="005E7258">
        <w:rPr>
          <w:szCs w:val="22"/>
          <w:lang w:val="de-DE"/>
        </w:rPr>
        <w:t>(37 [46,8</w:t>
      </w:r>
      <w:r w:rsidR="00D269C3">
        <w:rPr>
          <w:szCs w:val="22"/>
          <w:lang w:val="de-DE"/>
        </w:rPr>
        <w:t> </w:t>
      </w:r>
      <w:r w:rsidRPr="005E7258">
        <w:rPr>
          <w:szCs w:val="22"/>
          <w:lang w:val="de-DE"/>
        </w:rPr>
        <w:t>%] mit aggressiver Histologie und 29 [36,7</w:t>
      </w:r>
      <w:r w:rsidR="00D269C3">
        <w:rPr>
          <w:szCs w:val="22"/>
          <w:lang w:val="de-DE"/>
        </w:rPr>
        <w:t> </w:t>
      </w:r>
      <w:r w:rsidRPr="005E7258">
        <w:rPr>
          <w:szCs w:val="22"/>
          <w:lang w:val="de-DE"/>
        </w:rPr>
        <w:t>%] mit nicht-aggressiver Histologie) und 13 (16,5</w:t>
      </w:r>
      <w:r w:rsidR="00D269C3">
        <w:rPr>
          <w:szCs w:val="22"/>
          <w:lang w:val="de-DE"/>
        </w:rPr>
        <w:t> </w:t>
      </w:r>
      <w:r w:rsidRPr="005E7258">
        <w:rPr>
          <w:szCs w:val="22"/>
          <w:lang w:val="de-DE"/>
        </w:rPr>
        <w:t>%) waren Patienten mit mBCC. Das mediane Alter aller Patienten, die 200 mg Odomzo erhielten, lag bei 67 Jahren (59,5</w:t>
      </w:r>
      <w:r w:rsidR="00D269C3">
        <w:rPr>
          <w:szCs w:val="22"/>
          <w:lang w:val="de-DE"/>
        </w:rPr>
        <w:t> </w:t>
      </w:r>
      <w:r w:rsidRPr="005E7258">
        <w:rPr>
          <w:szCs w:val="22"/>
          <w:lang w:val="de-DE"/>
        </w:rPr>
        <w:t>% waren älter als 65</w:t>
      </w:r>
      <w:r w:rsidR="001C5BD4">
        <w:rPr>
          <w:szCs w:val="22"/>
          <w:lang w:val="de-DE"/>
        </w:rPr>
        <w:t> </w:t>
      </w:r>
      <w:r w:rsidRPr="005E7258">
        <w:rPr>
          <w:szCs w:val="22"/>
          <w:lang w:val="de-DE"/>
        </w:rPr>
        <w:t>Jahre), 60,8</w:t>
      </w:r>
      <w:r w:rsidR="00D269C3">
        <w:rPr>
          <w:szCs w:val="22"/>
          <w:lang w:val="de-DE"/>
        </w:rPr>
        <w:t> </w:t>
      </w:r>
      <w:r w:rsidRPr="005E7258">
        <w:rPr>
          <w:szCs w:val="22"/>
          <w:lang w:val="de-DE"/>
        </w:rPr>
        <w:t>% waren männlich und 89,9</w:t>
      </w:r>
      <w:r w:rsidR="00D269C3">
        <w:rPr>
          <w:szCs w:val="22"/>
          <w:lang w:val="de-DE"/>
        </w:rPr>
        <w:t> </w:t>
      </w:r>
      <w:r w:rsidRPr="005E7258">
        <w:rPr>
          <w:szCs w:val="22"/>
          <w:lang w:val="de-DE"/>
        </w:rPr>
        <w:t xml:space="preserve">% </w:t>
      </w:r>
      <w:r w:rsidR="00D269C3" w:rsidRPr="000E7556">
        <w:rPr>
          <w:szCs w:val="22"/>
          <w:lang w:val="de-DE"/>
        </w:rPr>
        <w:t>Kaukasier</w:t>
      </w:r>
      <w:r w:rsidRPr="005E7258">
        <w:rPr>
          <w:szCs w:val="22"/>
          <w:lang w:val="de-DE"/>
        </w:rPr>
        <w:t>.</w:t>
      </w:r>
    </w:p>
    <w:p w14:paraId="2CE0DADC" w14:textId="77777777" w:rsidR="00EF1630" w:rsidRPr="005E7258" w:rsidRDefault="00EF1630" w:rsidP="003E1CAE">
      <w:pPr>
        <w:widowControl w:val="0"/>
        <w:spacing w:line="240" w:lineRule="auto"/>
        <w:rPr>
          <w:szCs w:val="22"/>
          <w:lang w:val="de-DE"/>
        </w:rPr>
      </w:pPr>
    </w:p>
    <w:p w14:paraId="493906E8" w14:textId="77777777" w:rsidR="008271B4" w:rsidRPr="005E7258" w:rsidRDefault="009B119C" w:rsidP="00631E24">
      <w:pPr>
        <w:widowControl w:val="0"/>
        <w:spacing w:line="240" w:lineRule="auto"/>
        <w:rPr>
          <w:szCs w:val="22"/>
          <w:lang w:val="de-DE"/>
        </w:rPr>
      </w:pPr>
      <w:r w:rsidRPr="005E7258">
        <w:rPr>
          <w:szCs w:val="22"/>
          <w:lang w:val="de-DE"/>
        </w:rPr>
        <w:t>Die Mehrzahl der Patienten (laBCC 74</w:t>
      </w:r>
      <w:r w:rsidR="00D269C3">
        <w:rPr>
          <w:szCs w:val="22"/>
          <w:lang w:val="de-DE"/>
        </w:rPr>
        <w:t> </w:t>
      </w:r>
      <w:r w:rsidRPr="005E7258">
        <w:rPr>
          <w:szCs w:val="22"/>
          <w:lang w:val="de-DE"/>
        </w:rPr>
        <w:t>%, mBCC 92</w:t>
      </w:r>
      <w:r w:rsidR="00D269C3">
        <w:rPr>
          <w:szCs w:val="22"/>
          <w:lang w:val="de-DE"/>
        </w:rPr>
        <w:t> </w:t>
      </w:r>
      <w:r w:rsidRPr="005E7258">
        <w:rPr>
          <w:szCs w:val="22"/>
          <w:lang w:val="de-DE"/>
        </w:rPr>
        <w:t>%) h</w:t>
      </w:r>
      <w:r w:rsidR="001F1DD1">
        <w:rPr>
          <w:szCs w:val="22"/>
          <w:lang w:val="de-DE"/>
        </w:rPr>
        <w:t>atte</w:t>
      </w:r>
      <w:r w:rsidR="00924862">
        <w:rPr>
          <w:szCs w:val="22"/>
          <w:lang w:val="de-DE"/>
        </w:rPr>
        <w:t xml:space="preserve"> Vortherapien erhalten, </w:t>
      </w:r>
      <w:r w:rsidR="009C3154">
        <w:rPr>
          <w:szCs w:val="22"/>
          <w:lang w:val="de-DE"/>
        </w:rPr>
        <w:t>einschließlich</w:t>
      </w:r>
      <w:r w:rsidR="001F1DD1">
        <w:rPr>
          <w:szCs w:val="22"/>
          <w:lang w:val="de-DE"/>
        </w:rPr>
        <w:t xml:space="preserve"> operative Eingriffe</w:t>
      </w:r>
      <w:r w:rsidRPr="005E7258">
        <w:rPr>
          <w:szCs w:val="22"/>
          <w:lang w:val="de-DE"/>
        </w:rPr>
        <w:t xml:space="preserve"> (laBCC 73</w:t>
      </w:r>
      <w:r w:rsidR="00D269C3">
        <w:rPr>
          <w:szCs w:val="22"/>
          <w:lang w:val="de-DE"/>
        </w:rPr>
        <w:t> </w:t>
      </w:r>
      <w:r w:rsidRPr="005E7258">
        <w:rPr>
          <w:szCs w:val="22"/>
          <w:lang w:val="de-DE"/>
        </w:rPr>
        <w:t>%, mBCC 85</w:t>
      </w:r>
      <w:r w:rsidR="00D269C3">
        <w:rPr>
          <w:szCs w:val="22"/>
          <w:lang w:val="de-DE"/>
        </w:rPr>
        <w:t> </w:t>
      </w:r>
      <w:r w:rsidRPr="005E7258">
        <w:rPr>
          <w:szCs w:val="22"/>
          <w:lang w:val="de-DE"/>
        </w:rPr>
        <w:t>%), Strahlentherapie (laBCC 18</w:t>
      </w:r>
      <w:r w:rsidR="00D269C3">
        <w:rPr>
          <w:szCs w:val="22"/>
          <w:lang w:val="de-DE"/>
        </w:rPr>
        <w:t> </w:t>
      </w:r>
      <w:r w:rsidRPr="005E7258">
        <w:rPr>
          <w:szCs w:val="22"/>
          <w:lang w:val="de-DE"/>
        </w:rPr>
        <w:t>%, mBCC 54</w:t>
      </w:r>
      <w:r w:rsidR="00D269C3">
        <w:rPr>
          <w:szCs w:val="22"/>
          <w:lang w:val="de-DE"/>
        </w:rPr>
        <w:t> </w:t>
      </w:r>
      <w:r w:rsidRPr="005E7258">
        <w:rPr>
          <w:szCs w:val="22"/>
          <w:lang w:val="de-DE"/>
        </w:rPr>
        <w:t>%) und antineoplastische Therapien (laBCC 23</w:t>
      </w:r>
      <w:r w:rsidR="00D269C3">
        <w:rPr>
          <w:szCs w:val="22"/>
          <w:lang w:val="de-DE"/>
        </w:rPr>
        <w:t> </w:t>
      </w:r>
      <w:r w:rsidRPr="005E7258">
        <w:rPr>
          <w:szCs w:val="22"/>
          <w:lang w:val="de-DE"/>
        </w:rPr>
        <w:t>%, mBCC 23</w:t>
      </w:r>
      <w:r w:rsidR="00D269C3">
        <w:rPr>
          <w:szCs w:val="22"/>
          <w:lang w:val="de-DE"/>
        </w:rPr>
        <w:t> </w:t>
      </w:r>
      <w:r w:rsidRPr="005E7258">
        <w:rPr>
          <w:szCs w:val="22"/>
          <w:lang w:val="de-DE"/>
        </w:rPr>
        <w:t>%).</w:t>
      </w:r>
    </w:p>
    <w:p w14:paraId="2BCADC15" w14:textId="77777777" w:rsidR="00803F29" w:rsidRPr="005E7258" w:rsidRDefault="00803F29" w:rsidP="00631E24">
      <w:pPr>
        <w:widowControl w:val="0"/>
        <w:spacing w:line="240" w:lineRule="auto"/>
        <w:rPr>
          <w:lang w:val="de-DE"/>
        </w:rPr>
      </w:pPr>
    </w:p>
    <w:p w14:paraId="2069D764" w14:textId="77777777" w:rsidR="00CC596E" w:rsidRPr="005E7258" w:rsidRDefault="009B119C" w:rsidP="00631E24">
      <w:pPr>
        <w:widowControl w:val="0"/>
        <w:spacing w:line="240" w:lineRule="auto"/>
        <w:rPr>
          <w:color w:val="000000"/>
          <w:lang w:val="de-DE"/>
        </w:rPr>
      </w:pPr>
      <w:r w:rsidRPr="005E7258">
        <w:rPr>
          <w:color w:val="000000"/>
          <w:szCs w:val="22"/>
          <w:lang w:val="de-DE"/>
        </w:rPr>
        <w:t xml:space="preserve">Die wichtigsten wirksamkeitsbezogenen Ergebnisse gemäß </w:t>
      </w:r>
      <w:r w:rsidR="00D269C3">
        <w:rPr>
          <w:color w:val="000000"/>
          <w:szCs w:val="22"/>
          <w:lang w:val="de-DE"/>
        </w:rPr>
        <w:t xml:space="preserve">der zentralen </w:t>
      </w:r>
      <w:r w:rsidR="001F1DD1">
        <w:rPr>
          <w:color w:val="000000"/>
          <w:szCs w:val="22"/>
          <w:lang w:val="de-DE"/>
        </w:rPr>
        <w:t>Beurteilung</w:t>
      </w:r>
      <w:r w:rsidRPr="005E7258">
        <w:rPr>
          <w:color w:val="000000"/>
          <w:szCs w:val="22"/>
          <w:lang w:val="de-DE"/>
        </w:rPr>
        <w:t xml:space="preserve"> und </w:t>
      </w:r>
      <w:r w:rsidR="00D269C3">
        <w:rPr>
          <w:color w:val="000000"/>
          <w:szCs w:val="22"/>
          <w:lang w:val="de-DE"/>
        </w:rPr>
        <w:t xml:space="preserve">der </w:t>
      </w:r>
      <w:r w:rsidRPr="005E7258">
        <w:rPr>
          <w:color w:val="000000"/>
          <w:szCs w:val="22"/>
          <w:lang w:val="de-DE"/>
        </w:rPr>
        <w:t xml:space="preserve">Beurteilung durch den örtlichen Prüfarzt </w:t>
      </w:r>
      <w:r w:rsidR="001F1DD1">
        <w:rPr>
          <w:color w:val="000000"/>
          <w:szCs w:val="22"/>
          <w:lang w:val="de-DE"/>
        </w:rPr>
        <w:t>werden</w:t>
      </w:r>
      <w:r w:rsidRPr="005E7258">
        <w:rPr>
          <w:color w:val="000000"/>
          <w:szCs w:val="22"/>
          <w:lang w:val="de-DE"/>
        </w:rPr>
        <w:t xml:space="preserve"> in Tabelle 4 gezeigt.</w:t>
      </w:r>
    </w:p>
    <w:p w14:paraId="1778CEED" w14:textId="77777777" w:rsidR="00CC596E" w:rsidRPr="005E7258" w:rsidRDefault="00CC596E" w:rsidP="000B2020">
      <w:pPr>
        <w:pStyle w:val="Text"/>
        <w:keepLines w:val="0"/>
        <w:widowControl w:val="0"/>
        <w:spacing w:before="0"/>
        <w:jc w:val="left"/>
        <w:rPr>
          <w:sz w:val="22"/>
          <w:szCs w:val="22"/>
          <w:lang w:val="de-DE"/>
        </w:rPr>
      </w:pPr>
    </w:p>
    <w:p w14:paraId="10A72B66" w14:textId="77777777" w:rsidR="00CC596E" w:rsidRPr="005E7258" w:rsidRDefault="009B119C" w:rsidP="000B2020">
      <w:pPr>
        <w:keepLines/>
        <w:widowControl w:val="0"/>
        <w:spacing w:line="240" w:lineRule="auto"/>
        <w:ind w:left="1134" w:hanging="1134"/>
        <w:rPr>
          <w:b/>
          <w:lang w:val="de-DE"/>
        </w:rPr>
      </w:pPr>
      <w:r w:rsidRPr="005E7258">
        <w:rPr>
          <w:b/>
          <w:bCs/>
          <w:szCs w:val="22"/>
          <w:lang w:val="de-DE"/>
        </w:rPr>
        <w:t>Tabelle 4</w:t>
      </w:r>
      <w:r w:rsidRPr="005E7258">
        <w:rPr>
          <w:b/>
          <w:bCs/>
          <w:szCs w:val="22"/>
          <w:lang w:val="de-DE"/>
        </w:rPr>
        <w:tab/>
        <w:t xml:space="preserve">Übersicht über die Wirksamkeit gemäß </w:t>
      </w:r>
      <w:r w:rsidR="00D269C3">
        <w:rPr>
          <w:b/>
          <w:bCs/>
          <w:szCs w:val="22"/>
          <w:lang w:val="de-DE"/>
        </w:rPr>
        <w:t xml:space="preserve">der </w:t>
      </w:r>
      <w:r w:rsidR="001F1DD1">
        <w:rPr>
          <w:b/>
          <w:bCs/>
          <w:szCs w:val="22"/>
          <w:lang w:val="de-DE"/>
        </w:rPr>
        <w:t>zentralen</w:t>
      </w:r>
      <w:r w:rsidRPr="005E7258">
        <w:rPr>
          <w:b/>
          <w:bCs/>
          <w:szCs w:val="22"/>
          <w:lang w:val="de-DE"/>
        </w:rPr>
        <w:t xml:space="preserve"> </w:t>
      </w:r>
      <w:r w:rsidR="001F1DD1" w:rsidRPr="001F1DD1">
        <w:rPr>
          <w:b/>
          <w:bCs/>
          <w:szCs w:val="22"/>
          <w:lang w:val="de-DE"/>
        </w:rPr>
        <w:t>Beurteilung</w:t>
      </w:r>
      <w:r w:rsidRPr="005E7258">
        <w:rPr>
          <w:b/>
          <w:bCs/>
          <w:szCs w:val="22"/>
          <w:lang w:val="de-DE"/>
        </w:rPr>
        <w:t xml:space="preserve"> und </w:t>
      </w:r>
      <w:r w:rsidR="00D269C3">
        <w:rPr>
          <w:b/>
          <w:bCs/>
          <w:szCs w:val="22"/>
          <w:lang w:val="de-DE"/>
        </w:rPr>
        <w:t xml:space="preserve">der </w:t>
      </w:r>
      <w:r w:rsidRPr="005E7258">
        <w:rPr>
          <w:b/>
          <w:bCs/>
          <w:szCs w:val="22"/>
          <w:lang w:val="de-DE"/>
        </w:rPr>
        <w:t xml:space="preserve">Beurteilung durch den </w:t>
      </w:r>
      <w:r w:rsidR="00CA3A17">
        <w:rPr>
          <w:b/>
          <w:bCs/>
          <w:szCs w:val="22"/>
          <w:lang w:val="de-DE"/>
        </w:rPr>
        <w:t>lokalen</w:t>
      </w:r>
      <w:r w:rsidR="00CA3A17" w:rsidRPr="005E7258">
        <w:rPr>
          <w:b/>
          <w:bCs/>
          <w:szCs w:val="22"/>
          <w:lang w:val="de-DE"/>
        </w:rPr>
        <w:t xml:space="preserve"> </w:t>
      </w:r>
      <w:r w:rsidRPr="005E7258">
        <w:rPr>
          <w:b/>
          <w:bCs/>
          <w:szCs w:val="22"/>
          <w:lang w:val="de-DE"/>
        </w:rPr>
        <w:t>Prüfarzt für das FAS</w:t>
      </w:r>
      <w:r w:rsidRPr="005E7258">
        <w:rPr>
          <w:b/>
          <w:bCs/>
          <w:szCs w:val="22"/>
          <w:vertAlign w:val="superscript"/>
          <w:lang w:val="de-DE"/>
        </w:rPr>
        <w:t>a</w:t>
      </w:r>
    </w:p>
    <w:p w14:paraId="78389E99" w14:textId="77777777" w:rsidR="009C654A" w:rsidRPr="007A445F" w:rsidRDefault="009C654A" w:rsidP="009C654A">
      <w:pPr>
        <w:keepLines/>
        <w:widowControl w:val="0"/>
        <w:spacing w:line="240" w:lineRule="auto"/>
        <w:rPr>
          <w:lang w:val="de-DE"/>
        </w:rPr>
      </w:pPr>
    </w:p>
    <w:tbl>
      <w:tblPr>
        <w:tblW w:w="9180" w:type="dxa"/>
        <w:tblBorders>
          <w:top w:val="single" w:sz="4" w:space="0" w:color="auto"/>
          <w:bottom w:val="single" w:sz="4" w:space="0" w:color="auto"/>
        </w:tblBorders>
        <w:tblLayout w:type="fixed"/>
        <w:tblLook w:val="0000" w:firstRow="0" w:lastRow="0" w:firstColumn="0" w:lastColumn="0" w:noHBand="0" w:noVBand="0"/>
      </w:tblPr>
      <w:tblGrid>
        <w:gridCol w:w="4503"/>
        <w:gridCol w:w="2409"/>
        <w:gridCol w:w="2268"/>
      </w:tblGrid>
      <w:tr w:rsidR="009C654A" w:rsidRPr="00D04F9B" w14:paraId="011E3D72" w14:textId="77777777" w:rsidTr="02DCDE45">
        <w:trPr>
          <w:cantSplit/>
        </w:trPr>
        <w:tc>
          <w:tcPr>
            <w:tcW w:w="4503" w:type="dxa"/>
            <w:tcBorders>
              <w:top w:val="single" w:sz="4" w:space="0" w:color="auto"/>
              <w:bottom w:val="nil"/>
            </w:tcBorders>
          </w:tcPr>
          <w:p w14:paraId="2F295CC7" w14:textId="77777777" w:rsidR="009C654A" w:rsidRPr="007A445F" w:rsidRDefault="009C654A" w:rsidP="009204F9">
            <w:pPr>
              <w:pStyle w:val="Table"/>
              <w:widowControl w:val="0"/>
              <w:spacing w:before="0" w:after="0"/>
              <w:rPr>
                <w:rFonts w:ascii="Times New Roman" w:hAnsi="Times New Roman"/>
                <w:b/>
                <w:szCs w:val="20"/>
                <w:lang w:val="de-DE"/>
              </w:rPr>
            </w:pPr>
          </w:p>
        </w:tc>
        <w:tc>
          <w:tcPr>
            <w:tcW w:w="4677" w:type="dxa"/>
            <w:gridSpan w:val="2"/>
            <w:tcBorders>
              <w:top w:val="single" w:sz="4" w:space="0" w:color="auto"/>
              <w:bottom w:val="nil"/>
            </w:tcBorders>
          </w:tcPr>
          <w:p w14:paraId="60D9083F"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Odomzo 200 mg</w:t>
            </w:r>
          </w:p>
        </w:tc>
      </w:tr>
      <w:tr w:rsidR="009C654A" w:rsidRPr="00D04F9B" w14:paraId="0A360459" w14:textId="77777777" w:rsidTr="02DCDE45">
        <w:trPr>
          <w:cantSplit/>
        </w:trPr>
        <w:tc>
          <w:tcPr>
            <w:tcW w:w="4503" w:type="dxa"/>
            <w:tcBorders>
              <w:top w:val="nil"/>
              <w:bottom w:val="nil"/>
            </w:tcBorders>
          </w:tcPr>
          <w:p w14:paraId="0027E8C1" w14:textId="77777777" w:rsidR="009C654A" w:rsidRPr="00A47C19" w:rsidRDefault="009C654A" w:rsidP="009204F9">
            <w:pPr>
              <w:pStyle w:val="Table"/>
              <w:widowControl w:val="0"/>
              <w:spacing w:before="0" w:after="0"/>
              <w:rPr>
                <w:rFonts w:ascii="Times New Roman" w:hAnsi="Times New Roman"/>
                <w:b/>
                <w:szCs w:val="20"/>
                <w:lang w:val="en-US"/>
              </w:rPr>
            </w:pPr>
          </w:p>
        </w:tc>
        <w:tc>
          <w:tcPr>
            <w:tcW w:w="2409" w:type="dxa"/>
            <w:tcBorders>
              <w:top w:val="nil"/>
              <w:bottom w:val="nil"/>
            </w:tcBorders>
          </w:tcPr>
          <w:p w14:paraId="1618D948"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Zentral</w:t>
            </w:r>
          </w:p>
        </w:tc>
        <w:tc>
          <w:tcPr>
            <w:tcW w:w="2268" w:type="dxa"/>
            <w:tcBorders>
              <w:top w:val="nil"/>
              <w:bottom w:val="nil"/>
            </w:tcBorders>
          </w:tcPr>
          <w:p w14:paraId="525461BA" w14:textId="77777777" w:rsidR="009C654A" w:rsidRPr="00A47C19" w:rsidRDefault="000425D2"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Lokaler</w:t>
            </w:r>
            <w:r w:rsidR="009C654A" w:rsidRPr="00A47C19">
              <w:rPr>
                <w:rFonts w:ascii="Times New Roman" w:hAnsi="Times New Roman"/>
                <w:b/>
                <w:szCs w:val="20"/>
                <w:lang w:val="en-US"/>
              </w:rPr>
              <w:t xml:space="preserve"> Prüfarzt</w:t>
            </w:r>
          </w:p>
        </w:tc>
      </w:tr>
      <w:tr w:rsidR="009C654A" w:rsidRPr="00D04F9B" w14:paraId="5703340D" w14:textId="77777777" w:rsidTr="02DCDE45">
        <w:trPr>
          <w:cantSplit/>
        </w:trPr>
        <w:tc>
          <w:tcPr>
            <w:tcW w:w="4503" w:type="dxa"/>
            <w:tcBorders>
              <w:top w:val="nil"/>
              <w:bottom w:val="nil"/>
            </w:tcBorders>
          </w:tcPr>
          <w:p w14:paraId="555193C3" w14:textId="77777777" w:rsidR="009C654A" w:rsidRPr="00A47C19" w:rsidRDefault="009C654A" w:rsidP="009204F9">
            <w:pPr>
              <w:pStyle w:val="Table"/>
              <w:widowControl w:val="0"/>
              <w:spacing w:before="0" w:after="0"/>
              <w:rPr>
                <w:rFonts w:ascii="Times New Roman" w:hAnsi="Times New Roman"/>
                <w:b/>
                <w:szCs w:val="20"/>
                <w:lang w:val="en-US"/>
              </w:rPr>
            </w:pPr>
          </w:p>
        </w:tc>
        <w:tc>
          <w:tcPr>
            <w:tcW w:w="2409" w:type="dxa"/>
            <w:tcBorders>
              <w:top w:val="nil"/>
              <w:bottom w:val="nil"/>
            </w:tcBorders>
          </w:tcPr>
          <w:p w14:paraId="359E79FB"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laBCC</w:t>
            </w:r>
          </w:p>
        </w:tc>
        <w:tc>
          <w:tcPr>
            <w:tcW w:w="2268" w:type="dxa"/>
            <w:tcBorders>
              <w:top w:val="nil"/>
              <w:bottom w:val="nil"/>
            </w:tcBorders>
          </w:tcPr>
          <w:p w14:paraId="1BBA595E"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laBCC</w:t>
            </w:r>
          </w:p>
        </w:tc>
      </w:tr>
      <w:tr w:rsidR="009C654A" w:rsidRPr="00D04F9B" w14:paraId="76E34ADA" w14:textId="77777777" w:rsidTr="02DCDE45">
        <w:trPr>
          <w:cantSplit/>
        </w:trPr>
        <w:tc>
          <w:tcPr>
            <w:tcW w:w="4503" w:type="dxa"/>
            <w:tcBorders>
              <w:top w:val="nil"/>
              <w:bottom w:val="single" w:sz="4" w:space="0" w:color="auto"/>
            </w:tcBorders>
          </w:tcPr>
          <w:p w14:paraId="30F0CCD0" w14:textId="77777777" w:rsidR="009C654A" w:rsidRPr="00A47C19" w:rsidRDefault="009C654A" w:rsidP="009204F9">
            <w:pPr>
              <w:pStyle w:val="Table"/>
              <w:widowControl w:val="0"/>
              <w:spacing w:before="0" w:after="0"/>
              <w:rPr>
                <w:rFonts w:ascii="Times New Roman" w:hAnsi="Times New Roman"/>
                <w:b/>
                <w:szCs w:val="20"/>
                <w:lang w:val="en-US"/>
              </w:rPr>
            </w:pPr>
          </w:p>
        </w:tc>
        <w:tc>
          <w:tcPr>
            <w:tcW w:w="2409" w:type="dxa"/>
            <w:tcBorders>
              <w:top w:val="nil"/>
              <w:bottom w:val="single" w:sz="4" w:space="0" w:color="auto"/>
            </w:tcBorders>
          </w:tcPr>
          <w:p w14:paraId="20EE053B"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N=66</w:t>
            </w:r>
          </w:p>
        </w:tc>
        <w:tc>
          <w:tcPr>
            <w:tcW w:w="2268" w:type="dxa"/>
            <w:tcBorders>
              <w:top w:val="nil"/>
              <w:bottom w:val="single" w:sz="4" w:space="0" w:color="auto"/>
            </w:tcBorders>
          </w:tcPr>
          <w:p w14:paraId="664B6EB7" w14:textId="77777777" w:rsidR="009C654A" w:rsidRPr="00A47C19" w:rsidRDefault="009C654A" w:rsidP="009204F9">
            <w:pPr>
              <w:pStyle w:val="Table"/>
              <w:widowControl w:val="0"/>
              <w:spacing w:before="0" w:after="0"/>
              <w:jc w:val="center"/>
              <w:rPr>
                <w:rFonts w:ascii="Times New Roman" w:hAnsi="Times New Roman"/>
                <w:b/>
                <w:szCs w:val="20"/>
                <w:lang w:val="en-US"/>
              </w:rPr>
            </w:pPr>
            <w:r w:rsidRPr="00A47C19">
              <w:rPr>
                <w:rFonts w:ascii="Times New Roman" w:hAnsi="Times New Roman"/>
                <w:b/>
                <w:szCs w:val="20"/>
                <w:lang w:val="en-US"/>
              </w:rPr>
              <w:t>N=66</w:t>
            </w:r>
          </w:p>
        </w:tc>
      </w:tr>
      <w:tr w:rsidR="009C654A" w:rsidRPr="00D04F9B" w14:paraId="0640C13B" w14:textId="77777777" w:rsidTr="02DCDE45">
        <w:trPr>
          <w:cantSplit/>
        </w:trPr>
        <w:tc>
          <w:tcPr>
            <w:tcW w:w="4503" w:type="dxa"/>
            <w:tcBorders>
              <w:top w:val="single" w:sz="4" w:space="0" w:color="auto"/>
            </w:tcBorders>
          </w:tcPr>
          <w:p w14:paraId="08BB8E60" w14:textId="77777777" w:rsidR="009C654A" w:rsidRPr="00A47C19" w:rsidRDefault="009C654A" w:rsidP="009204F9">
            <w:pPr>
              <w:pStyle w:val="Table"/>
              <w:widowControl w:val="0"/>
              <w:spacing w:before="0" w:after="0"/>
              <w:rPr>
                <w:rFonts w:ascii="Times New Roman" w:hAnsi="Times New Roman"/>
                <w:b/>
                <w:szCs w:val="20"/>
                <w:lang w:val="en-US"/>
              </w:rPr>
            </w:pPr>
            <w:r w:rsidRPr="005E7258">
              <w:rPr>
                <w:rFonts w:ascii="Times New Roman" w:hAnsi="Times New Roman"/>
                <w:b/>
                <w:bCs/>
                <w:szCs w:val="20"/>
                <w:lang w:val="de-DE"/>
              </w:rPr>
              <w:t>Objektive Ansprechrate, n (%)</w:t>
            </w:r>
          </w:p>
        </w:tc>
        <w:tc>
          <w:tcPr>
            <w:tcW w:w="2409" w:type="dxa"/>
            <w:tcBorders>
              <w:top w:val="single" w:sz="4" w:space="0" w:color="auto"/>
            </w:tcBorders>
          </w:tcPr>
          <w:p w14:paraId="1E51B20C"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b/>
                <w:szCs w:val="20"/>
                <w:lang w:val="en-US"/>
              </w:rPr>
            </w:pPr>
            <w:r w:rsidRPr="00A47C19">
              <w:rPr>
                <w:rFonts w:ascii="Times New Roman" w:hAnsi="Times New Roman"/>
                <w:b/>
                <w:szCs w:val="20"/>
                <w:lang w:val="en-US"/>
              </w:rPr>
              <w:t>37 (56,1)</w:t>
            </w:r>
          </w:p>
        </w:tc>
        <w:tc>
          <w:tcPr>
            <w:tcW w:w="2268" w:type="dxa"/>
            <w:tcBorders>
              <w:top w:val="single" w:sz="4" w:space="0" w:color="auto"/>
            </w:tcBorders>
          </w:tcPr>
          <w:p w14:paraId="3F28408A"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b/>
                <w:szCs w:val="20"/>
                <w:lang w:val="en-US"/>
              </w:rPr>
            </w:pPr>
            <w:r w:rsidRPr="00A47C19">
              <w:rPr>
                <w:rFonts w:ascii="Times New Roman" w:hAnsi="Times New Roman"/>
                <w:b/>
                <w:szCs w:val="20"/>
                <w:lang w:val="en-US"/>
              </w:rPr>
              <w:t xml:space="preserve">47 </w:t>
            </w:r>
            <w:r w:rsidRPr="00A47C19">
              <w:rPr>
                <w:rFonts w:ascii="Times New Roman" w:hAnsi="Times New Roman"/>
                <w:b/>
                <w:szCs w:val="20"/>
                <w:lang w:val="en-US"/>
              </w:rPr>
              <w:tab/>
              <w:t>(71,2)</w:t>
            </w:r>
          </w:p>
        </w:tc>
      </w:tr>
      <w:tr w:rsidR="009C654A" w:rsidRPr="00D04F9B" w14:paraId="4AC3E8A5" w14:textId="77777777" w:rsidTr="02DCDE45">
        <w:trPr>
          <w:cantSplit/>
        </w:trPr>
        <w:tc>
          <w:tcPr>
            <w:tcW w:w="4503" w:type="dxa"/>
          </w:tcPr>
          <w:p w14:paraId="7D41B8C4"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95%-KI</w:t>
            </w:r>
          </w:p>
        </w:tc>
        <w:tc>
          <w:tcPr>
            <w:tcW w:w="2409" w:type="dxa"/>
          </w:tcPr>
          <w:p w14:paraId="5D5A2A37" w14:textId="77777777" w:rsidR="009C654A" w:rsidRPr="00A47C19" w:rsidRDefault="009C654A" w:rsidP="00070061">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(43,3</w:t>
            </w:r>
            <w:r w:rsidR="00070061" w:rsidRPr="00A47C19">
              <w:rPr>
                <w:rFonts w:ascii="Times New Roman" w:hAnsi="Times New Roman"/>
                <w:szCs w:val="20"/>
                <w:lang w:val="en-US"/>
              </w:rPr>
              <w:t>;</w:t>
            </w:r>
            <w:r w:rsidRPr="00A47C19">
              <w:rPr>
                <w:rFonts w:ascii="Times New Roman" w:hAnsi="Times New Roman"/>
                <w:szCs w:val="20"/>
                <w:lang w:val="en-US"/>
              </w:rPr>
              <w:t xml:space="preserve"> 68,3)</w:t>
            </w:r>
          </w:p>
        </w:tc>
        <w:tc>
          <w:tcPr>
            <w:tcW w:w="2268" w:type="dxa"/>
          </w:tcPr>
          <w:p w14:paraId="6712794A" w14:textId="77777777" w:rsidR="009C654A" w:rsidRPr="00A47C19" w:rsidRDefault="009C654A" w:rsidP="00070061">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(58,7</w:t>
            </w:r>
            <w:r w:rsidR="00070061" w:rsidRPr="00A47C19">
              <w:rPr>
                <w:rFonts w:ascii="Times New Roman" w:hAnsi="Times New Roman"/>
                <w:szCs w:val="20"/>
                <w:lang w:val="en-US"/>
              </w:rPr>
              <w:t>;</w:t>
            </w:r>
            <w:r w:rsidRPr="00A47C19">
              <w:rPr>
                <w:rFonts w:ascii="Times New Roman" w:hAnsi="Times New Roman"/>
                <w:szCs w:val="20"/>
                <w:lang w:val="en-US"/>
              </w:rPr>
              <w:t xml:space="preserve"> 81,7)</w:t>
            </w:r>
          </w:p>
        </w:tc>
      </w:tr>
      <w:tr w:rsidR="009C654A" w:rsidRPr="00D04F9B" w14:paraId="69D11932" w14:textId="77777777" w:rsidTr="02DCDE45">
        <w:trPr>
          <w:cantSplit/>
        </w:trPr>
        <w:tc>
          <w:tcPr>
            <w:tcW w:w="4503" w:type="dxa"/>
          </w:tcPr>
          <w:p w14:paraId="58C0D6D5" w14:textId="77777777" w:rsidR="009C654A" w:rsidRPr="00A47C19" w:rsidRDefault="009C654A" w:rsidP="009204F9">
            <w:pPr>
              <w:pStyle w:val="Table"/>
              <w:widowControl w:val="0"/>
              <w:spacing w:before="0" w:after="0"/>
              <w:rPr>
                <w:rFonts w:ascii="Times New Roman" w:hAnsi="Times New Roman"/>
                <w:szCs w:val="20"/>
                <w:lang w:val="en-US"/>
              </w:rPr>
            </w:pPr>
            <w:r w:rsidRPr="005E7258">
              <w:rPr>
                <w:rFonts w:ascii="Times New Roman" w:hAnsi="Times New Roman"/>
                <w:szCs w:val="20"/>
                <w:lang w:val="de-DE"/>
              </w:rPr>
              <w:t>Bestes Gesamtansprechen, n (%)</w:t>
            </w:r>
          </w:p>
        </w:tc>
        <w:tc>
          <w:tcPr>
            <w:tcW w:w="2409" w:type="dxa"/>
          </w:tcPr>
          <w:p w14:paraId="78FEA1DC"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c>
          <w:tcPr>
            <w:tcW w:w="2268" w:type="dxa"/>
          </w:tcPr>
          <w:p w14:paraId="5B94781F"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r>
      <w:tr w:rsidR="009C654A" w:rsidRPr="00D04F9B" w14:paraId="3E2B2F42" w14:textId="77777777" w:rsidTr="02DCDE45">
        <w:trPr>
          <w:cantSplit/>
        </w:trPr>
        <w:tc>
          <w:tcPr>
            <w:tcW w:w="4503" w:type="dxa"/>
          </w:tcPr>
          <w:p w14:paraId="15C08E80"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ab/>
            </w:r>
            <w:r w:rsidRPr="005E7258">
              <w:rPr>
                <w:rFonts w:ascii="Times New Roman" w:hAnsi="Times New Roman"/>
                <w:szCs w:val="20"/>
                <w:lang w:val="de-DE"/>
              </w:rPr>
              <w:t>Vollständiges Ansprechen</w:t>
            </w:r>
          </w:p>
        </w:tc>
        <w:tc>
          <w:tcPr>
            <w:tcW w:w="2409" w:type="dxa"/>
          </w:tcPr>
          <w:p w14:paraId="1727773B"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3 </w:t>
            </w:r>
            <w:r w:rsidRPr="00A47C19">
              <w:rPr>
                <w:rFonts w:ascii="Times New Roman" w:hAnsi="Times New Roman"/>
                <w:szCs w:val="20"/>
                <w:lang w:val="en-US"/>
              </w:rPr>
              <w:tab/>
              <w:t>(4,5)</w:t>
            </w:r>
            <w:r w:rsidRPr="00A47C19">
              <w:rPr>
                <w:rFonts w:ascii="Times New Roman" w:hAnsi="Times New Roman"/>
                <w:szCs w:val="20"/>
                <w:vertAlign w:val="superscript"/>
                <w:lang w:val="en-US"/>
              </w:rPr>
              <w:t>b</w:t>
            </w:r>
          </w:p>
        </w:tc>
        <w:tc>
          <w:tcPr>
            <w:tcW w:w="2268" w:type="dxa"/>
          </w:tcPr>
          <w:p w14:paraId="6015C4C9"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6 </w:t>
            </w:r>
            <w:r w:rsidRPr="00A47C19">
              <w:rPr>
                <w:rFonts w:ascii="Times New Roman" w:hAnsi="Times New Roman"/>
                <w:szCs w:val="20"/>
                <w:lang w:val="en-US"/>
              </w:rPr>
              <w:tab/>
              <w:t>(9,1)</w:t>
            </w:r>
          </w:p>
        </w:tc>
      </w:tr>
      <w:tr w:rsidR="009C654A" w:rsidRPr="00D04F9B" w14:paraId="3E3B5E1E" w14:textId="77777777" w:rsidTr="02DCDE45">
        <w:trPr>
          <w:cantSplit/>
        </w:trPr>
        <w:tc>
          <w:tcPr>
            <w:tcW w:w="4503" w:type="dxa"/>
          </w:tcPr>
          <w:p w14:paraId="19C0C175"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ab/>
            </w:r>
            <w:r>
              <w:rPr>
                <w:rFonts w:ascii="Times New Roman" w:hAnsi="Times New Roman"/>
                <w:szCs w:val="20"/>
                <w:lang w:val="de-DE"/>
              </w:rPr>
              <w:t>Partielles</w:t>
            </w:r>
            <w:r w:rsidRPr="005E7258">
              <w:rPr>
                <w:rFonts w:ascii="Times New Roman" w:hAnsi="Times New Roman"/>
                <w:szCs w:val="20"/>
                <w:lang w:val="de-DE"/>
              </w:rPr>
              <w:t xml:space="preserve"> Ansprechen</w:t>
            </w:r>
          </w:p>
        </w:tc>
        <w:tc>
          <w:tcPr>
            <w:tcW w:w="2409" w:type="dxa"/>
          </w:tcPr>
          <w:p w14:paraId="12CA6E1D"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34 </w:t>
            </w:r>
            <w:r w:rsidRPr="00A47C19">
              <w:rPr>
                <w:rFonts w:ascii="Times New Roman" w:hAnsi="Times New Roman"/>
                <w:szCs w:val="20"/>
                <w:lang w:val="en-US"/>
              </w:rPr>
              <w:tab/>
              <w:t>(51,5)</w:t>
            </w:r>
          </w:p>
        </w:tc>
        <w:tc>
          <w:tcPr>
            <w:tcW w:w="2268" w:type="dxa"/>
          </w:tcPr>
          <w:p w14:paraId="7AEF0262"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41 </w:t>
            </w:r>
            <w:r w:rsidRPr="00A47C19">
              <w:rPr>
                <w:rFonts w:ascii="Times New Roman" w:hAnsi="Times New Roman"/>
                <w:szCs w:val="20"/>
                <w:lang w:val="en-US"/>
              </w:rPr>
              <w:tab/>
              <w:t>(62,1)</w:t>
            </w:r>
          </w:p>
        </w:tc>
      </w:tr>
      <w:tr w:rsidR="009C654A" w:rsidRPr="00D04F9B" w14:paraId="4070A484" w14:textId="77777777" w:rsidTr="02DCDE45">
        <w:trPr>
          <w:cantSplit/>
        </w:trPr>
        <w:tc>
          <w:tcPr>
            <w:tcW w:w="4503" w:type="dxa"/>
          </w:tcPr>
          <w:p w14:paraId="069669C3"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ab/>
            </w:r>
            <w:r w:rsidRPr="005E7258">
              <w:rPr>
                <w:rFonts w:ascii="Times New Roman" w:hAnsi="Times New Roman"/>
                <w:szCs w:val="20"/>
                <w:lang w:val="de-DE"/>
              </w:rPr>
              <w:t>Krankheitsstabilisierung</w:t>
            </w:r>
          </w:p>
        </w:tc>
        <w:tc>
          <w:tcPr>
            <w:tcW w:w="2409" w:type="dxa"/>
          </w:tcPr>
          <w:p w14:paraId="53640E8B"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23 </w:t>
            </w:r>
            <w:r w:rsidRPr="00A47C19">
              <w:rPr>
                <w:rFonts w:ascii="Times New Roman" w:hAnsi="Times New Roman"/>
                <w:szCs w:val="20"/>
                <w:lang w:val="en-US"/>
              </w:rPr>
              <w:tab/>
              <w:t>(34,8)</w:t>
            </w:r>
          </w:p>
        </w:tc>
        <w:tc>
          <w:tcPr>
            <w:tcW w:w="2268" w:type="dxa"/>
          </w:tcPr>
          <w:p w14:paraId="408EC6E2" w14:textId="77777777" w:rsidR="009C654A" w:rsidRPr="00A47C19" w:rsidRDefault="00BC2C49" w:rsidP="02DCDE45">
            <w:pPr>
              <w:pStyle w:val="Table"/>
              <w:widowControl w:val="0"/>
              <w:tabs>
                <w:tab w:val="clear" w:pos="284"/>
                <w:tab w:val="right" w:pos="342"/>
                <w:tab w:val="decimal" w:pos="792"/>
              </w:tabs>
              <w:spacing w:before="0" w:after="0"/>
              <w:jc w:val="center"/>
              <w:rPr>
                <w:rFonts w:ascii="Times New Roman" w:hAnsi="Times New Roman"/>
                <w:lang w:val="en-GB"/>
              </w:rPr>
            </w:pPr>
            <w:r w:rsidRPr="02DCDE45">
              <w:rPr>
                <w:rFonts w:ascii="Times New Roman" w:hAnsi="Times New Roman"/>
                <w:lang w:val="en-GB"/>
              </w:rPr>
              <w:t xml:space="preserve">13 </w:t>
            </w:r>
            <w:r>
              <w:tab/>
            </w:r>
            <w:r w:rsidR="009C654A" w:rsidRPr="02DCDE45">
              <w:rPr>
                <w:rFonts w:ascii="Times New Roman" w:hAnsi="Times New Roman"/>
                <w:lang w:val="en-GB"/>
              </w:rPr>
              <w:t>(</w:t>
            </w:r>
            <w:r w:rsidRPr="02DCDE45">
              <w:rPr>
                <w:rFonts w:ascii="Times New Roman" w:hAnsi="Times New Roman"/>
                <w:lang w:val="en-GB"/>
              </w:rPr>
              <w:t>19,7</w:t>
            </w:r>
            <w:r w:rsidR="009C654A" w:rsidRPr="02DCDE45">
              <w:rPr>
                <w:rFonts w:ascii="Times New Roman" w:hAnsi="Times New Roman"/>
                <w:lang w:val="en-GB"/>
              </w:rPr>
              <w:t>)</w:t>
            </w:r>
          </w:p>
        </w:tc>
      </w:tr>
      <w:tr w:rsidR="009C654A" w:rsidRPr="00D04F9B" w14:paraId="5FBFC384" w14:textId="77777777" w:rsidTr="02DCDE45">
        <w:trPr>
          <w:cantSplit/>
        </w:trPr>
        <w:tc>
          <w:tcPr>
            <w:tcW w:w="4503" w:type="dxa"/>
          </w:tcPr>
          <w:p w14:paraId="3C6442AE"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ab/>
            </w:r>
            <w:r>
              <w:rPr>
                <w:rFonts w:ascii="Times New Roman" w:hAnsi="Times New Roman"/>
                <w:szCs w:val="20"/>
                <w:lang w:val="de-DE"/>
              </w:rPr>
              <w:t>Krankheits</w:t>
            </w:r>
            <w:r w:rsidRPr="00A47C19">
              <w:rPr>
                <w:rFonts w:ascii="Times New Roman" w:hAnsi="Times New Roman"/>
                <w:szCs w:val="20"/>
                <w:lang w:val="en-US"/>
              </w:rPr>
              <w:t>progression</w:t>
            </w:r>
          </w:p>
        </w:tc>
        <w:tc>
          <w:tcPr>
            <w:tcW w:w="2409" w:type="dxa"/>
          </w:tcPr>
          <w:p w14:paraId="6D5EE82C"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1 </w:t>
            </w:r>
            <w:r w:rsidRPr="00A47C19">
              <w:rPr>
                <w:rFonts w:ascii="Times New Roman" w:hAnsi="Times New Roman"/>
                <w:szCs w:val="20"/>
                <w:lang w:val="en-US"/>
              </w:rPr>
              <w:tab/>
              <w:t>(1,5)</w:t>
            </w:r>
          </w:p>
        </w:tc>
        <w:tc>
          <w:tcPr>
            <w:tcW w:w="2268" w:type="dxa"/>
          </w:tcPr>
          <w:p w14:paraId="6CFDCD74"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1 </w:t>
            </w:r>
            <w:r w:rsidRPr="00A47C19">
              <w:rPr>
                <w:rFonts w:ascii="Times New Roman" w:hAnsi="Times New Roman"/>
                <w:szCs w:val="20"/>
                <w:lang w:val="en-US"/>
              </w:rPr>
              <w:tab/>
              <w:t>(1,5)</w:t>
            </w:r>
          </w:p>
        </w:tc>
      </w:tr>
      <w:tr w:rsidR="009C654A" w:rsidRPr="00D04F9B" w14:paraId="1BB79268" w14:textId="77777777" w:rsidTr="02DCDE45">
        <w:trPr>
          <w:cantSplit/>
        </w:trPr>
        <w:tc>
          <w:tcPr>
            <w:tcW w:w="4503" w:type="dxa"/>
          </w:tcPr>
          <w:p w14:paraId="5ABC79D7"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ab/>
              <w:t>Unbekannt</w:t>
            </w:r>
          </w:p>
        </w:tc>
        <w:tc>
          <w:tcPr>
            <w:tcW w:w="2409" w:type="dxa"/>
          </w:tcPr>
          <w:p w14:paraId="0B9B139C" w14:textId="77777777" w:rsidR="009C654A" w:rsidRPr="00A47C19" w:rsidRDefault="009C654A" w:rsidP="009204F9">
            <w:pPr>
              <w:pStyle w:val="Table"/>
              <w:widowControl w:val="0"/>
              <w:tabs>
                <w:tab w:val="clear" w:pos="284"/>
                <w:tab w:val="right" w:pos="342"/>
                <w:tab w:val="decimal" w:pos="792"/>
              </w:tabs>
              <w:spacing w:before="0" w:after="0"/>
              <w:jc w:val="center"/>
              <w:rPr>
                <w:rFonts w:ascii="Times New Roman" w:hAnsi="Times New Roman"/>
                <w:szCs w:val="20"/>
                <w:lang w:val="en-US"/>
              </w:rPr>
            </w:pPr>
            <w:r w:rsidRPr="00A47C19">
              <w:rPr>
                <w:rFonts w:ascii="Times New Roman" w:hAnsi="Times New Roman"/>
                <w:szCs w:val="20"/>
                <w:lang w:val="en-US"/>
              </w:rPr>
              <w:t xml:space="preserve">5 </w:t>
            </w:r>
            <w:r w:rsidRPr="00A47C19">
              <w:rPr>
                <w:rFonts w:ascii="Times New Roman" w:hAnsi="Times New Roman"/>
                <w:szCs w:val="20"/>
                <w:lang w:val="en-US"/>
              </w:rPr>
              <w:tab/>
              <w:t>(7,6)</w:t>
            </w:r>
          </w:p>
        </w:tc>
        <w:tc>
          <w:tcPr>
            <w:tcW w:w="2268" w:type="dxa"/>
          </w:tcPr>
          <w:p w14:paraId="574C0DBB" w14:textId="77777777" w:rsidR="009C654A" w:rsidRPr="00A47C19" w:rsidRDefault="00BC2C49" w:rsidP="02DCDE45">
            <w:pPr>
              <w:pStyle w:val="Table"/>
              <w:widowControl w:val="0"/>
              <w:tabs>
                <w:tab w:val="clear" w:pos="284"/>
                <w:tab w:val="right" w:pos="342"/>
                <w:tab w:val="decimal" w:pos="792"/>
              </w:tabs>
              <w:spacing w:before="0" w:after="0"/>
              <w:jc w:val="center"/>
              <w:rPr>
                <w:rFonts w:ascii="Times New Roman" w:hAnsi="Times New Roman"/>
                <w:lang w:val="en-GB"/>
              </w:rPr>
            </w:pPr>
            <w:r w:rsidRPr="02DCDE45">
              <w:rPr>
                <w:rFonts w:ascii="Times New Roman" w:hAnsi="Times New Roman"/>
                <w:lang w:val="en-GB"/>
              </w:rPr>
              <w:t xml:space="preserve">5 </w:t>
            </w:r>
            <w:r>
              <w:tab/>
            </w:r>
            <w:r w:rsidR="009C654A" w:rsidRPr="02DCDE45">
              <w:rPr>
                <w:rFonts w:ascii="Times New Roman" w:hAnsi="Times New Roman"/>
                <w:lang w:val="en-GB"/>
              </w:rPr>
              <w:t>(</w:t>
            </w:r>
            <w:r w:rsidRPr="02DCDE45">
              <w:rPr>
                <w:rFonts w:ascii="Times New Roman" w:hAnsi="Times New Roman"/>
                <w:lang w:val="en-GB"/>
              </w:rPr>
              <w:t>7,6</w:t>
            </w:r>
            <w:r w:rsidR="009C654A" w:rsidRPr="02DCDE45">
              <w:rPr>
                <w:rFonts w:ascii="Times New Roman" w:hAnsi="Times New Roman"/>
                <w:lang w:val="en-GB"/>
              </w:rPr>
              <w:t>)</w:t>
            </w:r>
          </w:p>
        </w:tc>
      </w:tr>
      <w:tr w:rsidR="009C654A" w:rsidRPr="00D04F9B" w14:paraId="78082FFB" w14:textId="77777777" w:rsidTr="02DCDE45">
        <w:trPr>
          <w:cantSplit/>
        </w:trPr>
        <w:tc>
          <w:tcPr>
            <w:tcW w:w="4503" w:type="dxa"/>
            <w:tcBorders>
              <w:top w:val="single" w:sz="4" w:space="0" w:color="auto"/>
              <w:bottom w:val="nil"/>
            </w:tcBorders>
          </w:tcPr>
          <w:p w14:paraId="6C786098" w14:textId="77777777" w:rsidR="009C654A" w:rsidRPr="00A47C19" w:rsidRDefault="009C654A" w:rsidP="009204F9">
            <w:pPr>
              <w:pStyle w:val="Table"/>
              <w:widowControl w:val="0"/>
              <w:tabs>
                <w:tab w:val="clear" w:pos="284"/>
                <w:tab w:val="left" w:pos="540"/>
              </w:tabs>
              <w:spacing w:before="0" w:after="0"/>
              <w:rPr>
                <w:rFonts w:ascii="Times New Roman" w:hAnsi="Times New Roman"/>
                <w:b/>
                <w:szCs w:val="20"/>
                <w:lang w:val="en-US"/>
              </w:rPr>
            </w:pPr>
            <w:r w:rsidRPr="005E7258">
              <w:rPr>
                <w:rFonts w:ascii="Times New Roman" w:hAnsi="Times New Roman"/>
                <w:b/>
                <w:bCs/>
                <w:szCs w:val="20"/>
                <w:lang w:val="de-DE"/>
              </w:rPr>
              <w:t>Zeit bis zum Tumoransprechen</w:t>
            </w:r>
          </w:p>
        </w:tc>
        <w:tc>
          <w:tcPr>
            <w:tcW w:w="2409" w:type="dxa"/>
            <w:tcBorders>
              <w:top w:val="single" w:sz="4" w:space="0" w:color="auto"/>
              <w:bottom w:val="nil"/>
            </w:tcBorders>
          </w:tcPr>
          <w:p w14:paraId="611E85A0" w14:textId="77777777" w:rsidR="009C654A" w:rsidRPr="00A47C19" w:rsidRDefault="009C654A" w:rsidP="009204F9">
            <w:pPr>
              <w:pStyle w:val="Table"/>
              <w:widowControl w:val="0"/>
              <w:tabs>
                <w:tab w:val="clear" w:pos="284"/>
                <w:tab w:val="right" w:pos="342"/>
                <w:tab w:val="decimal" w:pos="792"/>
              </w:tabs>
              <w:spacing w:before="0" w:after="0"/>
              <w:rPr>
                <w:rFonts w:ascii="Times New Roman" w:hAnsi="Times New Roman"/>
                <w:szCs w:val="20"/>
                <w:lang w:val="en-US"/>
              </w:rPr>
            </w:pPr>
          </w:p>
        </w:tc>
        <w:tc>
          <w:tcPr>
            <w:tcW w:w="2268" w:type="dxa"/>
            <w:tcBorders>
              <w:top w:val="single" w:sz="4" w:space="0" w:color="auto"/>
              <w:bottom w:val="nil"/>
            </w:tcBorders>
          </w:tcPr>
          <w:p w14:paraId="6AF9463B" w14:textId="77777777" w:rsidR="009C654A" w:rsidRPr="00A47C19" w:rsidRDefault="009C654A" w:rsidP="009204F9">
            <w:pPr>
              <w:pStyle w:val="Table"/>
              <w:widowControl w:val="0"/>
              <w:tabs>
                <w:tab w:val="clear" w:pos="284"/>
                <w:tab w:val="right" w:pos="342"/>
                <w:tab w:val="decimal" w:pos="792"/>
              </w:tabs>
              <w:spacing w:before="0" w:after="0"/>
              <w:rPr>
                <w:rFonts w:ascii="Times New Roman" w:hAnsi="Times New Roman"/>
                <w:szCs w:val="20"/>
                <w:lang w:val="en-US"/>
              </w:rPr>
            </w:pPr>
          </w:p>
        </w:tc>
      </w:tr>
      <w:tr w:rsidR="009C654A" w:rsidRPr="00D04F9B" w14:paraId="3A48864D" w14:textId="77777777" w:rsidTr="02DCDE45">
        <w:trPr>
          <w:cantSplit/>
        </w:trPr>
        <w:tc>
          <w:tcPr>
            <w:tcW w:w="4503" w:type="dxa"/>
            <w:tcBorders>
              <w:top w:val="nil"/>
              <w:bottom w:val="nil"/>
            </w:tcBorders>
          </w:tcPr>
          <w:p w14:paraId="6D259569" w14:textId="77777777" w:rsidR="009C654A" w:rsidRPr="00A47C19" w:rsidRDefault="009C654A" w:rsidP="009204F9">
            <w:pPr>
              <w:pStyle w:val="Table"/>
              <w:widowControl w:val="0"/>
              <w:tabs>
                <w:tab w:val="clear" w:pos="284"/>
                <w:tab w:val="left" w:pos="540"/>
              </w:tabs>
              <w:spacing w:before="0" w:after="0"/>
              <w:rPr>
                <w:rFonts w:ascii="Times New Roman" w:hAnsi="Times New Roman"/>
                <w:szCs w:val="20"/>
                <w:lang w:val="en-US"/>
              </w:rPr>
            </w:pPr>
            <w:r w:rsidRPr="00A47C19">
              <w:rPr>
                <w:rFonts w:ascii="Times New Roman" w:hAnsi="Times New Roman"/>
                <w:szCs w:val="20"/>
                <w:lang w:val="en-US"/>
              </w:rPr>
              <w:t>Median</w:t>
            </w:r>
          </w:p>
        </w:tc>
        <w:tc>
          <w:tcPr>
            <w:tcW w:w="2409" w:type="dxa"/>
            <w:tcBorders>
              <w:top w:val="nil"/>
              <w:bottom w:val="nil"/>
            </w:tcBorders>
          </w:tcPr>
          <w:p w14:paraId="55E1C645"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4,0</w:t>
            </w:r>
          </w:p>
        </w:tc>
        <w:tc>
          <w:tcPr>
            <w:tcW w:w="2268" w:type="dxa"/>
            <w:tcBorders>
              <w:top w:val="nil"/>
              <w:bottom w:val="nil"/>
            </w:tcBorders>
          </w:tcPr>
          <w:p w14:paraId="518018E9"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2,5</w:t>
            </w:r>
          </w:p>
        </w:tc>
      </w:tr>
      <w:tr w:rsidR="009C654A" w:rsidRPr="00D04F9B" w14:paraId="31660946" w14:textId="77777777" w:rsidTr="02DCDE45">
        <w:trPr>
          <w:cantSplit/>
        </w:trPr>
        <w:tc>
          <w:tcPr>
            <w:tcW w:w="4503" w:type="dxa"/>
            <w:tcBorders>
              <w:top w:val="nil"/>
              <w:bottom w:val="single" w:sz="4" w:space="0" w:color="auto"/>
            </w:tcBorders>
          </w:tcPr>
          <w:p w14:paraId="0B5501C8"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95%-KI</w:t>
            </w:r>
          </w:p>
        </w:tc>
        <w:tc>
          <w:tcPr>
            <w:tcW w:w="2409" w:type="dxa"/>
            <w:tcBorders>
              <w:top w:val="nil"/>
              <w:bottom w:val="single" w:sz="4" w:space="0" w:color="auto"/>
            </w:tcBorders>
          </w:tcPr>
          <w:p w14:paraId="573205E9"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(3,8</w:t>
            </w:r>
            <w:r w:rsidR="00070061" w:rsidRPr="00A47C19">
              <w:rPr>
                <w:rFonts w:ascii="Times New Roman" w:hAnsi="Times New Roman"/>
                <w:szCs w:val="20"/>
                <w:lang w:val="en-US"/>
              </w:rPr>
              <w:t>;</w:t>
            </w:r>
            <w:r w:rsidRPr="00A47C19">
              <w:rPr>
                <w:rFonts w:ascii="Times New Roman" w:hAnsi="Times New Roman"/>
                <w:szCs w:val="20"/>
                <w:lang w:val="en-US"/>
              </w:rPr>
              <w:t xml:space="preserve"> 5,6)</w:t>
            </w:r>
          </w:p>
        </w:tc>
        <w:tc>
          <w:tcPr>
            <w:tcW w:w="2268" w:type="dxa"/>
            <w:tcBorders>
              <w:top w:val="nil"/>
              <w:bottom w:val="single" w:sz="4" w:space="0" w:color="auto"/>
            </w:tcBorders>
          </w:tcPr>
          <w:p w14:paraId="35199496"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(1,9</w:t>
            </w:r>
            <w:r w:rsidR="00070061" w:rsidRPr="00A47C19">
              <w:rPr>
                <w:rFonts w:ascii="Times New Roman" w:hAnsi="Times New Roman"/>
                <w:szCs w:val="20"/>
                <w:lang w:val="en-US"/>
              </w:rPr>
              <w:t>;</w:t>
            </w:r>
            <w:r w:rsidRPr="00A47C19">
              <w:rPr>
                <w:rFonts w:ascii="Times New Roman" w:hAnsi="Times New Roman"/>
                <w:szCs w:val="20"/>
                <w:lang w:val="en-US"/>
              </w:rPr>
              <w:t xml:space="preserve"> 3,7)</w:t>
            </w:r>
          </w:p>
        </w:tc>
      </w:tr>
      <w:tr w:rsidR="009C654A" w:rsidRPr="00D04F9B" w14:paraId="014F45EE" w14:textId="77777777" w:rsidTr="02DCDE45">
        <w:trPr>
          <w:cantSplit/>
        </w:trPr>
        <w:tc>
          <w:tcPr>
            <w:tcW w:w="4503" w:type="dxa"/>
            <w:tcBorders>
              <w:top w:val="single" w:sz="4" w:space="0" w:color="auto"/>
            </w:tcBorders>
          </w:tcPr>
          <w:p w14:paraId="327E808C" w14:textId="77777777" w:rsidR="009C654A" w:rsidRPr="00A47C19" w:rsidRDefault="009C654A" w:rsidP="009204F9">
            <w:pPr>
              <w:pStyle w:val="Table"/>
              <w:widowControl w:val="0"/>
              <w:spacing w:before="0" w:after="0"/>
              <w:rPr>
                <w:rFonts w:ascii="Times New Roman" w:hAnsi="Times New Roman"/>
                <w:b/>
                <w:szCs w:val="20"/>
                <w:lang w:val="en-US"/>
              </w:rPr>
            </w:pPr>
            <w:r w:rsidRPr="005E7258">
              <w:rPr>
                <w:rFonts w:ascii="Times New Roman" w:hAnsi="Times New Roman"/>
                <w:b/>
                <w:bCs/>
                <w:szCs w:val="20"/>
                <w:lang w:val="de-DE"/>
              </w:rPr>
              <w:t>Dauer des Ansprechens</w:t>
            </w:r>
          </w:p>
        </w:tc>
        <w:tc>
          <w:tcPr>
            <w:tcW w:w="2409" w:type="dxa"/>
            <w:tcBorders>
              <w:top w:val="single" w:sz="4" w:space="0" w:color="auto"/>
            </w:tcBorders>
          </w:tcPr>
          <w:p w14:paraId="3A164497" w14:textId="77777777" w:rsidR="009C654A" w:rsidRPr="00A47C19" w:rsidRDefault="009C654A" w:rsidP="009204F9">
            <w:pPr>
              <w:pStyle w:val="Table"/>
              <w:widowControl w:val="0"/>
              <w:spacing w:before="0" w:after="0"/>
              <w:rPr>
                <w:rFonts w:ascii="Times New Roman" w:hAnsi="Times New Roman"/>
                <w:szCs w:val="20"/>
                <w:lang w:val="en-US"/>
              </w:rPr>
            </w:pPr>
          </w:p>
        </w:tc>
        <w:tc>
          <w:tcPr>
            <w:tcW w:w="2268" w:type="dxa"/>
            <w:tcBorders>
              <w:top w:val="single" w:sz="4" w:space="0" w:color="auto"/>
            </w:tcBorders>
          </w:tcPr>
          <w:p w14:paraId="03522482" w14:textId="77777777" w:rsidR="009C654A" w:rsidRPr="00A47C19" w:rsidRDefault="009C654A" w:rsidP="009204F9">
            <w:pPr>
              <w:pStyle w:val="Table"/>
              <w:widowControl w:val="0"/>
              <w:spacing w:before="0" w:after="0"/>
              <w:rPr>
                <w:rFonts w:ascii="Times New Roman" w:hAnsi="Times New Roman"/>
                <w:szCs w:val="20"/>
                <w:lang w:val="en-US"/>
              </w:rPr>
            </w:pPr>
          </w:p>
        </w:tc>
      </w:tr>
      <w:tr w:rsidR="009C654A" w:rsidRPr="00D04F9B" w14:paraId="79389C24" w14:textId="77777777" w:rsidTr="02DCDE45">
        <w:trPr>
          <w:cantSplit/>
        </w:trPr>
        <w:tc>
          <w:tcPr>
            <w:tcW w:w="4503" w:type="dxa"/>
          </w:tcPr>
          <w:p w14:paraId="593A5F81" w14:textId="77777777" w:rsidR="009C654A" w:rsidRPr="00A47C19" w:rsidRDefault="009C654A" w:rsidP="009204F9">
            <w:pPr>
              <w:pStyle w:val="Table"/>
              <w:widowControl w:val="0"/>
              <w:spacing w:before="0" w:after="0"/>
              <w:rPr>
                <w:rFonts w:ascii="Times New Roman" w:hAnsi="Times New Roman"/>
                <w:szCs w:val="20"/>
                <w:lang w:val="en-US"/>
              </w:rPr>
            </w:pPr>
            <w:r w:rsidRPr="005E7258">
              <w:rPr>
                <w:rFonts w:ascii="Times New Roman" w:hAnsi="Times New Roman"/>
                <w:szCs w:val="20"/>
                <w:lang w:val="de-DE"/>
              </w:rPr>
              <w:t>Anzahl Ereignisse*</w:t>
            </w:r>
          </w:p>
        </w:tc>
        <w:tc>
          <w:tcPr>
            <w:tcW w:w="2409" w:type="dxa"/>
          </w:tcPr>
          <w:p w14:paraId="2F6EB080" w14:textId="77777777" w:rsidR="009C654A" w:rsidRPr="00A47C19" w:rsidRDefault="00BC2C49"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11</w:t>
            </w:r>
          </w:p>
        </w:tc>
        <w:tc>
          <w:tcPr>
            <w:tcW w:w="2268" w:type="dxa"/>
          </w:tcPr>
          <w:p w14:paraId="4475E0A9" w14:textId="77777777" w:rsidR="009C654A" w:rsidRPr="00A47C19" w:rsidRDefault="00BC2C49"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22</w:t>
            </w:r>
          </w:p>
        </w:tc>
      </w:tr>
      <w:tr w:rsidR="009C654A" w:rsidRPr="00D04F9B" w14:paraId="53209501" w14:textId="77777777" w:rsidTr="02DCDE45">
        <w:trPr>
          <w:cantSplit/>
        </w:trPr>
        <w:tc>
          <w:tcPr>
            <w:tcW w:w="4503" w:type="dxa"/>
          </w:tcPr>
          <w:p w14:paraId="0BCB0EBD" w14:textId="77777777" w:rsidR="009C654A" w:rsidRPr="00A47C19" w:rsidRDefault="009C654A" w:rsidP="009204F9">
            <w:pPr>
              <w:pStyle w:val="Table"/>
              <w:widowControl w:val="0"/>
              <w:spacing w:before="0" w:after="0"/>
              <w:rPr>
                <w:rFonts w:ascii="Times New Roman" w:hAnsi="Times New Roman"/>
                <w:szCs w:val="20"/>
                <w:lang w:val="en-US"/>
              </w:rPr>
            </w:pPr>
            <w:r w:rsidRPr="005E7258">
              <w:rPr>
                <w:rFonts w:ascii="Times New Roman" w:hAnsi="Times New Roman"/>
                <w:szCs w:val="20"/>
                <w:lang w:val="de-DE"/>
              </w:rPr>
              <w:t xml:space="preserve">Anzahl </w:t>
            </w:r>
            <w:r>
              <w:rPr>
                <w:rFonts w:ascii="Times New Roman" w:hAnsi="Times New Roman"/>
                <w:szCs w:val="20"/>
                <w:lang w:val="de-DE"/>
              </w:rPr>
              <w:t>zensiert</w:t>
            </w:r>
          </w:p>
        </w:tc>
        <w:tc>
          <w:tcPr>
            <w:tcW w:w="2409" w:type="dxa"/>
          </w:tcPr>
          <w:p w14:paraId="08010D4E" w14:textId="77777777" w:rsidR="009C654A" w:rsidRPr="00A47C19" w:rsidRDefault="00BC2C49"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26</w:t>
            </w:r>
          </w:p>
        </w:tc>
        <w:tc>
          <w:tcPr>
            <w:tcW w:w="2268" w:type="dxa"/>
          </w:tcPr>
          <w:p w14:paraId="2B6815FF" w14:textId="77777777" w:rsidR="009C654A" w:rsidRPr="00A47C19" w:rsidRDefault="00BC2C49"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25</w:t>
            </w:r>
          </w:p>
        </w:tc>
      </w:tr>
      <w:tr w:rsidR="009C654A" w:rsidRPr="00D04F9B" w14:paraId="2AED9915" w14:textId="77777777" w:rsidTr="02DCDE45">
        <w:trPr>
          <w:cantSplit/>
        </w:trPr>
        <w:tc>
          <w:tcPr>
            <w:tcW w:w="4503" w:type="dxa"/>
            <w:tcBorders>
              <w:bottom w:val="nil"/>
            </w:tcBorders>
          </w:tcPr>
          <w:p w14:paraId="24011823"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Median (Monate)</w:t>
            </w:r>
          </w:p>
        </w:tc>
        <w:tc>
          <w:tcPr>
            <w:tcW w:w="2409" w:type="dxa"/>
            <w:tcBorders>
              <w:bottom w:val="nil"/>
            </w:tcBorders>
          </w:tcPr>
          <w:p w14:paraId="5907C936" w14:textId="77777777" w:rsidR="009C654A" w:rsidRPr="00A47C19" w:rsidRDefault="00BC2C49" w:rsidP="009204F9">
            <w:pPr>
              <w:pStyle w:val="Table"/>
              <w:widowControl w:val="0"/>
              <w:tabs>
                <w:tab w:val="clear" w:pos="284"/>
              </w:tabs>
              <w:spacing w:before="0" w:after="0"/>
              <w:jc w:val="center"/>
              <w:rPr>
                <w:rFonts w:ascii="Times New Roman" w:hAnsi="Times New Roman"/>
                <w:szCs w:val="20"/>
                <w:vertAlign w:val="superscript"/>
                <w:lang w:val="en-US"/>
              </w:rPr>
            </w:pPr>
            <w:r w:rsidRPr="00A47C19">
              <w:rPr>
                <w:rFonts w:ascii="Times New Roman" w:hAnsi="Times New Roman"/>
                <w:szCs w:val="20"/>
                <w:lang w:val="en-US"/>
              </w:rPr>
              <w:t>26,1</w:t>
            </w:r>
          </w:p>
        </w:tc>
        <w:tc>
          <w:tcPr>
            <w:tcW w:w="2268" w:type="dxa"/>
            <w:tcBorders>
              <w:bottom w:val="nil"/>
            </w:tcBorders>
          </w:tcPr>
          <w:p w14:paraId="1ABEF5EF" w14:textId="77777777" w:rsidR="009C654A" w:rsidRPr="00A47C19" w:rsidRDefault="00BC2C49" w:rsidP="009204F9">
            <w:pPr>
              <w:pStyle w:val="Table"/>
              <w:widowControl w:val="0"/>
              <w:tabs>
                <w:tab w:val="clear" w:pos="284"/>
              </w:tabs>
              <w:spacing w:before="0" w:after="0"/>
              <w:jc w:val="center"/>
              <w:rPr>
                <w:rFonts w:ascii="Times New Roman" w:hAnsi="Times New Roman"/>
                <w:szCs w:val="20"/>
                <w:vertAlign w:val="superscript"/>
                <w:lang w:val="en-US"/>
              </w:rPr>
            </w:pPr>
            <w:r w:rsidRPr="00A47C19">
              <w:rPr>
                <w:rFonts w:ascii="Times New Roman" w:hAnsi="Times New Roman"/>
                <w:szCs w:val="20"/>
                <w:lang w:val="en-US"/>
              </w:rPr>
              <w:t>15,7</w:t>
            </w:r>
          </w:p>
        </w:tc>
      </w:tr>
      <w:tr w:rsidR="009C654A" w:rsidRPr="00D04F9B" w14:paraId="1AE116D9" w14:textId="77777777" w:rsidTr="02DCDE45">
        <w:trPr>
          <w:cantSplit/>
        </w:trPr>
        <w:tc>
          <w:tcPr>
            <w:tcW w:w="4503" w:type="dxa"/>
            <w:tcBorders>
              <w:top w:val="nil"/>
              <w:bottom w:val="nil"/>
            </w:tcBorders>
          </w:tcPr>
          <w:p w14:paraId="78168A80"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95%-KI</w:t>
            </w:r>
          </w:p>
        </w:tc>
        <w:tc>
          <w:tcPr>
            <w:tcW w:w="2409" w:type="dxa"/>
            <w:tcBorders>
              <w:top w:val="nil"/>
              <w:bottom w:val="nil"/>
            </w:tcBorders>
          </w:tcPr>
          <w:p w14:paraId="13CC4278"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(NB)</w:t>
            </w:r>
          </w:p>
        </w:tc>
        <w:tc>
          <w:tcPr>
            <w:tcW w:w="2268" w:type="dxa"/>
            <w:tcBorders>
              <w:top w:val="nil"/>
              <w:bottom w:val="nil"/>
            </w:tcBorders>
          </w:tcPr>
          <w:p w14:paraId="1E1EB3B6"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(12</w:t>
            </w:r>
            <w:r w:rsidR="003C5151" w:rsidRPr="00A47C19">
              <w:rPr>
                <w:rFonts w:ascii="Times New Roman" w:hAnsi="Times New Roman"/>
                <w:szCs w:val="20"/>
                <w:lang w:val="en-US"/>
              </w:rPr>
              <w:t>,</w:t>
            </w:r>
            <w:r w:rsidRPr="00A47C19">
              <w:rPr>
                <w:rFonts w:ascii="Times New Roman" w:hAnsi="Times New Roman"/>
                <w:szCs w:val="20"/>
                <w:lang w:val="en-US"/>
              </w:rPr>
              <w:t>0</w:t>
            </w:r>
            <w:r w:rsidR="00070061" w:rsidRPr="00A47C19">
              <w:rPr>
                <w:rFonts w:ascii="Times New Roman" w:hAnsi="Times New Roman"/>
                <w:szCs w:val="20"/>
                <w:lang w:val="en-US"/>
              </w:rPr>
              <w:t>;</w:t>
            </w:r>
            <w:r w:rsidR="002C662E" w:rsidRPr="00A47C19">
              <w:rPr>
                <w:rFonts w:ascii="Times New Roman" w:hAnsi="Times New Roman"/>
                <w:szCs w:val="20"/>
                <w:lang w:val="en-US"/>
              </w:rPr>
              <w:t xml:space="preserve"> </w:t>
            </w:r>
            <w:r w:rsidRPr="00A47C19">
              <w:rPr>
                <w:rFonts w:ascii="Times New Roman" w:hAnsi="Times New Roman"/>
                <w:szCs w:val="20"/>
                <w:lang w:val="en-US"/>
              </w:rPr>
              <w:t>20</w:t>
            </w:r>
            <w:r w:rsidR="003C5151" w:rsidRPr="00A47C19">
              <w:rPr>
                <w:rFonts w:ascii="Times New Roman" w:hAnsi="Times New Roman"/>
                <w:szCs w:val="20"/>
                <w:lang w:val="en-US"/>
              </w:rPr>
              <w:t>,</w:t>
            </w:r>
            <w:r w:rsidRPr="00A47C19">
              <w:rPr>
                <w:rFonts w:ascii="Times New Roman" w:hAnsi="Times New Roman"/>
                <w:szCs w:val="20"/>
                <w:lang w:val="en-US"/>
              </w:rPr>
              <w:t>2)</w:t>
            </w:r>
          </w:p>
        </w:tc>
      </w:tr>
      <w:tr w:rsidR="009C654A" w:rsidRPr="00D04F9B" w14:paraId="68DCCF62" w14:textId="77777777" w:rsidTr="02DCDE45">
        <w:trPr>
          <w:cantSplit/>
        </w:trPr>
        <w:tc>
          <w:tcPr>
            <w:tcW w:w="4503" w:type="dxa"/>
            <w:tcBorders>
              <w:top w:val="nil"/>
              <w:bottom w:val="nil"/>
            </w:tcBorders>
          </w:tcPr>
          <w:p w14:paraId="4836527B" w14:textId="77777777" w:rsidR="009C654A" w:rsidRPr="00A47C19" w:rsidRDefault="009C654A" w:rsidP="009204F9">
            <w:pPr>
              <w:pStyle w:val="Table"/>
              <w:widowControl w:val="0"/>
              <w:spacing w:before="0" w:after="0"/>
              <w:rPr>
                <w:rFonts w:ascii="Times New Roman" w:hAnsi="Times New Roman"/>
                <w:szCs w:val="20"/>
                <w:lang w:val="en-US"/>
              </w:rPr>
            </w:pPr>
            <w:r w:rsidRPr="005E7258">
              <w:rPr>
                <w:rFonts w:ascii="Times New Roman" w:hAnsi="Times New Roman"/>
                <w:szCs w:val="20"/>
                <w:lang w:val="de-DE"/>
              </w:rPr>
              <w:t xml:space="preserve">Wahrscheinlichkeit Ereignisfreiheit </w:t>
            </w:r>
            <w:r w:rsidRPr="00A47C19">
              <w:rPr>
                <w:rFonts w:ascii="Times New Roman" w:hAnsi="Times New Roman"/>
                <w:szCs w:val="20"/>
                <w:lang w:val="en-US"/>
              </w:rPr>
              <w:t>(%), (95%-KI)</w:t>
            </w:r>
          </w:p>
        </w:tc>
        <w:tc>
          <w:tcPr>
            <w:tcW w:w="2409" w:type="dxa"/>
            <w:tcBorders>
              <w:top w:val="nil"/>
              <w:bottom w:val="nil"/>
            </w:tcBorders>
          </w:tcPr>
          <w:p w14:paraId="670715BE"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c>
          <w:tcPr>
            <w:tcW w:w="2268" w:type="dxa"/>
            <w:tcBorders>
              <w:top w:val="nil"/>
              <w:bottom w:val="nil"/>
            </w:tcBorders>
          </w:tcPr>
          <w:p w14:paraId="15DA0ACB"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r>
      <w:tr w:rsidR="009C654A" w:rsidRPr="00D04F9B" w14:paraId="0EB0BDB8" w14:textId="77777777" w:rsidTr="02DCDE45">
        <w:trPr>
          <w:cantSplit/>
        </w:trPr>
        <w:tc>
          <w:tcPr>
            <w:tcW w:w="4503" w:type="dxa"/>
            <w:tcBorders>
              <w:top w:val="nil"/>
              <w:bottom w:val="nil"/>
            </w:tcBorders>
          </w:tcPr>
          <w:p w14:paraId="7A0CC0EF"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6 Monate</w:t>
            </w:r>
          </w:p>
        </w:tc>
        <w:tc>
          <w:tcPr>
            <w:tcW w:w="2409" w:type="dxa"/>
            <w:tcBorders>
              <w:top w:val="nil"/>
              <w:bottom w:val="nil"/>
            </w:tcBorders>
          </w:tcPr>
          <w:p w14:paraId="565284F6" w14:textId="77777777" w:rsidR="009C654A" w:rsidRPr="00A47C19" w:rsidRDefault="00B4317A" w:rsidP="00B4317A">
            <w:pPr>
              <w:pStyle w:val="Table"/>
              <w:widowControl w:val="0"/>
              <w:tabs>
                <w:tab w:val="clear" w:pos="284"/>
              </w:tabs>
              <w:spacing w:before="0" w:after="0"/>
              <w:jc w:val="center"/>
              <w:rPr>
                <w:rFonts w:ascii="Times New Roman" w:hAnsi="Times New Roman"/>
                <w:szCs w:val="20"/>
                <w:lang w:val="en-US"/>
              </w:rPr>
            </w:pPr>
            <w:r>
              <w:rPr>
                <w:rFonts w:ascii="Times New Roman" w:hAnsi="Times New Roman"/>
                <w:szCs w:val="20"/>
                <w:lang w:val="fr-FR"/>
              </w:rPr>
              <w:t>86,4</w:t>
            </w:r>
            <w:r w:rsidR="009C654A">
              <w:rPr>
                <w:rFonts w:ascii="Times New Roman" w:hAnsi="Times New Roman"/>
                <w:szCs w:val="20"/>
                <w:lang w:val="fr-FR"/>
              </w:rPr>
              <w:t xml:space="preserve"> (</w:t>
            </w:r>
            <w:r>
              <w:rPr>
                <w:rFonts w:ascii="Times New Roman" w:hAnsi="Times New Roman"/>
                <w:szCs w:val="20"/>
                <w:lang w:val="fr-FR"/>
              </w:rPr>
              <w:t>67,7</w:t>
            </w:r>
            <w:r w:rsidR="00070061">
              <w:rPr>
                <w:rFonts w:ascii="Times New Roman" w:hAnsi="Times New Roman"/>
                <w:szCs w:val="20"/>
                <w:lang w:val="fr-FR"/>
              </w:rPr>
              <w:t xml:space="preserve">; </w:t>
            </w:r>
            <w:r>
              <w:rPr>
                <w:rFonts w:ascii="Times New Roman" w:hAnsi="Times New Roman"/>
                <w:szCs w:val="20"/>
                <w:lang w:val="fr-FR"/>
              </w:rPr>
              <w:t>94,7</w:t>
            </w:r>
            <w:r w:rsidR="009C654A" w:rsidRPr="00A47C19">
              <w:rPr>
                <w:rFonts w:ascii="Times New Roman" w:hAnsi="Times New Roman"/>
                <w:szCs w:val="20"/>
                <w:lang w:val="en-US"/>
              </w:rPr>
              <w:t>)</w:t>
            </w:r>
          </w:p>
        </w:tc>
        <w:tc>
          <w:tcPr>
            <w:tcW w:w="2268" w:type="dxa"/>
            <w:tcBorders>
              <w:top w:val="nil"/>
              <w:bottom w:val="nil"/>
            </w:tcBorders>
          </w:tcPr>
          <w:p w14:paraId="36C3C030"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89,8 (74,8</w:t>
            </w:r>
            <w:r w:rsidR="00070061" w:rsidRPr="00A47C19">
              <w:rPr>
                <w:rFonts w:ascii="Times New Roman" w:hAnsi="Times New Roman"/>
                <w:szCs w:val="20"/>
                <w:lang w:val="en-US"/>
              </w:rPr>
              <w:t xml:space="preserve">; </w:t>
            </w:r>
            <w:r w:rsidRPr="00A47C19">
              <w:rPr>
                <w:rFonts w:ascii="Times New Roman" w:hAnsi="Times New Roman"/>
                <w:szCs w:val="20"/>
                <w:lang w:val="en-US"/>
              </w:rPr>
              <w:t>96,1)</w:t>
            </w:r>
          </w:p>
        </w:tc>
      </w:tr>
      <w:tr w:rsidR="009C654A" w:rsidRPr="00D04F9B" w14:paraId="451B8EF3" w14:textId="77777777" w:rsidTr="02DCDE45">
        <w:trPr>
          <w:cantSplit/>
        </w:trPr>
        <w:tc>
          <w:tcPr>
            <w:tcW w:w="4503" w:type="dxa"/>
            <w:tcBorders>
              <w:top w:val="nil"/>
              <w:bottom w:val="nil"/>
            </w:tcBorders>
          </w:tcPr>
          <w:p w14:paraId="2D6AEBE0" w14:textId="77777777" w:rsidR="009C654A" w:rsidRPr="00D04F9B" w:rsidRDefault="009C654A" w:rsidP="009204F9">
            <w:pPr>
              <w:pStyle w:val="Table"/>
              <w:widowControl w:val="0"/>
              <w:spacing w:before="0" w:after="0"/>
              <w:rPr>
                <w:rFonts w:ascii="Times New Roman" w:hAnsi="Times New Roman"/>
                <w:szCs w:val="20"/>
                <w:lang w:val="fr-FR"/>
              </w:rPr>
            </w:pPr>
            <w:r w:rsidRPr="00D04F9B">
              <w:rPr>
                <w:rFonts w:ascii="Times New Roman" w:hAnsi="Times New Roman"/>
                <w:szCs w:val="20"/>
                <w:lang w:val="fr-FR"/>
              </w:rPr>
              <w:tab/>
              <w:t>9</w:t>
            </w:r>
            <w:r>
              <w:rPr>
                <w:rFonts w:ascii="Times New Roman" w:hAnsi="Times New Roman"/>
                <w:szCs w:val="20"/>
                <w:lang w:val="fr-FR"/>
              </w:rPr>
              <w:t> Monate</w:t>
            </w:r>
          </w:p>
        </w:tc>
        <w:tc>
          <w:tcPr>
            <w:tcW w:w="2409" w:type="dxa"/>
            <w:tcBorders>
              <w:top w:val="nil"/>
              <w:bottom w:val="nil"/>
            </w:tcBorders>
          </w:tcPr>
          <w:p w14:paraId="79E7B468" w14:textId="77777777" w:rsidR="009C654A" w:rsidRPr="00A47C19" w:rsidRDefault="006758C0" w:rsidP="006758C0">
            <w:pPr>
              <w:pStyle w:val="Table"/>
              <w:widowControl w:val="0"/>
              <w:tabs>
                <w:tab w:val="clear" w:pos="284"/>
              </w:tabs>
              <w:spacing w:before="0" w:after="0"/>
              <w:jc w:val="center"/>
              <w:rPr>
                <w:rFonts w:ascii="Times New Roman" w:hAnsi="Times New Roman"/>
                <w:szCs w:val="20"/>
                <w:lang w:val="en-US"/>
              </w:rPr>
            </w:pPr>
            <w:r>
              <w:rPr>
                <w:rFonts w:ascii="Times New Roman" w:hAnsi="Times New Roman"/>
                <w:szCs w:val="20"/>
                <w:lang w:val="fr-FR"/>
              </w:rPr>
              <w:t>74,9</w:t>
            </w:r>
            <w:r w:rsidR="009C654A">
              <w:rPr>
                <w:rFonts w:ascii="Times New Roman" w:hAnsi="Times New Roman"/>
                <w:szCs w:val="20"/>
                <w:lang w:val="fr-FR"/>
              </w:rPr>
              <w:t xml:space="preserve"> (</w:t>
            </w:r>
            <w:r>
              <w:rPr>
                <w:rFonts w:ascii="Times New Roman" w:hAnsi="Times New Roman"/>
                <w:szCs w:val="20"/>
                <w:lang w:val="fr-FR"/>
              </w:rPr>
              <w:t>54,4</w:t>
            </w:r>
            <w:r w:rsidR="00070061">
              <w:rPr>
                <w:rFonts w:ascii="Times New Roman" w:hAnsi="Times New Roman"/>
                <w:szCs w:val="20"/>
                <w:lang w:val="fr-FR"/>
              </w:rPr>
              <w:t xml:space="preserve">; </w:t>
            </w:r>
            <w:r>
              <w:rPr>
                <w:rFonts w:ascii="Times New Roman" w:hAnsi="Times New Roman"/>
                <w:szCs w:val="20"/>
                <w:lang w:val="fr-FR"/>
              </w:rPr>
              <w:t>87,2</w:t>
            </w:r>
            <w:r w:rsidR="009C654A" w:rsidRPr="00D04F9B">
              <w:rPr>
                <w:rFonts w:ascii="Times New Roman" w:hAnsi="Times New Roman"/>
                <w:szCs w:val="20"/>
                <w:lang w:val="fr-FR"/>
              </w:rPr>
              <w:t>)</w:t>
            </w:r>
          </w:p>
        </w:tc>
        <w:tc>
          <w:tcPr>
            <w:tcW w:w="2268" w:type="dxa"/>
            <w:tcBorders>
              <w:top w:val="nil"/>
              <w:bottom w:val="nil"/>
            </w:tcBorders>
          </w:tcPr>
          <w:p w14:paraId="4900F749"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80,7 (63,5</w:t>
            </w:r>
            <w:r w:rsidR="00070061" w:rsidRPr="00A47C19">
              <w:rPr>
                <w:rFonts w:ascii="Times New Roman" w:hAnsi="Times New Roman"/>
                <w:szCs w:val="20"/>
                <w:lang w:val="en-US"/>
              </w:rPr>
              <w:t xml:space="preserve">; </w:t>
            </w:r>
            <w:r w:rsidRPr="00A47C19">
              <w:rPr>
                <w:rFonts w:ascii="Times New Roman" w:hAnsi="Times New Roman"/>
                <w:szCs w:val="20"/>
                <w:lang w:val="en-US"/>
              </w:rPr>
              <w:t>90,4)</w:t>
            </w:r>
          </w:p>
        </w:tc>
      </w:tr>
      <w:tr w:rsidR="009C654A" w:rsidRPr="00D04F9B" w14:paraId="685FE209" w14:textId="77777777" w:rsidTr="02DCDE45">
        <w:trPr>
          <w:cantSplit/>
        </w:trPr>
        <w:tc>
          <w:tcPr>
            <w:tcW w:w="4503" w:type="dxa"/>
            <w:tcBorders>
              <w:top w:val="nil"/>
              <w:bottom w:val="single" w:sz="4" w:space="0" w:color="auto"/>
            </w:tcBorders>
          </w:tcPr>
          <w:p w14:paraId="4D47DB8A"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12 Monate</w:t>
            </w:r>
          </w:p>
        </w:tc>
        <w:tc>
          <w:tcPr>
            <w:tcW w:w="2409" w:type="dxa"/>
            <w:tcBorders>
              <w:top w:val="nil"/>
              <w:bottom w:val="single" w:sz="4" w:space="0" w:color="auto"/>
            </w:tcBorders>
          </w:tcPr>
          <w:p w14:paraId="58BE201D" w14:textId="77777777" w:rsidR="009C654A" w:rsidRPr="00A47C19" w:rsidRDefault="006758C0" w:rsidP="006758C0">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64,9</w:t>
            </w:r>
            <w:r w:rsidR="009C654A" w:rsidRPr="00A47C19">
              <w:rPr>
                <w:rFonts w:ascii="Times New Roman" w:hAnsi="Times New Roman"/>
                <w:szCs w:val="20"/>
                <w:lang w:val="en-US"/>
              </w:rPr>
              <w:t xml:space="preserve"> (</w:t>
            </w:r>
            <w:r w:rsidRPr="00A47C19">
              <w:rPr>
                <w:rFonts w:ascii="Times New Roman" w:hAnsi="Times New Roman"/>
                <w:szCs w:val="20"/>
                <w:lang w:val="en-US"/>
              </w:rPr>
              <w:t>42,3</w:t>
            </w:r>
            <w:r w:rsidR="00070061" w:rsidRPr="00A47C19">
              <w:rPr>
                <w:rFonts w:ascii="Times New Roman" w:hAnsi="Times New Roman"/>
                <w:szCs w:val="20"/>
                <w:lang w:val="en-US"/>
              </w:rPr>
              <w:t xml:space="preserve">; </w:t>
            </w:r>
            <w:r w:rsidRPr="00A47C19">
              <w:rPr>
                <w:rFonts w:ascii="Times New Roman" w:hAnsi="Times New Roman"/>
                <w:szCs w:val="20"/>
                <w:lang w:val="en-US"/>
              </w:rPr>
              <w:t>80,4</w:t>
            </w:r>
            <w:r w:rsidR="009C654A" w:rsidRPr="00A47C19">
              <w:rPr>
                <w:rFonts w:ascii="Times New Roman" w:hAnsi="Times New Roman"/>
                <w:szCs w:val="20"/>
                <w:lang w:val="en-US"/>
              </w:rPr>
              <w:t>)</w:t>
            </w:r>
          </w:p>
        </w:tc>
        <w:tc>
          <w:tcPr>
            <w:tcW w:w="2268" w:type="dxa"/>
            <w:tcBorders>
              <w:top w:val="nil"/>
              <w:bottom w:val="single" w:sz="4" w:space="0" w:color="auto"/>
            </w:tcBorders>
          </w:tcPr>
          <w:p w14:paraId="10E2D05B" w14:textId="77777777" w:rsidR="009C654A" w:rsidRPr="00A47C19" w:rsidRDefault="006758C0" w:rsidP="006758C0">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71,4</w:t>
            </w:r>
            <w:r w:rsidR="009C654A" w:rsidRPr="00A47C19">
              <w:rPr>
                <w:rFonts w:ascii="Times New Roman" w:hAnsi="Times New Roman"/>
                <w:szCs w:val="20"/>
                <w:lang w:val="en-US"/>
              </w:rPr>
              <w:t xml:space="preserve"> (</w:t>
            </w:r>
            <w:r w:rsidRPr="00A47C19">
              <w:rPr>
                <w:rFonts w:ascii="Times New Roman" w:hAnsi="Times New Roman"/>
                <w:szCs w:val="20"/>
                <w:lang w:val="en-US"/>
              </w:rPr>
              <w:t>53,1</w:t>
            </w:r>
            <w:r w:rsidR="00070061" w:rsidRPr="00A47C19">
              <w:rPr>
                <w:rFonts w:ascii="Times New Roman" w:hAnsi="Times New Roman"/>
                <w:szCs w:val="20"/>
                <w:lang w:val="en-US"/>
              </w:rPr>
              <w:t xml:space="preserve">; </w:t>
            </w:r>
            <w:r w:rsidRPr="00A47C19">
              <w:rPr>
                <w:rFonts w:ascii="Times New Roman" w:hAnsi="Times New Roman"/>
                <w:szCs w:val="20"/>
                <w:lang w:val="en-US"/>
              </w:rPr>
              <w:t>83,6</w:t>
            </w:r>
            <w:r w:rsidR="009C654A" w:rsidRPr="00A47C19">
              <w:rPr>
                <w:rFonts w:ascii="Times New Roman" w:hAnsi="Times New Roman"/>
                <w:szCs w:val="20"/>
                <w:lang w:val="en-US"/>
              </w:rPr>
              <w:t>)</w:t>
            </w:r>
          </w:p>
        </w:tc>
      </w:tr>
      <w:tr w:rsidR="009C654A" w:rsidRPr="00D04F9B" w14:paraId="4C4E2968" w14:textId="77777777" w:rsidTr="02DCDE45">
        <w:trPr>
          <w:cantSplit/>
        </w:trPr>
        <w:tc>
          <w:tcPr>
            <w:tcW w:w="4503" w:type="dxa"/>
            <w:tcBorders>
              <w:top w:val="single" w:sz="4" w:space="0" w:color="auto"/>
            </w:tcBorders>
          </w:tcPr>
          <w:p w14:paraId="416F6F33" w14:textId="77777777" w:rsidR="009C654A" w:rsidRPr="00A47C19" w:rsidRDefault="009C654A" w:rsidP="009204F9">
            <w:pPr>
              <w:pStyle w:val="Table"/>
              <w:widowControl w:val="0"/>
              <w:spacing w:before="0" w:after="0"/>
              <w:rPr>
                <w:rFonts w:ascii="Times New Roman" w:hAnsi="Times New Roman"/>
                <w:b/>
                <w:szCs w:val="20"/>
                <w:lang w:val="en-US"/>
              </w:rPr>
            </w:pPr>
            <w:r w:rsidRPr="005E7258">
              <w:rPr>
                <w:rFonts w:ascii="Times New Roman" w:hAnsi="Times New Roman"/>
                <w:b/>
                <w:bCs/>
                <w:szCs w:val="20"/>
                <w:lang w:val="de-DE"/>
              </w:rPr>
              <w:t>Progressionsfreies Überleben</w:t>
            </w:r>
          </w:p>
        </w:tc>
        <w:tc>
          <w:tcPr>
            <w:tcW w:w="2409" w:type="dxa"/>
            <w:tcBorders>
              <w:top w:val="single" w:sz="4" w:space="0" w:color="auto"/>
            </w:tcBorders>
          </w:tcPr>
          <w:p w14:paraId="6B09E200" w14:textId="77777777" w:rsidR="009C654A" w:rsidRPr="00A47C19" w:rsidRDefault="009C654A" w:rsidP="009204F9">
            <w:pPr>
              <w:pStyle w:val="Table"/>
              <w:widowControl w:val="0"/>
              <w:spacing w:before="0" w:after="0"/>
              <w:jc w:val="center"/>
              <w:rPr>
                <w:rFonts w:ascii="Times New Roman" w:hAnsi="Times New Roman"/>
                <w:szCs w:val="20"/>
                <w:lang w:val="en-US"/>
              </w:rPr>
            </w:pPr>
          </w:p>
        </w:tc>
        <w:tc>
          <w:tcPr>
            <w:tcW w:w="2268" w:type="dxa"/>
            <w:tcBorders>
              <w:top w:val="single" w:sz="4" w:space="0" w:color="auto"/>
            </w:tcBorders>
          </w:tcPr>
          <w:p w14:paraId="752FF81B" w14:textId="77777777" w:rsidR="009C654A" w:rsidRPr="00A47C19" w:rsidRDefault="009C654A" w:rsidP="009204F9">
            <w:pPr>
              <w:pStyle w:val="Table"/>
              <w:widowControl w:val="0"/>
              <w:spacing w:before="0" w:after="0"/>
              <w:jc w:val="center"/>
              <w:rPr>
                <w:rFonts w:ascii="Times New Roman" w:hAnsi="Times New Roman"/>
                <w:szCs w:val="20"/>
                <w:lang w:val="en-US"/>
              </w:rPr>
            </w:pPr>
          </w:p>
        </w:tc>
      </w:tr>
      <w:tr w:rsidR="009C654A" w:rsidRPr="00D04F9B" w14:paraId="070B8CAA" w14:textId="77777777" w:rsidTr="02DCDE45">
        <w:trPr>
          <w:cantSplit/>
        </w:trPr>
        <w:tc>
          <w:tcPr>
            <w:tcW w:w="4503" w:type="dxa"/>
          </w:tcPr>
          <w:p w14:paraId="6D974F86" w14:textId="77777777" w:rsidR="009C654A" w:rsidRPr="00A47C19" w:rsidRDefault="009C654A" w:rsidP="009204F9">
            <w:pPr>
              <w:pStyle w:val="Table"/>
              <w:widowControl w:val="0"/>
              <w:spacing w:before="0" w:after="0"/>
              <w:rPr>
                <w:rFonts w:ascii="Times New Roman" w:hAnsi="Times New Roman"/>
                <w:szCs w:val="20"/>
                <w:lang w:val="en-US"/>
              </w:rPr>
            </w:pPr>
            <w:r w:rsidRPr="005E7258">
              <w:rPr>
                <w:rFonts w:ascii="Times New Roman" w:hAnsi="Times New Roman"/>
                <w:szCs w:val="20"/>
                <w:lang w:val="de-DE"/>
              </w:rPr>
              <w:t>Anzahl Ereignisse*</w:t>
            </w:r>
          </w:p>
        </w:tc>
        <w:tc>
          <w:tcPr>
            <w:tcW w:w="2409" w:type="dxa"/>
          </w:tcPr>
          <w:p w14:paraId="60D2B23A" w14:textId="77777777" w:rsidR="009C654A" w:rsidRPr="00A47C19" w:rsidRDefault="006758C0"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16</w:t>
            </w:r>
          </w:p>
        </w:tc>
        <w:tc>
          <w:tcPr>
            <w:tcW w:w="2268" w:type="dxa"/>
          </w:tcPr>
          <w:p w14:paraId="0E0C404D" w14:textId="77777777" w:rsidR="009C654A" w:rsidRPr="00A47C19" w:rsidRDefault="006758C0"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28</w:t>
            </w:r>
          </w:p>
        </w:tc>
      </w:tr>
      <w:tr w:rsidR="009C654A" w:rsidRPr="00D04F9B" w14:paraId="7199C67D" w14:textId="77777777" w:rsidTr="02DCDE45">
        <w:trPr>
          <w:cantSplit/>
        </w:trPr>
        <w:tc>
          <w:tcPr>
            <w:tcW w:w="4503" w:type="dxa"/>
          </w:tcPr>
          <w:p w14:paraId="611FFC32" w14:textId="77777777" w:rsidR="009C654A" w:rsidRPr="00A47C19" w:rsidRDefault="009C654A" w:rsidP="009204F9">
            <w:pPr>
              <w:pStyle w:val="Table"/>
              <w:widowControl w:val="0"/>
              <w:spacing w:before="0" w:after="0"/>
              <w:rPr>
                <w:rFonts w:ascii="Times New Roman" w:hAnsi="Times New Roman"/>
                <w:szCs w:val="20"/>
                <w:lang w:val="en-US"/>
              </w:rPr>
            </w:pPr>
            <w:r>
              <w:rPr>
                <w:rFonts w:ascii="Times New Roman" w:hAnsi="Times New Roman"/>
                <w:szCs w:val="20"/>
                <w:lang w:val="de-DE"/>
              </w:rPr>
              <w:t>Anzahl zensiert</w:t>
            </w:r>
          </w:p>
        </w:tc>
        <w:tc>
          <w:tcPr>
            <w:tcW w:w="2409" w:type="dxa"/>
          </w:tcPr>
          <w:p w14:paraId="231AEAF9" w14:textId="77777777" w:rsidR="009C654A" w:rsidRPr="00A47C19" w:rsidRDefault="006758C0"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50</w:t>
            </w:r>
          </w:p>
        </w:tc>
        <w:tc>
          <w:tcPr>
            <w:tcW w:w="2268" w:type="dxa"/>
          </w:tcPr>
          <w:p w14:paraId="5AB52002" w14:textId="77777777" w:rsidR="009C654A" w:rsidRPr="00A47C19" w:rsidRDefault="006758C0"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38</w:t>
            </w:r>
          </w:p>
        </w:tc>
      </w:tr>
      <w:tr w:rsidR="009C654A" w:rsidRPr="00D04F9B" w14:paraId="58095499" w14:textId="77777777" w:rsidTr="02DCDE45">
        <w:trPr>
          <w:cantSplit/>
        </w:trPr>
        <w:tc>
          <w:tcPr>
            <w:tcW w:w="4503" w:type="dxa"/>
            <w:tcBorders>
              <w:bottom w:val="nil"/>
            </w:tcBorders>
          </w:tcPr>
          <w:p w14:paraId="33609A7A"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Median (Monate)</w:t>
            </w:r>
          </w:p>
        </w:tc>
        <w:tc>
          <w:tcPr>
            <w:tcW w:w="2409" w:type="dxa"/>
            <w:tcBorders>
              <w:bottom w:val="nil"/>
            </w:tcBorders>
          </w:tcPr>
          <w:p w14:paraId="1C1317E9" w14:textId="77777777" w:rsidR="009C654A" w:rsidRPr="00A47C19" w:rsidRDefault="009C654A" w:rsidP="009204F9">
            <w:pPr>
              <w:pStyle w:val="Table"/>
              <w:widowControl w:val="0"/>
              <w:tabs>
                <w:tab w:val="clear" w:pos="284"/>
              </w:tabs>
              <w:spacing w:before="0" w:after="0"/>
              <w:jc w:val="center"/>
              <w:rPr>
                <w:rFonts w:ascii="Times New Roman" w:hAnsi="Times New Roman"/>
                <w:szCs w:val="20"/>
                <w:vertAlign w:val="superscript"/>
                <w:lang w:val="en-US"/>
              </w:rPr>
            </w:pPr>
            <w:r w:rsidRPr="00A47C19">
              <w:rPr>
                <w:rFonts w:ascii="Times New Roman" w:hAnsi="Times New Roman"/>
                <w:szCs w:val="20"/>
                <w:lang w:val="en-US"/>
              </w:rPr>
              <w:t>22,1</w:t>
            </w:r>
          </w:p>
        </w:tc>
        <w:tc>
          <w:tcPr>
            <w:tcW w:w="2268" w:type="dxa"/>
            <w:tcBorders>
              <w:bottom w:val="nil"/>
            </w:tcBorders>
          </w:tcPr>
          <w:p w14:paraId="2388F41A" w14:textId="77777777" w:rsidR="009C654A" w:rsidRPr="00A47C19" w:rsidRDefault="009C654A" w:rsidP="009204F9">
            <w:pPr>
              <w:pStyle w:val="Table"/>
              <w:widowControl w:val="0"/>
              <w:tabs>
                <w:tab w:val="clear" w:pos="284"/>
              </w:tabs>
              <w:spacing w:before="0" w:after="0"/>
              <w:jc w:val="center"/>
              <w:rPr>
                <w:rFonts w:ascii="Times New Roman" w:hAnsi="Times New Roman"/>
                <w:szCs w:val="20"/>
                <w:vertAlign w:val="superscript"/>
                <w:lang w:val="en-US"/>
              </w:rPr>
            </w:pPr>
            <w:r w:rsidRPr="00A47C19">
              <w:rPr>
                <w:rFonts w:ascii="Times New Roman" w:hAnsi="Times New Roman"/>
                <w:szCs w:val="20"/>
                <w:lang w:val="en-US"/>
              </w:rPr>
              <w:t>19,4</w:t>
            </w:r>
          </w:p>
        </w:tc>
      </w:tr>
      <w:tr w:rsidR="009C654A" w:rsidRPr="00D04F9B" w14:paraId="196EB7EC" w14:textId="77777777" w:rsidTr="02DCDE45">
        <w:trPr>
          <w:cantSplit/>
        </w:trPr>
        <w:tc>
          <w:tcPr>
            <w:tcW w:w="4503" w:type="dxa"/>
            <w:tcBorders>
              <w:top w:val="nil"/>
              <w:bottom w:val="nil"/>
            </w:tcBorders>
          </w:tcPr>
          <w:p w14:paraId="78FF5289"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95%-KI</w:t>
            </w:r>
          </w:p>
        </w:tc>
        <w:tc>
          <w:tcPr>
            <w:tcW w:w="2409" w:type="dxa"/>
            <w:tcBorders>
              <w:top w:val="nil"/>
              <w:bottom w:val="nil"/>
            </w:tcBorders>
          </w:tcPr>
          <w:p w14:paraId="760E539E"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(NB)</w:t>
            </w:r>
          </w:p>
        </w:tc>
        <w:tc>
          <w:tcPr>
            <w:tcW w:w="2268" w:type="dxa"/>
            <w:tcBorders>
              <w:top w:val="nil"/>
              <w:bottom w:val="nil"/>
            </w:tcBorders>
          </w:tcPr>
          <w:p w14:paraId="1EAACC5C" w14:textId="77777777" w:rsidR="009C654A" w:rsidRPr="00A47C19" w:rsidRDefault="009C654A" w:rsidP="006758C0">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(16,6</w:t>
            </w:r>
            <w:r w:rsidR="00070061" w:rsidRPr="00A47C19">
              <w:rPr>
                <w:rFonts w:ascii="Times New Roman" w:hAnsi="Times New Roman"/>
                <w:szCs w:val="20"/>
                <w:lang w:val="en-US"/>
              </w:rPr>
              <w:t>;</w:t>
            </w:r>
            <w:r w:rsidRPr="00A47C19">
              <w:rPr>
                <w:rFonts w:ascii="Times New Roman" w:hAnsi="Times New Roman"/>
                <w:szCs w:val="20"/>
                <w:lang w:val="en-US"/>
              </w:rPr>
              <w:t xml:space="preserve"> </w:t>
            </w:r>
            <w:r w:rsidR="006758C0" w:rsidRPr="00A47C19">
              <w:rPr>
                <w:rFonts w:ascii="Times New Roman" w:hAnsi="Times New Roman"/>
                <w:szCs w:val="20"/>
                <w:lang w:val="en-US"/>
              </w:rPr>
              <w:t>23,6</w:t>
            </w:r>
            <w:r w:rsidRPr="00A47C19">
              <w:rPr>
                <w:rFonts w:ascii="Times New Roman" w:hAnsi="Times New Roman"/>
                <w:szCs w:val="20"/>
                <w:lang w:val="en-US"/>
              </w:rPr>
              <w:t>)</w:t>
            </w:r>
          </w:p>
        </w:tc>
      </w:tr>
      <w:tr w:rsidR="009C654A" w:rsidRPr="00D04F9B" w14:paraId="3AFFF73C" w14:textId="77777777" w:rsidTr="02DCDE45">
        <w:trPr>
          <w:cantSplit/>
        </w:trPr>
        <w:tc>
          <w:tcPr>
            <w:tcW w:w="4503" w:type="dxa"/>
            <w:tcBorders>
              <w:top w:val="nil"/>
              <w:bottom w:val="nil"/>
            </w:tcBorders>
          </w:tcPr>
          <w:p w14:paraId="47928BAF" w14:textId="77777777" w:rsidR="009C654A" w:rsidRPr="00A47C19" w:rsidRDefault="009C654A" w:rsidP="009204F9">
            <w:pPr>
              <w:pStyle w:val="Table"/>
              <w:widowControl w:val="0"/>
              <w:spacing w:before="0" w:after="0"/>
              <w:ind w:right="-108"/>
              <w:rPr>
                <w:rFonts w:ascii="Times New Roman" w:hAnsi="Times New Roman"/>
                <w:szCs w:val="20"/>
                <w:lang w:val="en-US"/>
              </w:rPr>
            </w:pPr>
            <w:r w:rsidRPr="005E7258">
              <w:rPr>
                <w:rFonts w:ascii="Times New Roman" w:hAnsi="Times New Roman"/>
                <w:szCs w:val="20"/>
                <w:lang w:val="de-DE"/>
              </w:rPr>
              <w:t>Wahrscheinlichkeit Progressionsfreies Überleben (%), (95%-KI)</w:t>
            </w:r>
          </w:p>
        </w:tc>
        <w:tc>
          <w:tcPr>
            <w:tcW w:w="2409" w:type="dxa"/>
            <w:tcBorders>
              <w:top w:val="nil"/>
              <w:bottom w:val="nil"/>
            </w:tcBorders>
          </w:tcPr>
          <w:p w14:paraId="5C05A631"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c>
          <w:tcPr>
            <w:tcW w:w="2268" w:type="dxa"/>
            <w:tcBorders>
              <w:top w:val="nil"/>
              <w:bottom w:val="nil"/>
            </w:tcBorders>
          </w:tcPr>
          <w:p w14:paraId="5FC59C09"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p>
        </w:tc>
      </w:tr>
      <w:tr w:rsidR="009C654A" w:rsidRPr="00D04F9B" w14:paraId="25CC9D60" w14:textId="77777777" w:rsidTr="02DCDE45">
        <w:trPr>
          <w:cantSplit/>
        </w:trPr>
        <w:tc>
          <w:tcPr>
            <w:tcW w:w="4503" w:type="dxa"/>
            <w:tcBorders>
              <w:top w:val="nil"/>
              <w:bottom w:val="nil"/>
            </w:tcBorders>
          </w:tcPr>
          <w:p w14:paraId="08BC9D34"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6 Monate</w:t>
            </w:r>
          </w:p>
        </w:tc>
        <w:tc>
          <w:tcPr>
            <w:tcW w:w="2409" w:type="dxa"/>
            <w:tcBorders>
              <w:top w:val="nil"/>
              <w:bottom w:val="nil"/>
            </w:tcBorders>
          </w:tcPr>
          <w:p w14:paraId="46E796A7" w14:textId="77777777" w:rsidR="009C654A" w:rsidRPr="00A47C19" w:rsidRDefault="009C654A" w:rsidP="009204F9">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94,8 (84,6</w:t>
            </w:r>
            <w:r w:rsidR="00070061" w:rsidRPr="00A47C19">
              <w:rPr>
                <w:rFonts w:ascii="Times New Roman" w:hAnsi="Times New Roman"/>
                <w:szCs w:val="20"/>
                <w:lang w:val="en-US"/>
              </w:rPr>
              <w:t>;</w:t>
            </w:r>
            <w:r w:rsidRPr="00A47C19">
              <w:rPr>
                <w:rFonts w:ascii="Times New Roman" w:hAnsi="Times New Roman"/>
                <w:szCs w:val="20"/>
                <w:lang w:val="en-US"/>
              </w:rPr>
              <w:t xml:space="preserve"> 98,3)</w:t>
            </w:r>
          </w:p>
        </w:tc>
        <w:tc>
          <w:tcPr>
            <w:tcW w:w="2268" w:type="dxa"/>
            <w:tcBorders>
              <w:top w:val="nil"/>
              <w:bottom w:val="nil"/>
            </w:tcBorders>
          </w:tcPr>
          <w:p w14:paraId="3D8B5870" w14:textId="77777777" w:rsidR="009C654A" w:rsidRPr="00A47C19" w:rsidRDefault="0052521F" w:rsidP="0052521F">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94,7</w:t>
            </w:r>
            <w:r w:rsidR="009C654A" w:rsidRPr="00A47C19">
              <w:rPr>
                <w:rFonts w:ascii="Times New Roman" w:hAnsi="Times New Roman"/>
                <w:szCs w:val="20"/>
                <w:lang w:val="en-US"/>
              </w:rPr>
              <w:t xml:space="preserve"> (</w:t>
            </w:r>
            <w:r w:rsidRPr="00A47C19">
              <w:rPr>
                <w:rFonts w:ascii="Times New Roman" w:hAnsi="Times New Roman"/>
                <w:szCs w:val="20"/>
                <w:lang w:val="en-US"/>
              </w:rPr>
              <w:t>84,5</w:t>
            </w:r>
            <w:r w:rsidR="00070061" w:rsidRPr="00A47C19">
              <w:rPr>
                <w:rFonts w:ascii="Times New Roman" w:hAnsi="Times New Roman"/>
                <w:szCs w:val="20"/>
                <w:lang w:val="en-US"/>
              </w:rPr>
              <w:t>;</w:t>
            </w:r>
            <w:r w:rsidR="009C654A" w:rsidRPr="00A47C19">
              <w:rPr>
                <w:rFonts w:ascii="Times New Roman" w:hAnsi="Times New Roman"/>
                <w:szCs w:val="20"/>
                <w:lang w:val="en-US"/>
              </w:rPr>
              <w:t xml:space="preserve"> 98,3)</w:t>
            </w:r>
          </w:p>
        </w:tc>
      </w:tr>
      <w:tr w:rsidR="009C654A" w:rsidRPr="00D04F9B" w14:paraId="06CABFF0" w14:textId="77777777" w:rsidTr="02DCDE45">
        <w:trPr>
          <w:cantSplit/>
        </w:trPr>
        <w:tc>
          <w:tcPr>
            <w:tcW w:w="4503" w:type="dxa"/>
            <w:tcBorders>
              <w:top w:val="nil"/>
              <w:bottom w:val="single" w:sz="4" w:space="0" w:color="auto"/>
            </w:tcBorders>
          </w:tcPr>
          <w:p w14:paraId="35BE39CD" w14:textId="77777777" w:rsidR="009C654A" w:rsidRPr="00A47C19" w:rsidRDefault="009C654A" w:rsidP="009204F9">
            <w:pPr>
              <w:pStyle w:val="Table"/>
              <w:widowControl w:val="0"/>
              <w:spacing w:before="0" w:after="0"/>
              <w:rPr>
                <w:rFonts w:ascii="Times New Roman" w:hAnsi="Times New Roman"/>
                <w:szCs w:val="20"/>
                <w:lang w:val="en-US"/>
              </w:rPr>
            </w:pPr>
            <w:r w:rsidRPr="00A47C19">
              <w:rPr>
                <w:rFonts w:ascii="Times New Roman" w:hAnsi="Times New Roman"/>
                <w:szCs w:val="20"/>
                <w:lang w:val="en-US"/>
              </w:rPr>
              <w:tab/>
              <w:t>12 Monate</w:t>
            </w:r>
          </w:p>
        </w:tc>
        <w:tc>
          <w:tcPr>
            <w:tcW w:w="2409" w:type="dxa"/>
            <w:tcBorders>
              <w:top w:val="nil"/>
              <w:bottom w:val="single" w:sz="4" w:space="0" w:color="auto"/>
            </w:tcBorders>
          </w:tcPr>
          <w:p w14:paraId="5DBC43B7" w14:textId="77777777" w:rsidR="009C654A" w:rsidRPr="00A47C19" w:rsidRDefault="006758C0" w:rsidP="006758C0">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82,0</w:t>
            </w:r>
            <w:r w:rsidR="009C654A" w:rsidRPr="00A47C19">
              <w:rPr>
                <w:rFonts w:ascii="Times New Roman" w:hAnsi="Times New Roman"/>
                <w:szCs w:val="20"/>
                <w:lang w:val="en-US"/>
              </w:rPr>
              <w:t xml:space="preserve"> (</w:t>
            </w:r>
            <w:r w:rsidRPr="00A47C19">
              <w:rPr>
                <w:rFonts w:ascii="Times New Roman" w:hAnsi="Times New Roman"/>
                <w:szCs w:val="20"/>
                <w:lang w:val="en-US"/>
              </w:rPr>
              <w:t>66,7</w:t>
            </w:r>
            <w:r w:rsidR="00070061" w:rsidRPr="00A47C19">
              <w:rPr>
                <w:rFonts w:ascii="Times New Roman" w:hAnsi="Times New Roman"/>
                <w:szCs w:val="20"/>
                <w:lang w:val="en-US"/>
              </w:rPr>
              <w:t>;</w:t>
            </w:r>
            <w:r w:rsidR="009C654A" w:rsidRPr="00A47C19">
              <w:rPr>
                <w:rFonts w:ascii="Times New Roman" w:hAnsi="Times New Roman"/>
                <w:szCs w:val="20"/>
                <w:lang w:val="en-US"/>
              </w:rPr>
              <w:t xml:space="preserve"> </w:t>
            </w:r>
            <w:r w:rsidRPr="00A47C19">
              <w:rPr>
                <w:rFonts w:ascii="Times New Roman" w:hAnsi="Times New Roman"/>
                <w:szCs w:val="20"/>
                <w:lang w:val="en-US"/>
              </w:rPr>
              <w:t>90,7</w:t>
            </w:r>
            <w:r w:rsidR="009C654A" w:rsidRPr="00A47C19">
              <w:rPr>
                <w:rFonts w:ascii="Times New Roman" w:hAnsi="Times New Roman"/>
                <w:szCs w:val="20"/>
                <w:lang w:val="en-US"/>
              </w:rPr>
              <w:t>)</w:t>
            </w:r>
          </w:p>
        </w:tc>
        <w:tc>
          <w:tcPr>
            <w:tcW w:w="2268" w:type="dxa"/>
            <w:tcBorders>
              <w:top w:val="nil"/>
              <w:bottom w:val="single" w:sz="4" w:space="0" w:color="auto"/>
            </w:tcBorders>
          </w:tcPr>
          <w:p w14:paraId="1A7E9FF2" w14:textId="77777777" w:rsidR="009C654A" w:rsidRPr="00A47C19" w:rsidRDefault="006758C0" w:rsidP="006758C0">
            <w:pPr>
              <w:pStyle w:val="Table"/>
              <w:widowControl w:val="0"/>
              <w:tabs>
                <w:tab w:val="clear" w:pos="284"/>
              </w:tabs>
              <w:spacing w:before="0" w:after="0"/>
              <w:jc w:val="center"/>
              <w:rPr>
                <w:rFonts w:ascii="Times New Roman" w:hAnsi="Times New Roman"/>
                <w:szCs w:val="20"/>
                <w:lang w:val="en-US"/>
              </w:rPr>
            </w:pPr>
            <w:r w:rsidRPr="00A47C19">
              <w:rPr>
                <w:rFonts w:ascii="Times New Roman" w:hAnsi="Times New Roman"/>
                <w:szCs w:val="20"/>
                <w:lang w:val="en-US"/>
              </w:rPr>
              <w:t>75,5</w:t>
            </w:r>
            <w:r w:rsidR="009C654A" w:rsidRPr="00A47C19">
              <w:rPr>
                <w:rFonts w:ascii="Times New Roman" w:hAnsi="Times New Roman"/>
                <w:szCs w:val="20"/>
                <w:lang w:val="en-US"/>
              </w:rPr>
              <w:t xml:space="preserve"> (</w:t>
            </w:r>
            <w:r w:rsidRPr="00A47C19">
              <w:rPr>
                <w:rFonts w:ascii="Times New Roman" w:hAnsi="Times New Roman"/>
                <w:szCs w:val="20"/>
                <w:lang w:val="en-US"/>
              </w:rPr>
              <w:t>60,7</w:t>
            </w:r>
            <w:r w:rsidR="00070061" w:rsidRPr="00A47C19">
              <w:rPr>
                <w:rFonts w:ascii="Times New Roman" w:hAnsi="Times New Roman"/>
                <w:szCs w:val="20"/>
                <w:lang w:val="en-US"/>
              </w:rPr>
              <w:t>;</w:t>
            </w:r>
            <w:r w:rsidR="009C654A" w:rsidRPr="00A47C19">
              <w:rPr>
                <w:rFonts w:ascii="Times New Roman" w:hAnsi="Times New Roman"/>
                <w:szCs w:val="20"/>
                <w:lang w:val="en-US"/>
              </w:rPr>
              <w:t xml:space="preserve"> </w:t>
            </w:r>
            <w:r w:rsidRPr="00A47C19">
              <w:rPr>
                <w:rFonts w:ascii="Times New Roman" w:hAnsi="Times New Roman"/>
                <w:szCs w:val="20"/>
                <w:lang w:val="en-US"/>
              </w:rPr>
              <w:t>85,4</w:t>
            </w:r>
            <w:r w:rsidR="009C654A" w:rsidRPr="00A47C19">
              <w:rPr>
                <w:rFonts w:ascii="Times New Roman" w:hAnsi="Times New Roman"/>
                <w:szCs w:val="20"/>
                <w:lang w:val="en-US"/>
              </w:rPr>
              <w:t>)</w:t>
            </w:r>
          </w:p>
        </w:tc>
      </w:tr>
      <w:tr w:rsidR="009C654A" w:rsidRPr="00235575" w14:paraId="609E4FEB" w14:textId="77777777" w:rsidTr="02DCDE45">
        <w:trPr>
          <w:cantSplit/>
        </w:trPr>
        <w:tc>
          <w:tcPr>
            <w:tcW w:w="9180" w:type="dxa"/>
            <w:gridSpan w:val="3"/>
            <w:tcBorders>
              <w:top w:val="single" w:sz="4" w:space="0" w:color="auto"/>
              <w:bottom w:val="single" w:sz="4" w:space="0" w:color="auto"/>
            </w:tcBorders>
          </w:tcPr>
          <w:p w14:paraId="2B32166E" w14:textId="77777777" w:rsidR="009C654A" w:rsidRPr="0016140C" w:rsidRDefault="009C654A" w:rsidP="009204F9">
            <w:pPr>
              <w:pStyle w:val="Legend"/>
              <w:widowControl w:val="0"/>
              <w:spacing w:before="0" w:after="0"/>
              <w:rPr>
                <w:rFonts w:ascii="Times New Roman" w:hAnsi="Times New Roman"/>
                <w:szCs w:val="20"/>
                <w:lang w:val="de-DE"/>
              </w:rPr>
            </w:pPr>
            <w:r w:rsidRPr="005E7258">
              <w:rPr>
                <w:rFonts w:ascii="Times New Roman" w:hAnsi="Times New Roman"/>
                <w:szCs w:val="20"/>
                <w:vertAlign w:val="superscript"/>
                <w:lang w:val="de-DE"/>
              </w:rPr>
              <w:t>a</w:t>
            </w:r>
            <w:r w:rsidRPr="005E7258">
              <w:rPr>
                <w:rFonts w:ascii="Times New Roman" w:hAnsi="Times New Roman"/>
                <w:szCs w:val="20"/>
                <w:lang w:val="de-DE"/>
              </w:rPr>
              <w:t xml:space="preserve">Zum </w:t>
            </w:r>
            <w:r w:rsidRPr="006C11F6">
              <w:rPr>
                <w:rFonts w:ascii="Times New Roman" w:hAnsi="Times New Roman"/>
                <w:i/>
                <w:szCs w:val="20"/>
                <w:lang w:val="de-DE"/>
              </w:rPr>
              <w:t>Full-Analysis</w:t>
            </w:r>
            <w:r w:rsidRPr="005E7258">
              <w:rPr>
                <w:rFonts w:ascii="Times New Roman" w:hAnsi="Times New Roman"/>
                <w:szCs w:val="20"/>
                <w:lang w:val="de-DE"/>
              </w:rPr>
              <w:t>-Set zählten alle randomisierten Patienten</w:t>
            </w:r>
            <w:r>
              <w:rPr>
                <w:rFonts w:ascii="Times New Roman" w:hAnsi="Times New Roman"/>
                <w:szCs w:val="20"/>
                <w:lang w:val="de-DE"/>
              </w:rPr>
              <w:t xml:space="preserve"> (</w:t>
            </w:r>
            <w:r w:rsidRPr="006C11F6">
              <w:rPr>
                <w:rFonts w:ascii="Times New Roman" w:hAnsi="Times New Roman"/>
                <w:i/>
                <w:szCs w:val="20"/>
                <w:lang w:val="de-DE"/>
              </w:rPr>
              <w:t>Intent-to-treat-</w:t>
            </w:r>
            <w:r>
              <w:rPr>
                <w:rFonts w:ascii="Times New Roman" w:hAnsi="Times New Roman"/>
                <w:szCs w:val="20"/>
                <w:lang w:val="de-DE"/>
              </w:rPr>
              <w:t>Population)</w:t>
            </w:r>
            <w:r w:rsidRPr="005E7258">
              <w:rPr>
                <w:rFonts w:ascii="Times New Roman" w:hAnsi="Times New Roman"/>
                <w:szCs w:val="20"/>
                <w:lang w:val="de-DE"/>
              </w:rPr>
              <w:t>.</w:t>
            </w:r>
          </w:p>
          <w:p w14:paraId="3B93554D" w14:textId="77777777" w:rsidR="009C654A" w:rsidRPr="0016140C" w:rsidRDefault="009C654A" w:rsidP="009204F9">
            <w:pPr>
              <w:pStyle w:val="Legend"/>
              <w:widowControl w:val="0"/>
              <w:spacing w:before="0" w:after="0"/>
              <w:rPr>
                <w:rFonts w:ascii="Times New Roman" w:hAnsi="Times New Roman"/>
                <w:szCs w:val="20"/>
                <w:lang w:val="de-DE"/>
              </w:rPr>
            </w:pPr>
            <w:r w:rsidRPr="0016140C">
              <w:rPr>
                <w:rFonts w:ascii="Times New Roman" w:hAnsi="Times New Roman"/>
                <w:szCs w:val="20"/>
                <w:vertAlign w:val="superscript"/>
                <w:lang w:val="de-DE"/>
              </w:rPr>
              <w:t>b</w:t>
            </w:r>
            <w:r w:rsidRPr="0016140C">
              <w:rPr>
                <w:rFonts w:ascii="Times New Roman" w:hAnsi="Times New Roman"/>
                <w:szCs w:val="20"/>
                <w:lang w:val="de-DE"/>
              </w:rPr>
              <w:t xml:space="preserve"> </w:t>
            </w:r>
            <w:r w:rsidR="009C2460">
              <w:rPr>
                <w:rFonts w:ascii="Times New Roman" w:hAnsi="Times New Roman"/>
                <w:szCs w:val="20"/>
                <w:lang w:val="de-DE"/>
              </w:rPr>
              <w:t xml:space="preserve">Ausschließliche </w:t>
            </w:r>
            <w:r w:rsidRPr="0016140C">
              <w:rPr>
                <w:rFonts w:ascii="Times New Roman" w:hAnsi="Times New Roman"/>
                <w:szCs w:val="20"/>
                <w:lang w:val="de-DE"/>
              </w:rPr>
              <w:t xml:space="preserve">Verwendung </w:t>
            </w:r>
            <w:r>
              <w:rPr>
                <w:rFonts w:ascii="Times New Roman" w:hAnsi="Times New Roman"/>
                <w:szCs w:val="20"/>
                <w:lang w:val="de-DE"/>
              </w:rPr>
              <w:t>einer</w:t>
            </w:r>
            <w:r w:rsidRPr="0016140C">
              <w:rPr>
                <w:rFonts w:ascii="Times New Roman" w:hAnsi="Times New Roman"/>
                <w:szCs w:val="20"/>
                <w:lang w:val="de-DE"/>
              </w:rPr>
              <w:t xml:space="preserve"> negative</w:t>
            </w:r>
            <w:r>
              <w:rPr>
                <w:rFonts w:ascii="Times New Roman" w:hAnsi="Times New Roman"/>
                <w:szCs w:val="20"/>
                <w:lang w:val="de-DE"/>
              </w:rPr>
              <w:t>n</w:t>
            </w:r>
            <w:r w:rsidRPr="0016140C">
              <w:rPr>
                <w:rFonts w:ascii="Times New Roman" w:hAnsi="Times New Roman"/>
                <w:szCs w:val="20"/>
                <w:lang w:val="de-DE"/>
              </w:rPr>
              <w:t xml:space="preserve"> </w:t>
            </w:r>
            <w:r>
              <w:rPr>
                <w:rFonts w:ascii="Times New Roman" w:hAnsi="Times New Roman"/>
                <w:szCs w:val="20"/>
                <w:lang w:val="de-DE"/>
              </w:rPr>
              <w:t xml:space="preserve">Histologie zur Definition eines vollständigen Ansprechens </w:t>
            </w:r>
            <w:r w:rsidR="008B0728">
              <w:rPr>
                <w:rFonts w:ascii="Times New Roman" w:hAnsi="Times New Roman"/>
                <w:szCs w:val="20"/>
                <w:lang w:val="de-DE"/>
              </w:rPr>
              <w:t xml:space="preserve">(CR) </w:t>
            </w:r>
            <w:r>
              <w:rPr>
                <w:rFonts w:ascii="Times New Roman" w:hAnsi="Times New Roman"/>
                <w:szCs w:val="20"/>
                <w:lang w:val="de-DE"/>
              </w:rPr>
              <w:t xml:space="preserve">bei Patienten, die mindestens ein partielles Ansprechen </w:t>
            </w:r>
            <w:r w:rsidR="008B0728">
              <w:rPr>
                <w:rFonts w:ascii="Times New Roman" w:hAnsi="Times New Roman"/>
                <w:szCs w:val="20"/>
                <w:lang w:val="de-DE"/>
              </w:rPr>
              <w:t xml:space="preserve">(PR) </w:t>
            </w:r>
            <w:r>
              <w:rPr>
                <w:rFonts w:ascii="Times New Roman" w:hAnsi="Times New Roman"/>
                <w:szCs w:val="20"/>
                <w:lang w:val="de-DE"/>
              </w:rPr>
              <w:t>mit anderen Methoden (MR</w:t>
            </w:r>
            <w:r w:rsidR="000425D2">
              <w:rPr>
                <w:rFonts w:ascii="Times New Roman" w:hAnsi="Times New Roman"/>
                <w:szCs w:val="20"/>
                <w:lang w:val="de-DE"/>
              </w:rPr>
              <w:t>T</w:t>
            </w:r>
            <w:r>
              <w:rPr>
                <w:rFonts w:ascii="Times New Roman" w:hAnsi="Times New Roman"/>
                <w:szCs w:val="20"/>
                <w:lang w:val="de-DE"/>
              </w:rPr>
              <w:t xml:space="preserve"> oder Fotographie) zeigten, führt</w:t>
            </w:r>
            <w:r w:rsidR="009C2460">
              <w:rPr>
                <w:rFonts w:ascii="Times New Roman" w:hAnsi="Times New Roman"/>
                <w:szCs w:val="20"/>
                <w:lang w:val="de-DE"/>
              </w:rPr>
              <w:t>e</w:t>
            </w:r>
            <w:r>
              <w:rPr>
                <w:rFonts w:ascii="Times New Roman" w:hAnsi="Times New Roman"/>
                <w:szCs w:val="20"/>
                <w:lang w:val="de-DE"/>
              </w:rPr>
              <w:t xml:space="preserve"> zu einer vollständigen Ansprechrate </w:t>
            </w:r>
            <w:r w:rsidR="008B0728">
              <w:rPr>
                <w:rFonts w:ascii="Times New Roman" w:hAnsi="Times New Roman"/>
                <w:szCs w:val="20"/>
                <w:lang w:val="de-DE"/>
              </w:rPr>
              <w:t xml:space="preserve">(CR) </w:t>
            </w:r>
            <w:r>
              <w:rPr>
                <w:rFonts w:ascii="Times New Roman" w:hAnsi="Times New Roman"/>
                <w:szCs w:val="20"/>
                <w:lang w:val="de-DE"/>
              </w:rPr>
              <w:t xml:space="preserve">von </w:t>
            </w:r>
            <w:r w:rsidR="006758C0">
              <w:rPr>
                <w:rFonts w:ascii="Times New Roman" w:hAnsi="Times New Roman"/>
                <w:szCs w:val="20"/>
                <w:lang w:val="de-DE"/>
              </w:rPr>
              <w:t>21,2</w:t>
            </w:r>
            <w:r>
              <w:rPr>
                <w:rFonts w:ascii="Times New Roman" w:hAnsi="Times New Roman"/>
                <w:szCs w:val="20"/>
                <w:lang w:val="de-DE"/>
              </w:rPr>
              <w:t>%.</w:t>
            </w:r>
          </w:p>
          <w:p w14:paraId="1E3C2E8F" w14:textId="77777777" w:rsidR="009C654A" w:rsidRPr="0016140C" w:rsidRDefault="009C654A" w:rsidP="009204F9">
            <w:pPr>
              <w:pStyle w:val="Legend"/>
              <w:widowControl w:val="0"/>
              <w:spacing w:before="0" w:after="0"/>
              <w:rPr>
                <w:rFonts w:ascii="Times New Roman" w:hAnsi="Times New Roman"/>
                <w:szCs w:val="20"/>
                <w:lang w:val="de-DE"/>
              </w:rPr>
            </w:pPr>
            <w:r w:rsidRPr="0016140C">
              <w:rPr>
                <w:rFonts w:ascii="Times New Roman" w:hAnsi="Times New Roman"/>
                <w:szCs w:val="20"/>
                <w:lang w:val="de-DE"/>
              </w:rPr>
              <w:t>*</w:t>
            </w:r>
            <w:r>
              <w:rPr>
                <w:rFonts w:ascii="Times New Roman" w:hAnsi="Times New Roman"/>
                <w:szCs w:val="20"/>
                <w:lang w:val="de-DE"/>
              </w:rPr>
              <w:t xml:space="preserve"> „Ereignis“</w:t>
            </w:r>
            <w:r w:rsidRPr="005E7258">
              <w:rPr>
                <w:rFonts w:ascii="Times New Roman" w:hAnsi="Times New Roman"/>
                <w:szCs w:val="20"/>
                <w:lang w:val="de-DE"/>
              </w:rPr>
              <w:t xml:space="preserve"> bezieht sich auf Krankheitsprogression oder Tod jeglicher Ursache.</w:t>
            </w:r>
          </w:p>
          <w:p w14:paraId="05D2F7A6" w14:textId="77777777" w:rsidR="009C654A" w:rsidRPr="00A47C19" w:rsidRDefault="009C654A" w:rsidP="009204F9">
            <w:pPr>
              <w:pStyle w:val="Legend"/>
              <w:widowControl w:val="0"/>
              <w:spacing w:before="0" w:after="0"/>
              <w:rPr>
                <w:rFonts w:ascii="Times New Roman" w:hAnsi="Times New Roman"/>
                <w:szCs w:val="20"/>
                <w:lang w:val="en-US"/>
              </w:rPr>
            </w:pPr>
            <w:r w:rsidRPr="00A47C19">
              <w:rPr>
                <w:rFonts w:ascii="Times New Roman" w:hAnsi="Times New Roman"/>
                <w:szCs w:val="20"/>
                <w:lang w:val="en-US"/>
              </w:rPr>
              <w:t xml:space="preserve">FAS: </w:t>
            </w:r>
            <w:r w:rsidRPr="00A47C19">
              <w:rPr>
                <w:rFonts w:ascii="Times New Roman" w:hAnsi="Times New Roman"/>
                <w:i/>
                <w:szCs w:val="20"/>
                <w:lang w:val="en-US"/>
              </w:rPr>
              <w:t>Full</w:t>
            </w:r>
            <w:r w:rsidR="00907ED4" w:rsidRPr="00A47C19">
              <w:rPr>
                <w:rFonts w:ascii="Times New Roman" w:hAnsi="Times New Roman"/>
                <w:i/>
                <w:szCs w:val="20"/>
                <w:lang w:val="en-US"/>
              </w:rPr>
              <w:t>-Analysis</w:t>
            </w:r>
            <w:r w:rsidR="00907ED4" w:rsidRPr="00A47C19">
              <w:rPr>
                <w:rFonts w:ascii="Times New Roman" w:hAnsi="Times New Roman"/>
                <w:szCs w:val="20"/>
                <w:lang w:val="en-US"/>
              </w:rPr>
              <w:t>-Set</w:t>
            </w:r>
          </w:p>
          <w:p w14:paraId="09734AAA" w14:textId="77777777" w:rsidR="009C654A" w:rsidRPr="00A47C19" w:rsidRDefault="009C654A" w:rsidP="009204F9">
            <w:pPr>
              <w:pStyle w:val="Legend"/>
              <w:widowControl w:val="0"/>
              <w:tabs>
                <w:tab w:val="clear" w:pos="284"/>
              </w:tabs>
              <w:spacing w:before="0" w:after="0"/>
              <w:rPr>
                <w:rFonts w:ascii="Times New Roman" w:hAnsi="Times New Roman"/>
                <w:szCs w:val="20"/>
                <w:lang w:val="en-US"/>
              </w:rPr>
            </w:pPr>
            <w:r w:rsidRPr="00A47C19">
              <w:rPr>
                <w:rFonts w:ascii="Times New Roman" w:hAnsi="Times New Roman"/>
                <w:szCs w:val="20"/>
                <w:lang w:val="en-US"/>
              </w:rPr>
              <w:t>KI: Konfidenzinterval</w:t>
            </w:r>
          </w:p>
          <w:p w14:paraId="27040771" w14:textId="77777777" w:rsidR="009C654A" w:rsidRPr="00235575" w:rsidRDefault="009C654A" w:rsidP="006758C0">
            <w:pPr>
              <w:pStyle w:val="Table"/>
              <w:widowControl w:val="0"/>
              <w:tabs>
                <w:tab w:val="clear" w:pos="284"/>
              </w:tabs>
              <w:spacing w:before="0" w:after="0"/>
              <w:rPr>
                <w:rFonts w:ascii="Times New Roman" w:hAnsi="Times New Roman"/>
                <w:szCs w:val="20"/>
                <w:lang w:val="de-DE"/>
              </w:rPr>
            </w:pPr>
            <w:r w:rsidRPr="00235575">
              <w:rPr>
                <w:rFonts w:ascii="Times New Roman" w:hAnsi="Times New Roman"/>
                <w:szCs w:val="20"/>
                <w:lang w:val="de-DE"/>
              </w:rPr>
              <w:t>NB: nicht bestimmbar</w:t>
            </w:r>
          </w:p>
        </w:tc>
      </w:tr>
    </w:tbl>
    <w:p w14:paraId="346CCA5B" w14:textId="77777777" w:rsidR="00A0551B" w:rsidRPr="00FB33DA" w:rsidRDefault="00A0551B" w:rsidP="007A445F">
      <w:pPr>
        <w:pStyle w:val="Text"/>
        <w:keepLines w:val="0"/>
        <w:widowControl w:val="0"/>
        <w:spacing w:before="0"/>
        <w:jc w:val="left"/>
        <w:rPr>
          <w:lang w:val="de-DE"/>
        </w:rPr>
      </w:pPr>
    </w:p>
    <w:p w14:paraId="4C9BD2AF" w14:textId="77777777" w:rsidR="00320D72" w:rsidRPr="005E7258" w:rsidRDefault="00EC3403" w:rsidP="0063365B">
      <w:pPr>
        <w:keepNext/>
        <w:keepLines/>
        <w:spacing w:after="60" w:line="240" w:lineRule="auto"/>
        <w:ind w:left="1701" w:hanging="1701"/>
        <w:outlineLvl w:val="6"/>
        <w:rPr>
          <w:rFonts w:eastAsia="MS Gothic"/>
          <w:lang w:val="de-DE"/>
        </w:rPr>
      </w:pPr>
      <w:r>
        <w:rPr>
          <w:b/>
          <w:bCs/>
          <w:szCs w:val="22"/>
          <w:lang w:val="de-DE"/>
        </w:rPr>
        <w:t>Abbildung 1</w:t>
      </w:r>
      <w:r w:rsidRPr="005E7258">
        <w:rPr>
          <w:b/>
          <w:bCs/>
          <w:szCs w:val="22"/>
          <w:lang w:val="de-DE"/>
        </w:rPr>
        <w:tab/>
        <w:t xml:space="preserve">Beste Veränderung der Zielläsionen von Patienten mit </w:t>
      </w:r>
      <w:r>
        <w:rPr>
          <w:b/>
          <w:bCs/>
          <w:szCs w:val="22"/>
          <w:lang w:val="de-DE"/>
        </w:rPr>
        <w:t>la</w:t>
      </w:r>
      <w:r w:rsidRPr="005E7258">
        <w:rPr>
          <w:b/>
          <w:bCs/>
          <w:szCs w:val="22"/>
          <w:lang w:val="de-DE"/>
        </w:rPr>
        <w:t xml:space="preserve">BCC gegenüber </w:t>
      </w:r>
      <w:r>
        <w:rPr>
          <w:b/>
          <w:bCs/>
          <w:szCs w:val="22"/>
          <w:lang w:val="de-DE"/>
        </w:rPr>
        <w:t>dem Ausgangswert</w:t>
      </w:r>
      <w:r w:rsidRPr="005E7258">
        <w:rPr>
          <w:b/>
          <w:bCs/>
          <w:szCs w:val="22"/>
          <w:lang w:val="de-DE"/>
        </w:rPr>
        <w:t xml:space="preserve"> gemäß </w:t>
      </w:r>
      <w:r>
        <w:rPr>
          <w:b/>
          <w:bCs/>
          <w:szCs w:val="22"/>
          <w:lang w:val="de-DE"/>
        </w:rPr>
        <w:t xml:space="preserve">der </w:t>
      </w:r>
      <w:r w:rsidRPr="005E7258">
        <w:rPr>
          <w:b/>
          <w:bCs/>
          <w:szCs w:val="22"/>
          <w:lang w:val="de-DE"/>
        </w:rPr>
        <w:t>z</w:t>
      </w:r>
      <w:r>
        <w:rPr>
          <w:b/>
          <w:bCs/>
          <w:szCs w:val="22"/>
          <w:lang w:val="de-DE"/>
        </w:rPr>
        <w:t>entralen</w:t>
      </w:r>
      <w:r w:rsidRPr="005E7258">
        <w:rPr>
          <w:b/>
          <w:bCs/>
          <w:szCs w:val="22"/>
          <w:lang w:val="de-DE"/>
        </w:rPr>
        <w:t xml:space="preserve"> Beurteilung für das FAS</w:t>
      </w:r>
    </w:p>
    <w:p w14:paraId="10EE644F" w14:textId="57B78451" w:rsidR="00335335" w:rsidRPr="006758C0" w:rsidRDefault="00CB3F42" w:rsidP="00405574">
      <w:pPr>
        <w:keepNext/>
        <w:widowControl w:val="0"/>
        <w:tabs>
          <w:tab w:val="clear" w:pos="567"/>
          <w:tab w:val="left" w:pos="0"/>
        </w:tabs>
        <w:spacing w:line="240" w:lineRule="auto"/>
        <w:rPr>
          <w:rFonts w:eastAsia="MS Gothic"/>
          <w:noProof/>
          <w:lang w:val="de-DE"/>
        </w:rPr>
      </w:pPr>
      <w:r>
        <w:rPr>
          <w:noProof/>
          <w:lang w:val="en-US"/>
        </w:rPr>
        <mc:AlternateContent>
          <mc:Choice Requires="wps">
            <w:drawing>
              <wp:anchor distT="0" distB="0" distL="114300" distR="114300" simplePos="0" relativeHeight="251660288" behindDoc="0" locked="0" layoutInCell="1" allowOverlap="1" wp14:anchorId="3EF384EB" wp14:editId="695AB3FB">
                <wp:simplePos x="0" y="0"/>
                <wp:positionH relativeFrom="margin">
                  <wp:posOffset>-1278890</wp:posOffset>
                </wp:positionH>
                <wp:positionV relativeFrom="paragraph">
                  <wp:posOffset>1723390</wp:posOffset>
                </wp:positionV>
                <wp:extent cx="2760345" cy="440055"/>
                <wp:effectExtent l="1083945" t="0" r="106680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76034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35735" w14:textId="77777777" w:rsidR="00C84064" w:rsidRPr="005E7258" w:rsidRDefault="00C84064" w:rsidP="00405574">
                            <w:pPr>
                              <w:pStyle w:val="NormalWeb"/>
                              <w:spacing w:before="0"/>
                              <w:jc w:val="center"/>
                              <w:rPr>
                                <w:rFonts w:ascii="Arial" w:hAnsi="Arial"/>
                                <w:sz w:val="18"/>
                                <w:szCs w:val="18"/>
                                <w:lang w:val="de-DE"/>
                              </w:rPr>
                            </w:pPr>
                            <w:r w:rsidRPr="009B119C">
                              <w:rPr>
                                <w:rFonts w:ascii="Arial" w:hAnsi="Arial" w:cs="Arial"/>
                                <w:b/>
                                <w:bCs/>
                                <w:color w:val="000000"/>
                                <w:kern w:val="24"/>
                                <w:sz w:val="18"/>
                                <w:szCs w:val="18"/>
                                <w:lang w:val="de-DE"/>
                              </w:rPr>
                              <w:t xml:space="preserve">Beste prozentuale Veränderung gegenüber </w:t>
                            </w:r>
                            <w:r>
                              <w:rPr>
                                <w:rFonts w:ascii="Arial" w:hAnsi="Arial" w:cs="Arial"/>
                                <w:b/>
                                <w:bCs/>
                                <w:color w:val="000000"/>
                                <w:kern w:val="24"/>
                                <w:sz w:val="18"/>
                                <w:szCs w:val="18"/>
                                <w:lang w:val="de-DE"/>
                              </w:rPr>
                              <w:t>dem Ausgangswert</w:t>
                            </w:r>
                            <w:r w:rsidRPr="009B119C">
                              <w:rPr>
                                <w:rFonts w:ascii="Arial" w:hAnsi="Arial" w:cs="Arial"/>
                                <w:b/>
                                <w:bCs/>
                                <w:color w:val="000000"/>
                                <w:kern w:val="24"/>
                                <w:sz w:val="18"/>
                                <w:szCs w:val="18"/>
                                <w:lang w:val="de-DE"/>
                              </w:rPr>
                              <w:t xml:space="preserve"> (Zielläsionen)</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EF384EB" id="_x0000_t202" coordsize="21600,21600" o:spt="202" path="m,l,21600r21600,l21600,xe">
                <v:stroke joinstyle="miter"/>
                <v:path gradientshapeok="t" o:connecttype="rect"/>
              </v:shapetype>
              <v:shape id="Text Box 3" o:spid="_x0000_s1026" type="#_x0000_t202" style="position:absolute;margin-left:-100.7pt;margin-top:135.7pt;width:217.35pt;height:34.65pt;rotation:-90;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" filled="f" stroked="f">
                <v:textbox style="layout-flow:vertical;mso-layout-flow-alt:bottom-to-top">
                  <w:txbxContent>
                    <w:p w14:paraId="24435735" w14:textId="77777777" w:rsidR="00C84064" w:rsidRPr="005E7258" w:rsidRDefault="00C84064" w:rsidP="00405574">
                      <w:pPr>
                        <w:pStyle w:val="NormalWeb"/>
                        <w:spacing w:before="0"/>
                        <w:jc w:val="center"/>
                        <w:rPr>
                          <w:rFonts w:ascii="Arial" w:hAnsi="Arial"/>
                          <w:sz w:val="18"/>
                          <w:szCs w:val="18"/>
                          <w:lang w:val="de-DE"/>
                        </w:rPr>
                      </w:pPr>
                      <w:r w:rsidRPr="009B119C">
                        <w:rPr>
                          <w:rFonts w:ascii="Arial" w:hAnsi="Arial" w:cs="Arial"/>
                          <w:b/>
                          <w:bCs/>
                          <w:color w:val="000000"/>
                          <w:kern w:val="24"/>
                          <w:sz w:val="18"/>
                          <w:szCs w:val="18"/>
                          <w:lang w:val="de-DE"/>
                        </w:rPr>
                        <w:t xml:space="preserve">Beste prozentuale Veränderung gegenüber </w:t>
                      </w:r>
                      <w:r>
                        <w:rPr>
                          <w:rFonts w:ascii="Arial" w:hAnsi="Arial" w:cs="Arial"/>
                          <w:b/>
                          <w:bCs/>
                          <w:color w:val="000000"/>
                          <w:kern w:val="24"/>
                          <w:sz w:val="18"/>
                          <w:szCs w:val="18"/>
                          <w:lang w:val="de-DE"/>
                        </w:rPr>
                        <w:t>dem Ausgangswert</w:t>
                      </w:r>
                      <w:r w:rsidRPr="009B119C">
                        <w:rPr>
                          <w:rFonts w:ascii="Arial" w:hAnsi="Arial" w:cs="Arial"/>
                          <w:b/>
                          <w:bCs/>
                          <w:color w:val="000000"/>
                          <w:kern w:val="24"/>
                          <w:sz w:val="18"/>
                          <w:szCs w:val="18"/>
                          <w:lang w:val="de-DE"/>
                        </w:rPr>
                        <w:t xml:space="preserve"> (Zielläsionen)</w:t>
                      </w:r>
                    </w:p>
                  </w:txbxContent>
                </v:textbox>
                <w10:wrap anchorx="margin"/>
              </v:shape>
            </w:pict>
          </mc:Fallback>
        </mc:AlternateContent>
      </w:r>
      <w:r>
        <w:rPr>
          <w:noProof/>
          <w:lang w:val="en-US"/>
        </w:rPr>
        <mc:AlternateContent>
          <mc:Choice Requires="wps">
            <w:drawing>
              <wp:anchor distT="0" distB="0" distL="114300" distR="114300" simplePos="0" relativeHeight="251658240" behindDoc="0" locked="0" layoutInCell="1" allowOverlap="1" wp14:anchorId="1F3EF46E" wp14:editId="058F74A8">
                <wp:simplePos x="0" y="0"/>
                <wp:positionH relativeFrom="column">
                  <wp:posOffset>624205</wp:posOffset>
                </wp:positionH>
                <wp:positionV relativeFrom="paragraph">
                  <wp:posOffset>3556000</wp:posOffset>
                </wp:positionV>
                <wp:extent cx="100965" cy="107950"/>
                <wp:effectExtent l="0" t="0" r="0" b="0"/>
                <wp:wrapNone/>
                <wp:docPr id="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07950"/>
                        </a:xfrm>
                        <a:prstGeom prst="rect">
                          <a:avLst/>
                        </a:prstGeom>
                        <a:pattFill prst="wdDnDiag">
                          <a:fgClr>
                            <a:srgbClr val="000000"/>
                          </a:fgClr>
                          <a:bgClr>
                            <a:srgbClr val="FFFFFF"/>
                          </a:bgClr>
                        </a:pattFill>
                        <a:ln w="12700">
                          <a:solidFill>
                            <a:srgbClr val="000000"/>
                          </a:solidFill>
                          <a:miter lim="800000"/>
                          <a:headEnd/>
                          <a:tailEnd/>
                        </a:ln>
                      </wps:spPr>
                      <wps:txbx>
                        <w:txbxContent>
                          <w:p w14:paraId="1E92F2A5" w14:textId="77777777" w:rsidR="00C84064" w:rsidRDefault="00C84064" w:rsidP="006758C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3EF46E" id="Rectangle 75" o:spid="_x0000_s1027" style="position:absolute;margin-left:49.15pt;margin-top:280pt;width:7.9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" fillcolor="black" strokeweight="1pt">
                <v:fill r:id="rId14" o:title="" type="pattern"/>
                <v:textbox>
                  <w:txbxContent>
                    <w:p w14:paraId="1E92F2A5" w14:textId="77777777" w:rsidR="00C84064" w:rsidRDefault="00C84064" w:rsidP="006758C0"/>
                  </w:txbxContent>
                </v:textbox>
              </v:rect>
            </w:pict>
          </mc:Fallback>
        </mc:AlternateContent>
      </w:r>
      <w:r>
        <w:rPr>
          <w:noProof/>
          <w:lang w:val="en-US"/>
        </w:rPr>
        <mc:AlternateContent>
          <mc:Choice Requires="wps">
            <w:drawing>
              <wp:anchor distT="0" distB="0" distL="114300" distR="114300" simplePos="0" relativeHeight="251657216" behindDoc="0" locked="0" layoutInCell="1" allowOverlap="1" wp14:anchorId="4D33D742" wp14:editId="2F723380">
                <wp:simplePos x="0" y="0"/>
                <wp:positionH relativeFrom="column">
                  <wp:posOffset>624205</wp:posOffset>
                </wp:positionH>
                <wp:positionV relativeFrom="paragraph">
                  <wp:posOffset>3913505</wp:posOffset>
                </wp:positionV>
                <wp:extent cx="100965" cy="107950"/>
                <wp:effectExtent l="0" t="0" r="0" b="0"/>
                <wp:wrapNone/>
                <wp:docPr id="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07950"/>
                        </a:xfrm>
                        <a:prstGeom prst="rect">
                          <a:avLst/>
                        </a:prstGeom>
                        <a:pattFill prst="pct20">
                          <a:fgClr>
                            <a:srgbClr val="000000"/>
                          </a:fgClr>
                          <a:bgClr>
                            <a:srgbClr val="FFFFFF"/>
                          </a:bgClr>
                        </a:pattFill>
                        <a:ln w="12700">
                          <a:solidFill>
                            <a:srgbClr val="000000"/>
                          </a:solidFill>
                          <a:miter lim="800000"/>
                          <a:headEnd/>
                          <a:tailEnd/>
                        </a:ln>
                      </wps:spPr>
                      <wps:txbx>
                        <w:txbxContent>
                          <w:p w14:paraId="167F60E9" w14:textId="77777777" w:rsidR="00C84064" w:rsidRDefault="00C84064" w:rsidP="006758C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D33D742" id="Rectangle 74" o:spid="_x0000_s1028" style="position:absolute;margin-left:49.15pt;margin-top:308.15pt;width:7.95pt;height: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" fillcolor="black" strokeweight="1pt">
                <v:fill r:id="rId15" o:title="" type="pattern"/>
                <v:textbox>
                  <w:txbxContent>
                    <w:p w14:paraId="167F60E9" w14:textId="77777777" w:rsidR="00C84064" w:rsidRDefault="00C84064" w:rsidP="006758C0"/>
                  </w:txbxContent>
                </v:textbox>
              </v:rect>
            </w:pict>
          </mc:Fallback>
        </mc:AlternateContent>
      </w:r>
      <w:r>
        <w:rPr>
          <w:noProof/>
          <w:lang w:val="en-US"/>
        </w:rPr>
        <mc:AlternateContent>
          <mc:Choice Requires="wps">
            <w:drawing>
              <wp:anchor distT="0" distB="0" distL="114300" distR="114300" simplePos="0" relativeHeight="251655168" behindDoc="0" locked="0" layoutInCell="1" allowOverlap="1" wp14:anchorId="58D5DAC3" wp14:editId="2C5C81C6">
                <wp:simplePos x="0" y="0"/>
                <wp:positionH relativeFrom="column">
                  <wp:posOffset>624205</wp:posOffset>
                </wp:positionH>
                <wp:positionV relativeFrom="paragraph">
                  <wp:posOffset>3749675</wp:posOffset>
                </wp:positionV>
                <wp:extent cx="100965" cy="107950"/>
                <wp:effectExtent l="0" t="0" r="0" b="0"/>
                <wp:wrapNone/>
                <wp:docPr id="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079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3E0B37" w14:textId="77777777" w:rsidR="00C84064" w:rsidRDefault="00C84064" w:rsidP="006758C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D5DAC3" id="Rectangle 72" o:spid="_x0000_s1029" style="position:absolute;margin-left:49.15pt;margin-top:295.25pt;width:7.95pt;height: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" filled="f" strokeweight="1pt">
                <v:textbox>
                  <w:txbxContent>
                    <w:p w14:paraId="623E0B37" w14:textId="77777777" w:rsidR="00C84064" w:rsidRDefault="00C84064" w:rsidP="006758C0"/>
                  </w:txbxContent>
                </v:textbox>
              </v:rect>
            </w:pict>
          </mc:Fallback>
        </mc:AlternateContent>
      </w:r>
      <w:r>
        <w:rPr>
          <w:noProof/>
          <w:lang w:val="en-US"/>
        </w:rPr>
        <mc:AlternateContent>
          <mc:Choice Requires="wps">
            <w:drawing>
              <wp:anchor distT="0" distB="0" distL="114300" distR="114300" simplePos="0" relativeHeight="251659264" behindDoc="0" locked="0" layoutInCell="1" allowOverlap="1" wp14:anchorId="1F36583D" wp14:editId="18FB3DC0">
                <wp:simplePos x="0" y="0"/>
                <wp:positionH relativeFrom="column">
                  <wp:posOffset>624205</wp:posOffset>
                </wp:positionH>
                <wp:positionV relativeFrom="paragraph">
                  <wp:posOffset>3294380</wp:posOffset>
                </wp:positionV>
                <wp:extent cx="100965" cy="107950"/>
                <wp:effectExtent l="0" t="0" r="0" b="0"/>
                <wp:wrapNone/>
                <wp:docPr id="3"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07950"/>
                        </a:xfrm>
                        <a:prstGeom prst="rect">
                          <a:avLst/>
                        </a:prstGeom>
                        <a:solidFill>
                          <a:srgbClr val="000000"/>
                        </a:solidFill>
                        <a:ln w="12700">
                          <a:solidFill>
                            <a:srgbClr val="000000"/>
                          </a:solidFill>
                          <a:miter lim="800000"/>
                          <a:headEnd/>
                          <a:tailEnd/>
                        </a:ln>
                      </wps:spPr>
                      <wps:txbx>
                        <w:txbxContent>
                          <w:p w14:paraId="3AA4D5FC" w14:textId="77777777" w:rsidR="00C84064" w:rsidRDefault="00C84064" w:rsidP="006758C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36583D" id="Rectangle 76" o:spid="_x0000_s1030" style="position:absolute;margin-left:49.15pt;margin-top:259.4pt;width:7.95pt;height: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" fillcolor="black" strokeweight="1pt">
                <v:textbox>
                  <w:txbxContent>
                    <w:p w14:paraId="3AA4D5FC" w14:textId="77777777" w:rsidR="00C84064" w:rsidRDefault="00C84064" w:rsidP="006758C0"/>
                  </w:txbxContent>
                </v:textbox>
              </v:rect>
            </w:pict>
          </mc:Fallback>
        </mc:AlternateContent>
      </w:r>
      <w:r>
        <w:rPr>
          <w:noProof/>
          <w:lang w:val="en-US"/>
        </w:rPr>
        <mc:AlternateContent>
          <mc:Choice Requires="wps">
            <w:drawing>
              <wp:anchor distT="0" distB="0" distL="114300" distR="114300" simplePos="0" relativeHeight="251656192" behindDoc="0" locked="0" layoutInCell="1" allowOverlap="1" wp14:anchorId="02E3D722" wp14:editId="2A364D72">
                <wp:simplePos x="0" y="0"/>
                <wp:positionH relativeFrom="column">
                  <wp:posOffset>725170</wp:posOffset>
                </wp:positionH>
                <wp:positionV relativeFrom="paragraph">
                  <wp:posOffset>3208655</wp:posOffset>
                </wp:positionV>
                <wp:extent cx="2820670" cy="852805"/>
                <wp:effectExtent l="0" t="0" r="0" b="0"/>
                <wp:wrapNone/>
                <wp:docPr id="1"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0670" cy="852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555A" w14:textId="77777777" w:rsidR="00C84064" w:rsidRPr="005E7258" w:rsidRDefault="00C84064" w:rsidP="006758C0">
                            <w:pPr>
                              <w:spacing w:before="20" w:line="240" w:lineRule="auto"/>
                              <w:rPr>
                                <w:rFonts w:ascii="Arial" w:hAnsi="Arial"/>
                                <w:sz w:val="16"/>
                                <w:szCs w:val="16"/>
                                <w:lang w:val="de-DE"/>
                              </w:rPr>
                            </w:pPr>
                            <w:r w:rsidRPr="009B119C">
                              <w:rPr>
                                <w:rFonts w:ascii="Arial" w:hAnsi="Arial" w:cs="Arial"/>
                                <w:color w:val="000000"/>
                                <w:kern w:val="24"/>
                                <w:sz w:val="16"/>
                                <w:szCs w:val="16"/>
                                <w:lang w:val="de-DE"/>
                              </w:rPr>
                              <w:t>Responder (vollständiges Ansprechen/partielles Ansprechen)</w:t>
                            </w:r>
                          </w:p>
                          <w:p w14:paraId="64F32AA5" w14:textId="77777777" w:rsidR="00C84064" w:rsidRPr="001C2019" w:rsidRDefault="00C84064" w:rsidP="006758C0">
                            <w:pPr>
                              <w:spacing w:before="60" w:line="240" w:lineRule="auto"/>
                              <w:rPr>
                                <w:rFonts w:ascii="Arial" w:hAnsi="Arial"/>
                                <w:sz w:val="16"/>
                                <w:szCs w:val="16"/>
                                <w:lang w:val="de-DE"/>
                              </w:rPr>
                            </w:pPr>
                            <w:r w:rsidRPr="009B119C">
                              <w:rPr>
                                <w:rFonts w:ascii="Arial" w:hAnsi="Arial" w:cs="Arial"/>
                                <w:color w:val="000000"/>
                                <w:kern w:val="24"/>
                                <w:sz w:val="16"/>
                                <w:szCs w:val="16"/>
                                <w:lang w:val="de-DE"/>
                              </w:rPr>
                              <w:t>Stabile Krankheit</w:t>
                            </w:r>
                          </w:p>
                          <w:p w14:paraId="5FB7EAAF" w14:textId="77777777" w:rsidR="00C84064" w:rsidRPr="001C2019" w:rsidRDefault="00C84064" w:rsidP="006758C0">
                            <w:pPr>
                              <w:spacing w:before="100" w:line="240" w:lineRule="auto"/>
                              <w:rPr>
                                <w:rFonts w:ascii="Arial" w:hAnsi="Arial"/>
                                <w:sz w:val="16"/>
                                <w:szCs w:val="16"/>
                                <w:lang w:val="de-DE"/>
                              </w:rPr>
                            </w:pPr>
                            <w:r w:rsidRPr="009B119C">
                              <w:rPr>
                                <w:rFonts w:ascii="Arial" w:hAnsi="Arial" w:cs="Arial"/>
                                <w:color w:val="000000"/>
                                <w:kern w:val="24"/>
                                <w:sz w:val="16"/>
                                <w:szCs w:val="16"/>
                                <w:lang w:val="de-DE"/>
                              </w:rPr>
                              <w:t>Progressive Krankheit</w:t>
                            </w:r>
                          </w:p>
                          <w:p w14:paraId="2DB3273F" w14:textId="77777777" w:rsidR="00C84064" w:rsidRPr="001C2019" w:rsidRDefault="00C84064" w:rsidP="006758C0">
                            <w:pPr>
                              <w:spacing w:before="80" w:line="240" w:lineRule="auto"/>
                              <w:rPr>
                                <w:rFonts w:ascii="Arial" w:hAnsi="Arial"/>
                                <w:sz w:val="16"/>
                                <w:szCs w:val="16"/>
                                <w:lang w:val="de-DE"/>
                              </w:rPr>
                            </w:pPr>
                            <w:r w:rsidRPr="009B119C">
                              <w:rPr>
                                <w:rFonts w:ascii="Arial" w:hAnsi="Arial" w:cs="Arial"/>
                                <w:color w:val="000000"/>
                                <w:kern w:val="24"/>
                                <w:sz w:val="16"/>
                                <w:szCs w:val="16"/>
                                <w:lang w:val="de-DE"/>
                              </w:rPr>
                              <w:t>Unbekannt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E3D722" id="TextBox 102" o:spid="_x0000_s1031" type="#_x0000_t202" style="position:absolute;margin-left:57.1pt;margin-top:252.65pt;width:222.1pt;height:6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" filled="f" stroked="f">
                <v:textbox>
                  <w:txbxContent>
                    <w:p w14:paraId="27CC555A" w14:textId="77777777" w:rsidR="00C84064" w:rsidRPr="005E7258" w:rsidRDefault="00C84064" w:rsidP="006758C0">
                      <w:pPr>
                        <w:spacing w:before="20" w:line="240" w:lineRule="auto"/>
                        <w:rPr>
                          <w:rFonts w:ascii="Arial" w:hAnsi="Arial"/>
                          <w:sz w:val="16"/>
                          <w:szCs w:val="16"/>
                          <w:lang w:val="de-DE"/>
                        </w:rPr>
                      </w:pPr>
                      <w:r w:rsidRPr="009B119C">
                        <w:rPr>
                          <w:rFonts w:ascii="Arial" w:hAnsi="Arial" w:cs="Arial"/>
                          <w:color w:val="000000"/>
                          <w:kern w:val="24"/>
                          <w:sz w:val="16"/>
                          <w:szCs w:val="16"/>
                          <w:lang w:val="de-DE"/>
                        </w:rPr>
                        <w:t>Responder (vollständiges Ansprechen/partielles Ansprechen)</w:t>
                      </w:r>
                    </w:p>
                    <w:p w14:paraId="64F32AA5" w14:textId="77777777" w:rsidR="00C84064" w:rsidRPr="001C2019" w:rsidRDefault="00C84064" w:rsidP="006758C0">
                      <w:pPr>
                        <w:spacing w:before="60" w:line="240" w:lineRule="auto"/>
                        <w:rPr>
                          <w:rFonts w:ascii="Arial" w:hAnsi="Arial"/>
                          <w:sz w:val="16"/>
                          <w:szCs w:val="16"/>
                          <w:lang w:val="de-DE"/>
                        </w:rPr>
                      </w:pPr>
                      <w:r w:rsidRPr="009B119C">
                        <w:rPr>
                          <w:rFonts w:ascii="Arial" w:hAnsi="Arial" w:cs="Arial"/>
                          <w:color w:val="000000"/>
                          <w:kern w:val="24"/>
                          <w:sz w:val="16"/>
                          <w:szCs w:val="16"/>
                          <w:lang w:val="de-DE"/>
                        </w:rPr>
                        <w:t>Stabile Krankheit</w:t>
                      </w:r>
                    </w:p>
                    <w:p w14:paraId="5FB7EAAF" w14:textId="77777777" w:rsidR="00C84064" w:rsidRPr="001C2019" w:rsidRDefault="00C84064" w:rsidP="006758C0">
                      <w:pPr>
                        <w:spacing w:before="100" w:line="240" w:lineRule="auto"/>
                        <w:rPr>
                          <w:rFonts w:ascii="Arial" w:hAnsi="Arial"/>
                          <w:sz w:val="16"/>
                          <w:szCs w:val="16"/>
                          <w:lang w:val="de-DE"/>
                        </w:rPr>
                      </w:pPr>
                      <w:r w:rsidRPr="009B119C">
                        <w:rPr>
                          <w:rFonts w:ascii="Arial" w:hAnsi="Arial" w:cs="Arial"/>
                          <w:color w:val="000000"/>
                          <w:kern w:val="24"/>
                          <w:sz w:val="16"/>
                          <w:szCs w:val="16"/>
                          <w:lang w:val="de-DE"/>
                        </w:rPr>
                        <w:t>Progressive Krankheit</w:t>
                      </w:r>
                    </w:p>
                    <w:p w14:paraId="2DB3273F" w14:textId="77777777" w:rsidR="00C84064" w:rsidRPr="001C2019" w:rsidRDefault="00C84064" w:rsidP="006758C0">
                      <w:pPr>
                        <w:spacing w:before="80" w:line="240" w:lineRule="auto"/>
                        <w:rPr>
                          <w:rFonts w:ascii="Arial" w:hAnsi="Arial"/>
                          <w:sz w:val="16"/>
                          <w:szCs w:val="16"/>
                          <w:lang w:val="de-DE"/>
                        </w:rPr>
                      </w:pPr>
                      <w:r w:rsidRPr="009B119C">
                        <w:rPr>
                          <w:rFonts w:ascii="Arial" w:hAnsi="Arial" w:cs="Arial"/>
                          <w:color w:val="000000"/>
                          <w:kern w:val="24"/>
                          <w:sz w:val="16"/>
                          <w:szCs w:val="16"/>
                          <w:lang w:val="de-DE"/>
                        </w:rPr>
                        <w:t>Unbekannt</w:t>
                      </w:r>
                    </w:p>
                  </w:txbxContent>
                </v:textbox>
              </v:shape>
            </w:pict>
          </mc:Fallback>
        </mc:AlternateContent>
      </w:r>
      <w:r>
        <w:rPr>
          <w:noProof/>
        </w:rPr>
        <w:drawing>
          <wp:inline distT="0" distB="0" distL="0" distR="0" wp14:anchorId="515A1118" wp14:editId="365B33D7">
            <wp:extent cx="5402580" cy="40081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2580" cy="4008120"/>
                    </a:xfrm>
                    <a:prstGeom prst="rect">
                      <a:avLst/>
                    </a:prstGeom>
                    <a:noFill/>
                    <a:ln>
                      <a:noFill/>
                    </a:ln>
                  </pic:spPr>
                </pic:pic>
              </a:graphicData>
            </a:graphic>
          </wp:inline>
        </w:drawing>
      </w:r>
    </w:p>
    <w:p w14:paraId="248AF149" w14:textId="77777777" w:rsidR="00A34F55" w:rsidRPr="006758C0" w:rsidRDefault="00A34F55" w:rsidP="00CD7A0B">
      <w:pPr>
        <w:widowControl w:val="0"/>
        <w:spacing w:line="240" w:lineRule="auto"/>
        <w:rPr>
          <w:lang w:val="de-DE"/>
        </w:rPr>
      </w:pPr>
    </w:p>
    <w:p w14:paraId="0157350C" w14:textId="77777777" w:rsidR="00052971" w:rsidRPr="005E7258" w:rsidRDefault="009B119C" w:rsidP="002558F2">
      <w:pPr>
        <w:pStyle w:val="Text"/>
        <w:keepLines w:val="0"/>
        <w:widowControl w:val="0"/>
        <w:spacing w:before="0"/>
        <w:jc w:val="left"/>
        <w:rPr>
          <w:sz w:val="22"/>
          <w:szCs w:val="22"/>
          <w:lang w:val="de-DE"/>
        </w:rPr>
      </w:pPr>
      <w:r w:rsidRPr="005E7258">
        <w:rPr>
          <w:sz w:val="22"/>
          <w:szCs w:val="22"/>
          <w:lang w:val="de-DE"/>
        </w:rPr>
        <w:t>Als exploratorischer Endpunkt wurden Patientenbefragungen (</w:t>
      </w:r>
      <w:r w:rsidRPr="006C11F6">
        <w:rPr>
          <w:i/>
          <w:sz w:val="22"/>
          <w:szCs w:val="22"/>
          <w:lang w:val="de-DE"/>
        </w:rPr>
        <w:t>Patient-Reported Outcomes</w:t>
      </w:r>
      <w:r w:rsidRPr="005E7258">
        <w:rPr>
          <w:sz w:val="22"/>
          <w:szCs w:val="22"/>
          <w:lang w:val="de-DE"/>
        </w:rPr>
        <w:t>) ausgewertet. Dabei kamen der EORTC QLQ</w:t>
      </w:r>
      <w:r w:rsidRPr="005E7258">
        <w:rPr>
          <w:sz w:val="22"/>
          <w:szCs w:val="22"/>
          <w:lang w:val="de-DE"/>
        </w:rPr>
        <w:noBreakHyphen/>
        <w:t>C30 (</w:t>
      </w:r>
      <w:r w:rsidRPr="00601CFF">
        <w:rPr>
          <w:i/>
          <w:sz w:val="22"/>
          <w:szCs w:val="22"/>
          <w:lang w:val="de-DE"/>
        </w:rPr>
        <w:t>European Organisation for Research and Treatment of Cancer Quality of Life Questionnaire Core 30</w:t>
      </w:r>
      <w:r w:rsidRPr="005E7258">
        <w:rPr>
          <w:sz w:val="22"/>
          <w:szCs w:val="22"/>
          <w:lang w:val="de-DE"/>
        </w:rPr>
        <w:t>) und das zugehörige, für Tumoren im Kopf- und Halsbereich spezifische Modul (H&amp;N35) zum Einsatz.</w:t>
      </w:r>
    </w:p>
    <w:p w14:paraId="099AB154" w14:textId="77777777" w:rsidR="003C515A" w:rsidRPr="005E7258" w:rsidRDefault="003C515A" w:rsidP="002558F2">
      <w:pPr>
        <w:pStyle w:val="Text"/>
        <w:keepLines w:val="0"/>
        <w:widowControl w:val="0"/>
        <w:spacing w:before="0"/>
        <w:jc w:val="left"/>
        <w:rPr>
          <w:sz w:val="22"/>
          <w:szCs w:val="22"/>
          <w:lang w:val="de-DE"/>
        </w:rPr>
      </w:pPr>
    </w:p>
    <w:p w14:paraId="0E919E30" w14:textId="77777777" w:rsidR="00052971" w:rsidRPr="005E7258" w:rsidRDefault="009B119C" w:rsidP="002558F2">
      <w:pPr>
        <w:pStyle w:val="Text"/>
        <w:keepLines w:val="0"/>
        <w:widowControl w:val="0"/>
        <w:spacing w:before="0"/>
        <w:jc w:val="left"/>
        <w:rPr>
          <w:lang w:val="de-DE"/>
        </w:rPr>
      </w:pPr>
      <w:r w:rsidRPr="005E7258">
        <w:rPr>
          <w:sz w:val="22"/>
          <w:szCs w:val="22"/>
          <w:lang w:val="de-DE"/>
        </w:rPr>
        <w:t xml:space="preserve">Die Mehrzahl der Patienten gab eine </w:t>
      </w:r>
      <w:r w:rsidR="00D725FD">
        <w:rPr>
          <w:sz w:val="22"/>
          <w:szCs w:val="22"/>
          <w:lang w:val="de-DE"/>
        </w:rPr>
        <w:t>Aufrechter</w:t>
      </w:r>
      <w:r w:rsidRPr="005E7258">
        <w:rPr>
          <w:sz w:val="22"/>
          <w:szCs w:val="22"/>
          <w:lang w:val="de-DE"/>
        </w:rPr>
        <w:t>haltung und/oder Besserung ihrer krankheitsbedingten Symptome, Funktionsfähigkeit und ihres Gesundheitszustands an. Die anhand der vorgegebenen PRO-Skalen bestimmte Zeit bis zur Verschlechterung (entsprechend einer Verschlechterung um &gt;10</w:t>
      </w:r>
      <w:r w:rsidR="001C5BD4">
        <w:rPr>
          <w:sz w:val="22"/>
          <w:szCs w:val="22"/>
          <w:lang w:val="de-DE"/>
        </w:rPr>
        <w:t> </w:t>
      </w:r>
      <w:r w:rsidRPr="005E7258">
        <w:rPr>
          <w:sz w:val="22"/>
          <w:szCs w:val="22"/>
          <w:lang w:val="de-DE"/>
        </w:rPr>
        <w:t>Punkte ohne nachfolgende Besserung) spiegelte im Wesentlichen das geschätzte PFS wider.</w:t>
      </w:r>
    </w:p>
    <w:p w14:paraId="036E5F09" w14:textId="77777777" w:rsidR="00CC596E" w:rsidRDefault="00CC596E" w:rsidP="002558F2">
      <w:pPr>
        <w:widowControl w:val="0"/>
        <w:tabs>
          <w:tab w:val="clear" w:pos="567"/>
        </w:tabs>
        <w:autoSpaceDE w:val="0"/>
        <w:autoSpaceDN w:val="0"/>
        <w:adjustRightInd w:val="0"/>
        <w:spacing w:line="240" w:lineRule="auto"/>
        <w:rPr>
          <w:szCs w:val="22"/>
          <w:lang w:val="de-DE"/>
        </w:rPr>
      </w:pPr>
    </w:p>
    <w:p w14:paraId="3C4091F5" w14:textId="77777777" w:rsidR="00FB33DA" w:rsidRDefault="00FB33DA" w:rsidP="002558F2">
      <w:pPr>
        <w:widowControl w:val="0"/>
        <w:tabs>
          <w:tab w:val="clear" w:pos="567"/>
        </w:tabs>
        <w:autoSpaceDE w:val="0"/>
        <w:autoSpaceDN w:val="0"/>
        <w:adjustRightInd w:val="0"/>
        <w:spacing w:line="240" w:lineRule="auto"/>
        <w:rPr>
          <w:szCs w:val="22"/>
          <w:lang w:val="de-DE"/>
        </w:rPr>
      </w:pPr>
      <w:r>
        <w:rPr>
          <w:szCs w:val="22"/>
          <w:lang w:val="de-DE"/>
        </w:rPr>
        <w:t xml:space="preserve">In der pivotalen Studie brachen </w:t>
      </w:r>
      <w:r w:rsidR="00405574">
        <w:rPr>
          <w:szCs w:val="22"/>
          <w:lang w:val="de-DE"/>
        </w:rPr>
        <w:t>29,1</w:t>
      </w:r>
      <w:r>
        <w:rPr>
          <w:szCs w:val="22"/>
          <w:lang w:val="de-DE"/>
        </w:rPr>
        <w:t xml:space="preserve">% der Patienten die Teilnahme wegen </w:t>
      </w:r>
      <w:r w:rsidR="00F4383A">
        <w:rPr>
          <w:szCs w:val="22"/>
          <w:lang w:val="de-DE"/>
        </w:rPr>
        <w:t xml:space="preserve">meist leichter bis moderater </w:t>
      </w:r>
      <w:r w:rsidR="00B53339">
        <w:rPr>
          <w:szCs w:val="22"/>
          <w:lang w:val="de-DE"/>
        </w:rPr>
        <w:t xml:space="preserve">Nebenwirkungen </w:t>
      </w:r>
      <w:r>
        <w:rPr>
          <w:szCs w:val="22"/>
          <w:lang w:val="de-DE"/>
        </w:rPr>
        <w:t xml:space="preserve">ab </w:t>
      </w:r>
      <w:r w:rsidRPr="00D04BA5">
        <w:rPr>
          <w:szCs w:val="22"/>
          <w:lang w:val="de-DE"/>
        </w:rPr>
        <w:t>(siehe Abschnitt 4.8).</w:t>
      </w:r>
    </w:p>
    <w:p w14:paraId="142C303F" w14:textId="77777777" w:rsidR="00FB33DA" w:rsidRPr="005E7258" w:rsidRDefault="00FB33DA" w:rsidP="002558F2">
      <w:pPr>
        <w:widowControl w:val="0"/>
        <w:tabs>
          <w:tab w:val="clear" w:pos="567"/>
        </w:tabs>
        <w:autoSpaceDE w:val="0"/>
        <w:autoSpaceDN w:val="0"/>
        <w:adjustRightInd w:val="0"/>
        <w:spacing w:line="240" w:lineRule="auto"/>
        <w:rPr>
          <w:szCs w:val="22"/>
          <w:lang w:val="de-DE"/>
        </w:rPr>
      </w:pPr>
    </w:p>
    <w:p w14:paraId="7E43A093" w14:textId="77777777" w:rsidR="00812D16" w:rsidRPr="005E7258" w:rsidRDefault="009B119C" w:rsidP="00086E78">
      <w:pPr>
        <w:keepNext/>
        <w:widowControl w:val="0"/>
        <w:tabs>
          <w:tab w:val="clear" w:pos="567"/>
        </w:tabs>
        <w:spacing w:line="240" w:lineRule="auto"/>
        <w:outlineLvl w:val="0"/>
        <w:rPr>
          <w:bCs/>
          <w:iCs/>
          <w:szCs w:val="22"/>
          <w:lang w:val="de-DE"/>
        </w:rPr>
      </w:pPr>
      <w:r w:rsidRPr="005E7258">
        <w:rPr>
          <w:szCs w:val="22"/>
          <w:u w:val="single"/>
          <w:lang w:val="de-DE"/>
        </w:rPr>
        <w:t>Kinder und Jugendliche</w:t>
      </w:r>
    </w:p>
    <w:p w14:paraId="03741062" w14:textId="77777777" w:rsidR="00F64EEA" w:rsidRPr="009A6838" w:rsidRDefault="00F64EEA" w:rsidP="006C11F6">
      <w:pPr>
        <w:pStyle w:val="Text"/>
        <w:keepNext/>
        <w:keepLines w:val="0"/>
        <w:widowControl w:val="0"/>
        <w:spacing w:before="0"/>
        <w:jc w:val="left"/>
        <w:rPr>
          <w:sz w:val="22"/>
          <w:szCs w:val="22"/>
          <w:lang w:val="de-DE"/>
        </w:rPr>
      </w:pPr>
    </w:p>
    <w:p w14:paraId="16A51F26" w14:textId="77777777" w:rsidR="008D6BE8" w:rsidRPr="009A6838" w:rsidRDefault="009B119C" w:rsidP="003E1CAE">
      <w:pPr>
        <w:pStyle w:val="Text"/>
        <w:keepLines w:val="0"/>
        <w:widowControl w:val="0"/>
        <w:spacing w:before="0"/>
        <w:jc w:val="left"/>
        <w:rPr>
          <w:sz w:val="22"/>
          <w:szCs w:val="22"/>
          <w:lang w:val="de-DE"/>
        </w:rPr>
      </w:pPr>
      <w:r w:rsidRPr="009A6838">
        <w:rPr>
          <w:sz w:val="22"/>
          <w:szCs w:val="22"/>
          <w:lang w:val="de-DE"/>
        </w:rPr>
        <w:t>Die Europäische Arzneimittel-Agentur hat für Odomzo eine Freistellung von der Verpflichtung zur Vorlage von Ergebnissen zu Studien in allen pädiatrischen Altersklassen bei Basalzellkarzinomen gewährt (siehe Abschnitt 4.2 bzgl. Informationen zur Anwendung bei Kindern und Jugendlichen).</w:t>
      </w:r>
    </w:p>
    <w:p w14:paraId="57A8BA56" w14:textId="77777777" w:rsidR="002B7E7E" w:rsidRDefault="002B7E7E" w:rsidP="00631E24">
      <w:pPr>
        <w:widowControl w:val="0"/>
        <w:numPr>
          <w:ilvl w:val="12"/>
          <w:numId w:val="0"/>
        </w:numPr>
        <w:tabs>
          <w:tab w:val="clear" w:pos="567"/>
        </w:tabs>
        <w:spacing w:line="240" w:lineRule="auto"/>
        <w:ind w:right="-2"/>
        <w:rPr>
          <w:iCs/>
          <w:noProof/>
          <w:szCs w:val="22"/>
          <w:lang w:val="de-DE"/>
        </w:rPr>
      </w:pPr>
    </w:p>
    <w:p w14:paraId="7F0164A8" w14:textId="77777777" w:rsidR="00372274" w:rsidRPr="00BC6FFE" w:rsidRDefault="00372274" w:rsidP="00631E24">
      <w:pPr>
        <w:widowControl w:val="0"/>
        <w:numPr>
          <w:ilvl w:val="12"/>
          <w:numId w:val="0"/>
        </w:numPr>
        <w:tabs>
          <w:tab w:val="clear" w:pos="567"/>
        </w:tabs>
        <w:spacing w:line="240" w:lineRule="auto"/>
        <w:ind w:right="-2"/>
        <w:rPr>
          <w:lang w:val="de-DE"/>
        </w:rPr>
      </w:pPr>
      <w:r w:rsidRPr="00BC6FFE">
        <w:rPr>
          <w:lang w:val="de-DE"/>
        </w:rPr>
        <w:t>Die Wirksamkeit und Sicherheit von Sonidegib wurde in zwei klinischen Studien mit insgesamt 62 pädiatrischen Patienten untersucht. In der Studie CLDE225X2104, einer Phase-I/II-Studie, wurde Sonidegib bei pädiatrischen Patienten mit rezidivierendem oder refraktärem Medulloblastom oder anderen, möglicherweise auf eine abnorme Aktivierung des Hedgehog (Hh)-Signalwegs zurückzuführenden Tumoren und erwachsenen Patienten mit rezidivierendem oder refraktärem Medulloblastom untersucht. Bei der Studie CLDE225C2301 handelte es sich um eine multizentrische, nicht verblindete Phase-II-Studie zur Untersuchung der Wirksamkeit und Sicherheit der oralen Verabreichung von Sonidegib bei Patienten mit rezidiviertem SHH-Medulloblastom. Die Ergebnisse zeigen fehlende signifikante Wirksamkeit trotz der auf das SHH-Medulloblastom fokussierten Anreicherungsstrategie.</w:t>
      </w:r>
    </w:p>
    <w:p w14:paraId="737F850D" w14:textId="77777777" w:rsidR="00372274" w:rsidRPr="005E7258" w:rsidRDefault="00372274" w:rsidP="00631E24">
      <w:pPr>
        <w:widowControl w:val="0"/>
        <w:numPr>
          <w:ilvl w:val="12"/>
          <w:numId w:val="0"/>
        </w:numPr>
        <w:tabs>
          <w:tab w:val="clear" w:pos="567"/>
        </w:tabs>
        <w:spacing w:line="240" w:lineRule="auto"/>
        <w:ind w:right="-2"/>
        <w:rPr>
          <w:iCs/>
          <w:noProof/>
          <w:szCs w:val="22"/>
          <w:lang w:val="de-DE"/>
        </w:rPr>
      </w:pPr>
    </w:p>
    <w:p w14:paraId="7E204605"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5.2</w:t>
      </w:r>
      <w:r w:rsidRPr="005E7258">
        <w:rPr>
          <w:b/>
          <w:bCs/>
          <w:noProof/>
          <w:szCs w:val="22"/>
          <w:lang w:val="de-DE"/>
        </w:rPr>
        <w:tab/>
        <w:t>Pharmakokinetische Eigenschaften</w:t>
      </w:r>
    </w:p>
    <w:p w14:paraId="372B2939" w14:textId="77777777" w:rsidR="00812D16" w:rsidRPr="005E7258" w:rsidRDefault="00812D16" w:rsidP="00CD7A0B">
      <w:pPr>
        <w:keepNext/>
        <w:widowControl w:val="0"/>
        <w:spacing w:line="240" w:lineRule="auto"/>
        <w:rPr>
          <w:noProof/>
          <w:lang w:val="de-DE"/>
        </w:rPr>
      </w:pPr>
    </w:p>
    <w:p w14:paraId="0DD94FD8" w14:textId="77777777" w:rsidR="00812D16" w:rsidRPr="005E7258" w:rsidRDefault="009B119C" w:rsidP="00086E78">
      <w:pPr>
        <w:keepNext/>
        <w:widowControl w:val="0"/>
        <w:numPr>
          <w:ilvl w:val="12"/>
          <w:numId w:val="0"/>
        </w:numPr>
        <w:tabs>
          <w:tab w:val="clear" w:pos="567"/>
        </w:tabs>
        <w:spacing w:line="240" w:lineRule="auto"/>
        <w:ind w:right="-2"/>
        <w:outlineLvl w:val="0"/>
        <w:rPr>
          <w:u w:val="single"/>
          <w:lang w:val="de-DE"/>
        </w:rPr>
      </w:pPr>
      <w:r w:rsidRPr="005E7258">
        <w:rPr>
          <w:szCs w:val="22"/>
          <w:u w:val="single"/>
          <w:lang w:val="de-DE"/>
        </w:rPr>
        <w:t>Resorption</w:t>
      </w:r>
    </w:p>
    <w:p w14:paraId="64D8C6AA" w14:textId="77777777" w:rsidR="00D8245B" w:rsidRPr="005E7258" w:rsidRDefault="00D8245B" w:rsidP="00CD7A0B">
      <w:pPr>
        <w:keepNext/>
        <w:widowControl w:val="0"/>
        <w:numPr>
          <w:ilvl w:val="12"/>
          <w:numId w:val="0"/>
        </w:numPr>
        <w:tabs>
          <w:tab w:val="clear" w:pos="567"/>
        </w:tabs>
        <w:spacing w:line="240" w:lineRule="auto"/>
        <w:ind w:right="-2"/>
        <w:rPr>
          <w:iCs/>
          <w:noProof/>
          <w:szCs w:val="22"/>
          <w:lang w:val="de-DE"/>
        </w:rPr>
      </w:pPr>
    </w:p>
    <w:p w14:paraId="6B4A669C" w14:textId="77777777" w:rsidR="00497D80" w:rsidRPr="00D534A5" w:rsidRDefault="009B119C" w:rsidP="005B0768">
      <w:pPr>
        <w:widowControl w:val="0"/>
        <w:numPr>
          <w:ilvl w:val="12"/>
          <w:numId w:val="0"/>
        </w:numPr>
        <w:tabs>
          <w:tab w:val="clear" w:pos="567"/>
        </w:tabs>
        <w:spacing w:line="240" w:lineRule="auto"/>
        <w:ind w:right="-2"/>
        <w:rPr>
          <w:iCs/>
          <w:noProof/>
          <w:szCs w:val="22"/>
          <w:lang w:val="de-DE"/>
        </w:rPr>
      </w:pPr>
      <w:r w:rsidRPr="005E7258">
        <w:rPr>
          <w:noProof/>
          <w:szCs w:val="22"/>
          <w:lang w:val="de-DE"/>
        </w:rPr>
        <w:t xml:space="preserve">Nach </w:t>
      </w:r>
      <w:r w:rsidR="002F2BED">
        <w:rPr>
          <w:noProof/>
          <w:szCs w:val="22"/>
          <w:lang w:val="de-DE"/>
        </w:rPr>
        <w:t>Gabe</w:t>
      </w:r>
      <w:r w:rsidR="002F2BED" w:rsidRPr="005E7258">
        <w:rPr>
          <w:noProof/>
          <w:szCs w:val="22"/>
          <w:lang w:val="de-DE"/>
        </w:rPr>
        <w:t xml:space="preserve"> </w:t>
      </w:r>
      <w:r w:rsidRPr="005E7258">
        <w:rPr>
          <w:noProof/>
          <w:szCs w:val="22"/>
          <w:lang w:val="de-DE"/>
        </w:rPr>
        <w:t xml:space="preserve">einer Einzeldosis Odomzo (100 mg bis 3000 mg) außerhalb der Mahlzeiten an Patienten mit </w:t>
      </w:r>
      <w:r w:rsidR="004612E6">
        <w:rPr>
          <w:noProof/>
          <w:szCs w:val="22"/>
          <w:lang w:val="de-DE"/>
        </w:rPr>
        <w:t>Krebs</w:t>
      </w:r>
      <w:r w:rsidRPr="005E7258">
        <w:rPr>
          <w:noProof/>
          <w:szCs w:val="22"/>
          <w:lang w:val="de-DE"/>
        </w:rPr>
        <w:t>krankungen lag die mediane Zeit bis zur Höchstkonzentration (T</w:t>
      </w:r>
      <w:r w:rsidRPr="005E7258">
        <w:rPr>
          <w:noProof/>
          <w:szCs w:val="22"/>
          <w:vertAlign w:val="subscript"/>
          <w:lang w:val="de-DE"/>
        </w:rPr>
        <w:t>max</w:t>
      </w:r>
      <w:r w:rsidRPr="005E7258">
        <w:rPr>
          <w:noProof/>
          <w:szCs w:val="22"/>
          <w:lang w:val="de-DE"/>
        </w:rPr>
        <w:t>) bei 2 bis 4 Stunden. Sonidegib zeigte über den Dosisbereich von 100 mg bis 400 mg eine dosisproportionale Zunahme der AUC und C</w:t>
      </w:r>
      <w:r w:rsidRPr="005E7258">
        <w:rPr>
          <w:noProof/>
          <w:szCs w:val="22"/>
          <w:vertAlign w:val="subscript"/>
          <w:lang w:val="de-DE"/>
        </w:rPr>
        <w:t>max</w:t>
      </w:r>
      <w:r w:rsidRPr="005E7258">
        <w:rPr>
          <w:noProof/>
          <w:szCs w:val="22"/>
          <w:lang w:val="de-DE"/>
        </w:rPr>
        <w:t xml:space="preserve">, oberhalb von 400 mg jedoch eine weniger als dosisproportionale Zunahme. Auf Grundlage der </w:t>
      </w:r>
      <w:r w:rsidR="00A13C31" w:rsidRPr="000E7556">
        <w:rPr>
          <w:szCs w:val="22"/>
          <w:lang w:val="de-DE"/>
        </w:rPr>
        <w:t xml:space="preserve">pharmakokinetischen Populationsanalyse </w:t>
      </w:r>
      <w:r w:rsidRPr="005E7258">
        <w:rPr>
          <w:noProof/>
          <w:szCs w:val="22"/>
          <w:lang w:val="de-DE"/>
        </w:rPr>
        <w:t>ergabe</w:t>
      </w:r>
      <w:r w:rsidR="004612E6">
        <w:rPr>
          <w:noProof/>
          <w:szCs w:val="22"/>
          <w:lang w:val="de-DE"/>
        </w:rPr>
        <w:t>n sich keine Hinweise auf ein</w:t>
      </w:r>
      <w:r w:rsidR="00D725FD">
        <w:rPr>
          <w:noProof/>
          <w:szCs w:val="22"/>
          <w:lang w:val="de-DE"/>
        </w:rPr>
        <w:t>e</w:t>
      </w:r>
      <w:r w:rsidR="004612E6">
        <w:rPr>
          <w:noProof/>
          <w:szCs w:val="22"/>
          <w:lang w:val="de-DE"/>
        </w:rPr>
        <w:t xml:space="preserve"> Veränderung der</w:t>
      </w:r>
      <w:r w:rsidRPr="005E7258">
        <w:rPr>
          <w:noProof/>
          <w:szCs w:val="22"/>
          <w:lang w:val="de-DE"/>
        </w:rPr>
        <w:t xml:space="preserve"> Clearance bei mehrmaliger </w:t>
      </w:r>
      <w:r w:rsidR="002F2BED">
        <w:rPr>
          <w:noProof/>
          <w:szCs w:val="22"/>
          <w:lang w:val="de-DE"/>
        </w:rPr>
        <w:t>Gabe</w:t>
      </w:r>
      <w:r w:rsidRPr="005E7258">
        <w:rPr>
          <w:noProof/>
          <w:szCs w:val="22"/>
          <w:lang w:val="de-DE"/>
        </w:rPr>
        <w:t xml:space="preserve">, und die geschätzte Akkumulation im Steady-State </w:t>
      </w:r>
      <w:r w:rsidR="004612E6">
        <w:rPr>
          <w:noProof/>
          <w:szCs w:val="22"/>
          <w:lang w:val="de-DE"/>
        </w:rPr>
        <w:t xml:space="preserve">betrug unabhängig von </w:t>
      </w:r>
      <w:r w:rsidR="00D725FD">
        <w:rPr>
          <w:noProof/>
          <w:szCs w:val="22"/>
          <w:lang w:val="de-DE"/>
        </w:rPr>
        <w:t>der Dosis das 19</w:t>
      </w:r>
      <w:r w:rsidR="00D725FD">
        <w:rPr>
          <w:noProof/>
          <w:szCs w:val="22"/>
          <w:lang w:val="de-DE"/>
        </w:rPr>
        <w:noBreakHyphen/>
        <w:t>F</w:t>
      </w:r>
      <w:r w:rsidR="004612E6">
        <w:rPr>
          <w:noProof/>
          <w:szCs w:val="22"/>
          <w:lang w:val="de-DE"/>
        </w:rPr>
        <w:t>ache</w:t>
      </w:r>
      <w:r w:rsidRPr="005E7258">
        <w:rPr>
          <w:noProof/>
          <w:szCs w:val="22"/>
          <w:lang w:val="de-DE"/>
        </w:rPr>
        <w:t>. D</w:t>
      </w:r>
      <w:r w:rsidR="00D725FD">
        <w:rPr>
          <w:noProof/>
          <w:szCs w:val="22"/>
          <w:lang w:val="de-DE"/>
        </w:rPr>
        <w:t>ie</w:t>
      </w:r>
      <w:r w:rsidRPr="005E7258">
        <w:rPr>
          <w:noProof/>
          <w:szCs w:val="22"/>
          <w:lang w:val="de-DE"/>
        </w:rPr>
        <w:t xml:space="preserve"> Steady-State</w:t>
      </w:r>
      <w:r w:rsidR="00D725FD">
        <w:rPr>
          <w:noProof/>
          <w:szCs w:val="22"/>
          <w:lang w:val="de-DE"/>
        </w:rPr>
        <w:t>-Konzentration</w:t>
      </w:r>
      <w:r w:rsidRPr="005E7258">
        <w:rPr>
          <w:noProof/>
          <w:szCs w:val="22"/>
          <w:lang w:val="de-DE"/>
        </w:rPr>
        <w:t xml:space="preserve"> wurde etwa 4 Monate nach Beginn der Behandlung mit Sonidegib erreicht. Die durchschnittliche Talkonzentration (C</w:t>
      </w:r>
      <w:r w:rsidRPr="005E7258">
        <w:rPr>
          <w:noProof/>
          <w:szCs w:val="22"/>
          <w:vertAlign w:val="subscript"/>
          <w:lang w:val="de-DE"/>
        </w:rPr>
        <w:t>trough</w:t>
      </w:r>
      <w:r w:rsidRPr="005E7258">
        <w:rPr>
          <w:noProof/>
          <w:szCs w:val="22"/>
          <w:lang w:val="de-DE"/>
        </w:rPr>
        <w:t>) für 200</w:t>
      </w:r>
      <w:r w:rsidR="001C5BD4">
        <w:rPr>
          <w:noProof/>
          <w:szCs w:val="22"/>
          <w:lang w:val="de-DE"/>
        </w:rPr>
        <w:t> </w:t>
      </w:r>
      <w:r w:rsidRPr="005E7258">
        <w:rPr>
          <w:noProof/>
          <w:szCs w:val="22"/>
          <w:lang w:val="de-DE"/>
        </w:rPr>
        <w:t xml:space="preserve">mg betrug bei </w:t>
      </w:r>
      <w:r w:rsidR="004612E6">
        <w:rPr>
          <w:noProof/>
          <w:szCs w:val="22"/>
          <w:lang w:val="de-DE"/>
        </w:rPr>
        <w:t>Krebs</w:t>
      </w:r>
      <w:r w:rsidRPr="005E7258">
        <w:rPr>
          <w:noProof/>
          <w:szCs w:val="22"/>
          <w:lang w:val="de-DE"/>
        </w:rPr>
        <w:t>patienten im Steady-State 830 ng/ml (</w:t>
      </w:r>
      <w:r w:rsidR="001901BD">
        <w:rPr>
          <w:noProof/>
          <w:szCs w:val="22"/>
          <w:lang w:val="de-DE"/>
        </w:rPr>
        <w:t>Bereich</w:t>
      </w:r>
      <w:r w:rsidRPr="005E7258">
        <w:rPr>
          <w:noProof/>
          <w:szCs w:val="22"/>
          <w:lang w:val="de-DE"/>
        </w:rPr>
        <w:t xml:space="preserve"> 200 bis 2400 ng/ml). Im Vergleich zum nüchternen Zustand waren die C</w:t>
      </w:r>
      <w:r w:rsidRPr="005E7258">
        <w:rPr>
          <w:noProof/>
          <w:szCs w:val="22"/>
          <w:vertAlign w:val="subscript"/>
          <w:lang w:val="de-DE"/>
        </w:rPr>
        <w:t>max</w:t>
      </w:r>
      <w:r w:rsidRPr="005E7258">
        <w:rPr>
          <w:noProof/>
          <w:szCs w:val="22"/>
          <w:lang w:val="de-DE"/>
        </w:rPr>
        <w:t xml:space="preserve"> und die AUC von 800</w:t>
      </w:r>
      <w:r w:rsidR="001C5BD4">
        <w:rPr>
          <w:noProof/>
          <w:szCs w:val="22"/>
          <w:lang w:val="de-DE"/>
        </w:rPr>
        <w:t> </w:t>
      </w:r>
      <w:r w:rsidR="00D725FD">
        <w:rPr>
          <w:noProof/>
          <w:szCs w:val="22"/>
          <w:lang w:val="de-DE"/>
        </w:rPr>
        <w:t>mg Odomzo um das 7,8- bzw. 7,4-F</w:t>
      </w:r>
      <w:r w:rsidRPr="005E7258">
        <w:rPr>
          <w:noProof/>
          <w:szCs w:val="22"/>
          <w:lang w:val="de-DE"/>
        </w:rPr>
        <w:t xml:space="preserve">ache erhöht, wenn die Dosis zusammen mit einer fettreichen Mahlzeit </w:t>
      </w:r>
      <w:r w:rsidR="002F2BED">
        <w:rPr>
          <w:noProof/>
          <w:szCs w:val="22"/>
          <w:lang w:val="de-DE"/>
        </w:rPr>
        <w:t>gegeben</w:t>
      </w:r>
      <w:r w:rsidR="002F2BED" w:rsidRPr="005E7258">
        <w:rPr>
          <w:noProof/>
          <w:szCs w:val="22"/>
          <w:lang w:val="de-DE"/>
        </w:rPr>
        <w:t xml:space="preserve"> </w:t>
      </w:r>
      <w:r w:rsidRPr="005E7258">
        <w:rPr>
          <w:noProof/>
          <w:szCs w:val="22"/>
          <w:lang w:val="de-DE"/>
        </w:rPr>
        <w:t>wurde.</w:t>
      </w:r>
      <w:r w:rsidR="00D534A5" w:rsidRPr="00D534A5">
        <w:rPr>
          <w:iCs/>
          <w:noProof/>
          <w:szCs w:val="22"/>
          <w:lang w:val="de-DE"/>
        </w:rPr>
        <w:t xml:space="preserve"> Im Vergleich zum nüchternen Zustand waren die C</w:t>
      </w:r>
      <w:r w:rsidR="00D534A5" w:rsidRPr="00D534A5">
        <w:rPr>
          <w:iCs/>
          <w:noProof/>
          <w:szCs w:val="22"/>
          <w:vertAlign w:val="subscript"/>
          <w:lang w:val="de-DE"/>
        </w:rPr>
        <w:t>max</w:t>
      </w:r>
      <w:r w:rsidR="00D534A5" w:rsidRPr="00D534A5">
        <w:rPr>
          <w:iCs/>
          <w:noProof/>
          <w:szCs w:val="22"/>
          <w:lang w:val="de-DE"/>
        </w:rPr>
        <w:t xml:space="preserve"> und die AUC </w:t>
      </w:r>
      <w:r w:rsidR="00D534A5">
        <w:rPr>
          <w:iCs/>
          <w:noProof/>
          <w:szCs w:val="22"/>
          <w:lang w:val="de-DE"/>
        </w:rPr>
        <w:t>von</w:t>
      </w:r>
      <w:r w:rsidR="00D534A5" w:rsidRPr="00D534A5">
        <w:rPr>
          <w:iCs/>
          <w:noProof/>
          <w:szCs w:val="22"/>
          <w:lang w:val="de-DE"/>
        </w:rPr>
        <w:t xml:space="preserve"> Odomzo 200 mg </w:t>
      </w:r>
      <w:r w:rsidR="00D534A5">
        <w:rPr>
          <w:iCs/>
          <w:noProof/>
          <w:szCs w:val="22"/>
          <w:lang w:val="de-DE"/>
        </w:rPr>
        <w:t>um das</w:t>
      </w:r>
      <w:r w:rsidR="002A7041">
        <w:rPr>
          <w:iCs/>
          <w:noProof/>
          <w:szCs w:val="22"/>
          <w:lang w:val="de-DE"/>
        </w:rPr>
        <w:t xml:space="preserve"> 2,</w:t>
      </w:r>
      <w:r w:rsidR="00D534A5" w:rsidRPr="00D534A5">
        <w:rPr>
          <w:iCs/>
          <w:noProof/>
          <w:szCs w:val="22"/>
          <w:lang w:val="de-DE"/>
        </w:rPr>
        <w:t xml:space="preserve">8- </w:t>
      </w:r>
      <w:r w:rsidR="00D534A5">
        <w:rPr>
          <w:iCs/>
          <w:noProof/>
          <w:szCs w:val="22"/>
          <w:lang w:val="de-DE"/>
        </w:rPr>
        <w:t>bzw.</w:t>
      </w:r>
      <w:r w:rsidR="002A7041">
        <w:rPr>
          <w:iCs/>
          <w:noProof/>
          <w:szCs w:val="22"/>
          <w:lang w:val="de-DE"/>
        </w:rPr>
        <w:t xml:space="preserve"> 3,</w:t>
      </w:r>
      <w:r w:rsidR="00D534A5" w:rsidRPr="00D534A5">
        <w:rPr>
          <w:iCs/>
          <w:noProof/>
          <w:szCs w:val="22"/>
          <w:lang w:val="de-DE"/>
        </w:rPr>
        <w:t>5</w:t>
      </w:r>
      <w:r w:rsidR="00D534A5">
        <w:rPr>
          <w:iCs/>
          <w:noProof/>
          <w:szCs w:val="22"/>
          <w:lang w:val="de-DE"/>
        </w:rPr>
        <w:noBreakHyphen/>
        <w:t>Fache erhöht</w:t>
      </w:r>
      <w:r w:rsidR="00D534A5" w:rsidRPr="00D534A5">
        <w:rPr>
          <w:iCs/>
          <w:noProof/>
          <w:szCs w:val="22"/>
          <w:lang w:val="de-DE"/>
        </w:rPr>
        <w:t xml:space="preserve">, </w:t>
      </w:r>
      <w:r w:rsidR="007B2DB3">
        <w:rPr>
          <w:iCs/>
          <w:noProof/>
          <w:szCs w:val="22"/>
          <w:lang w:val="de-DE"/>
        </w:rPr>
        <w:t>wenn die Dosis zu</w:t>
      </w:r>
      <w:r w:rsidR="00D534A5">
        <w:rPr>
          <w:iCs/>
          <w:noProof/>
          <w:szCs w:val="22"/>
          <w:lang w:val="de-DE"/>
        </w:rPr>
        <w:t>s</w:t>
      </w:r>
      <w:r w:rsidR="007B2DB3">
        <w:rPr>
          <w:iCs/>
          <w:noProof/>
          <w:szCs w:val="22"/>
          <w:lang w:val="de-DE"/>
        </w:rPr>
        <w:t>a</w:t>
      </w:r>
      <w:r w:rsidR="00D534A5">
        <w:rPr>
          <w:iCs/>
          <w:noProof/>
          <w:szCs w:val="22"/>
          <w:lang w:val="de-DE"/>
        </w:rPr>
        <w:t>mmen mit einer leichten Mahlzeit gegeben wurde</w:t>
      </w:r>
      <w:r w:rsidR="00D534A5" w:rsidRPr="00D534A5">
        <w:rPr>
          <w:iCs/>
          <w:noProof/>
          <w:szCs w:val="22"/>
          <w:lang w:val="de-DE"/>
        </w:rPr>
        <w:t xml:space="preserve">. </w:t>
      </w:r>
      <w:r w:rsidR="00AB10F9" w:rsidRPr="00AB10F9">
        <w:rPr>
          <w:iCs/>
          <w:noProof/>
          <w:szCs w:val="22"/>
          <w:lang w:val="de-DE"/>
        </w:rPr>
        <w:t xml:space="preserve">Im Vergleich zum nüchternen Zustand waren die </w:t>
      </w:r>
      <w:r w:rsidR="00D534A5" w:rsidRPr="00AB10F9">
        <w:rPr>
          <w:iCs/>
          <w:noProof/>
          <w:szCs w:val="22"/>
          <w:lang w:val="de-DE"/>
        </w:rPr>
        <w:t>C</w:t>
      </w:r>
      <w:r w:rsidR="00D534A5" w:rsidRPr="00AB10F9">
        <w:rPr>
          <w:iCs/>
          <w:noProof/>
          <w:szCs w:val="22"/>
          <w:vertAlign w:val="subscript"/>
          <w:lang w:val="de-DE"/>
        </w:rPr>
        <w:t>max</w:t>
      </w:r>
      <w:r w:rsidR="00D534A5" w:rsidRPr="00AB10F9">
        <w:rPr>
          <w:iCs/>
          <w:noProof/>
          <w:szCs w:val="22"/>
          <w:lang w:val="de-DE"/>
        </w:rPr>
        <w:t xml:space="preserve"> </w:t>
      </w:r>
      <w:r w:rsidR="00AB10F9" w:rsidRPr="00AB10F9">
        <w:rPr>
          <w:iCs/>
          <w:noProof/>
          <w:szCs w:val="22"/>
          <w:lang w:val="de-DE"/>
        </w:rPr>
        <w:t>un</w:t>
      </w:r>
      <w:r w:rsidR="00D534A5" w:rsidRPr="00AB10F9">
        <w:rPr>
          <w:iCs/>
          <w:noProof/>
          <w:szCs w:val="22"/>
          <w:lang w:val="de-DE"/>
        </w:rPr>
        <w:t xml:space="preserve">d </w:t>
      </w:r>
      <w:r w:rsidR="00AB10F9">
        <w:rPr>
          <w:iCs/>
          <w:noProof/>
          <w:szCs w:val="22"/>
          <w:lang w:val="de-DE"/>
        </w:rPr>
        <w:t xml:space="preserve">die </w:t>
      </w:r>
      <w:r w:rsidR="00D534A5" w:rsidRPr="00AB10F9">
        <w:rPr>
          <w:iCs/>
          <w:noProof/>
          <w:szCs w:val="22"/>
          <w:lang w:val="de-DE"/>
        </w:rPr>
        <w:t xml:space="preserve">AUC </w:t>
      </w:r>
      <w:r w:rsidR="00AB10F9">
        <w:rPr>
          <w:iCs/>
          <w:noProof/>
          <w:szCs w:val="22"/>
          <w:lang w:val="de-DE"/>
        </w:rPr>
        <w:t>von</w:t>
      </w:r>
      <w:r w:rsidR="00D534A5" w:rsidRPr="00AB10F9">
        <w:rPr>
          <w:iCs/>
          <w:noProof/>
          <w:szCs w:val="22"/>
          <w:lang w:val="de-DE"/>
        </w:rPr>
        <w:t xml:space="preserve"> Odomzo 200 mg </w:t>
      </w:r>
      <w:r w:rsidR="00AB10F9">
        <w:rPr>
          <w:iCs/>
          <w:noProof/>
          <w:szCs w:val="22"/>
          <w:lang w:val="de-DE"/>
        </w:rPr>
        <w:t>um das</w:t>
      </w:r>
      <w:r w:rsidR="002A7041">
        <w:rPr>
          <w:iCs/>
          <w:noProof/>
          <w:szCs w:val="22"/>
          <w:lang w:val="de-DE"/>
        </w:rPr>
        <w:t xml:space="preserve"> 1,</w:t>
      </w:r>
      <w:r w:rsidR="00D534A5" w:rsidRPr="00AB10F9">
        <w:rPr>
          <w:iCs/>
          <w:noProof/>
          <w:szCs w:val="22"/>
          <w:lang w:val="de-DE"/>
        </w:rPr>
        <w:t xml:space="preserve">8- </w:t>
      </w:r>
      <w:r w:rsidR="00AB10F9">
        <w:rPr>
          <w:iCs/>
          <w:noProof/>
          <w:szCs w:val="22"/>
          <w:lang w:val="de-DE"/>
        </w:rPr>
        <w:t>bzw.</w:t>
      </w:r>
      <w:r w:rsidR="002A7041">
        <w:rPr>
          <w:iCs/>
          <w:noProof/>
          <w:szCs w:val="22"/>
          <w:lang w:val="de-DE"/>
        </w:rPr>
        <w:t xml:space="preserve"> 1,</w:t>
      </w:r>
      <w:r w:rsidR="00D534A5" w:rsidRPr="00AB10F9">
        <w:rPr>
          <w:iCs/>
          <w:noProof/>
          <w:szCs w:val="22"/>
          <w:lang w:val="de-DE"/>
        </w:rPr>
        <w:t>6</w:t>
      </w:r>
      <w:r w:rsidR="00AB10F9">
        <w:rPr>
          <w:iCs/>
          <w:noProof/>
          <w:szCs w:val="22"/>
          <w:lang w:val="de-DE"/>
        </w:rPr>
        <w:noBreakHyphen/>
        <w:t>Fache erhöht</w:t>
      </w:r>
      <w:r w:rsidR="00D534A5" w:rsidRPr="00AB10F9">
        <w:rPr>
          <w:iCs/>
          <w:noProof/>
          <w:szCs w:val="22"/>
          <w:lang w:val="de-DE"/>
        </w:rPr>
        <w:t xml:space="preserve">, </w:t>
      </w:r>
      <w:r w:rsidR="00AB10F9">
        <w:rPr>
          <w:iCs/>
          <w:noProof/>
          <w:szCs w:val="22"/>
          <w:lang w:val="de-DE"/>
        </w:rPr>
        <w:t>wenn 2 Stunden vor der Anwendung eine mäßig fettreiche Mahlzeit eingenommen wurde</w:t>
      </w:r>
      <w:r w:rsidR="00D534A5" w:rsidRPr="00AB10F9">
        <w:rPr>
          <w:iCs/>
          <w:noProof/>
          <w:szCs w:val="22"/>
          <w:lang w:val="de-DE"/>
        </w:rPr>
        <w:t xml:space="preserve">. </w:t>
      </w:r>
      <w:r w:rsidR="00AB10F9" w:rsidRPr="00AB10F9">
        <w:rPr>
          <w:iCs/>
          <w:noProof/>
          <w:szCs w:val="22"/>
          <w:lang w:val="de-DE"/>
        </w:rPr>
        <w:t xml:space="preserve">Die Einnahme einer mäßig fettreichen Mahlzeit 1 Stunde nach der Anwendung von </w:t>
      </w:r>
      <w:r w:rsidR="00D534A5" w:rsidRPr="00AB10F9">
        <w:rPr>
          <w:iCs/>
          <w:noProof/>
          <w:szCs w:val="22"/>
          <w:lang w:val="de-DE"/>
        </w:rPr>
        <w:t xml:space="preserve">Odomzo 200 mg </w:t>
      </w:r>
      <w:r w:rsidR="00AB10F9">
        <w:rPr>
          <w:iCs/>
          <w:noProof/>
          <w:szCs w:val="22"/>
          <w:lang w:val="de-DE"/>
        </w:rPr>
        <w:t>lieferte im Vergleich zum nüchternen Zustand eine ähnliche Exposition</w:t>
      </w:r>
      <w:r w:rsidR="00D534A5" w:rsidRPr="00AB10F9">
        <w:rPr>
          <w:iCs/>
          <w:noProof/>
          <w:szCs w:val="22"/>
          <w:lang w:val="de-DE"/>
        </w:rPr>
        <w:t>.</w:t>
      </w:r>
    </w:p>
    <w:p w14:paraId="204F5C5F" w14:textId="77777777" w:rsidR="00497D80" w:rsidRPr="00D534A5" w:rsidRDefault="00497D80" w:rsidP="005B0768">
      <w:pPr>
        <w:widowControl w:val="0"/>
        <w:numPr>
          <w:ilvl w:val="12"/>
          <w:numId w:val="0"/>
        </w:numPr>
        <w:tabs>
          <w:tab w:val="clear" w:pos="567"/>
        </w:tabs>
        <w:spacing w:line="240" w:lineRule="auto"/>
        <w:ind w:right="-2"/>
        <w:rPr>
          <w:lang w:val="de-DE"/>
        </w:rPr>
      </w:pPr>
    </w:p>
    <w:p w14:paraId="1F9758FE" w14:textId="77777777" w:rsidR="00812D16" w:rsidRPr="005E7258" w:rsidRDefault="009B119C" w:rsidP="00086E78">
      <w:pPr>
        <w:keepNext/>
        <w:widowControl w:val="0"/>
        <w:numPr>
          <w:ilvl w:val="12"/>
          <w:numId w:val="0"/>
        </w:numPr>
        <w:tabs>
          <w:tab w:val="clear" w:pos="567"/>
        </w:tabs>
        <w:spacing w:line="240" w:lineRule="auto"/>
        <w:outlineLvl w:val="0"/>
        <w:rPr>
          <w:u w:val="single"/>
          <w:lang w:val="de-DE"/>
        </w:rPr>
      </w:pPr>
      <w:r w:rsidRPr="005E7258">
        <w:rPr>
          <w:szCs w:val="22"/>
          <w:u w:val="single"/>
          <w:lang w:val="de-DE"/>
        </w:rPr>
        <w:t>Verteilung</w:t>
      </w:r>
    </w:p>
    <w:p w14:paraId="0C3DCFC2" w14:textId="77777777" w:rsidR="00D8245B" w:rsidRPr="005E7258" w:rsidRDefault="00D8245B" w:rsidP="008D6743">
      <w:pPr>
        <w:keepNext/>
        <w:widowControl w:val="0"/>
        <w:numPr>
          <w:ilvl w:val="12"/>
          <w:numId w:val="0"/>
        </w:numPr>
        <w:tabs>
          <w:tab w:val="clear" w:pos="567"/>
        </w:tabs>
        <w:spacing w:line="240" w:lineRule="auto"/>
        <w:rPr>
          <w:iCs/>
          <w:noProof/>
          <w:szCs w:val="22"/>
          <w:lang w:val="de-DE"/>
        </w:rPr>
      </w:pPr>
    </w:p>
    <w:p w14:paraId="3A5803E4" w14:textId="77777777" w:rsidR="00497D80" w:rsidRPr="005E7258" w:rsidRDefault="009B119C" w:rsidP="008D6743">
      <w:pPr>
        <w:widowControl w:val="0"/>
        <w:numPr>
          <w:ilvl w:val="12"/>
          <w:numId w:val="0"/>
        </w:numPr>
        <w:tabs>
          <w:tab w:val="clear" w:pos="567"/>
        </w:tabs>
        <w:spacing w:line="240" w:lineRule="auto"/>
        <w:ind w:right="-2"/>
        <w:rPr>
          <w:iCs/>
          <w:noProof/>
          <w:szCs w:val="22"/>
          <w:lang w:val="de-DE"/>
        </w:rPr>
      </w:pPr>
      <w:r w:rsidRPr="005E7258">
        <w:rPr>
          <w:noProof/>
          <w:szCs w:val="22"/>
          <w:lang w:val="de-DE"/>
        </w:rPr>
        <w:t xml:space="preserve">Auf der Grundlage einer </w:t>
      </w:r>
      <w:r w:rsidR="00A13C31" w:rsidRPr="000E7556">
        <w:rPr>
          <w:szCs w:val="22"/>
          <w:lang w:val="de-DE"/>
        </w:rPr>
        <w:t xml:space="preserve">pharmakokinetischen Populationsanalyse </w:t>
      </w:r>
      <w:r w:rsidRPr="005E7258">
        <w:rPr>
          <w:noProof/>
          <w:szCs w:val="22"/>
          <w:lang w:val="de-DE"/>
        </w:rPr>
        <w:t>von 351 Patienten, die orale Dosen Odomzo im Dosisbereich von 100 mg b</w:t>
      </w:r>
      <w:r w:rsidR="00631E24">
        <w:rPr>
          <w:noProof/>
          <w:szCs w:val="22"/>
          <w:lang w:val="de-DE"/>
        </w:rPr>
        <w:t>is 3</w:t>
      </w:r>
      <w:r w:rsidR="004612E6">
        <w:rPr>
          <w:noProof/>
          <w:szCs w:val="22"/>
          <w:lang w:val="de-DE"/>
        </w:rPr>
        <w:t xml:space="preserve">000 mg erhielten, lag das </w:t>
      </w:r>
      <w:r w:rsidR="00CF0456">
        <w:rPr>
          <w:szCs w:val="22"/>
          <w:lang w:val="de-DE"/>
        </w:rPr>
        <w:t>scheinbare</w:t>
      </w:r>
      <w:r w:rsidRPr="005E7258">
        <w:rPr>
          <w:noProof/>
          <w:szCs w:val="22"/>
          <w:lang w:val="de-DE"/>
        </w:rPr>
        <w:t xml:space="preserve"> Verteilungsvolumen im Steady-State (Vss/F) bei 9170 Litern. Die Steady-State-Konzentration von Sonidegib in der Haut war 6-fach höher als im Plasma.</w:t>
      </w:r>
    </w:p>
    <w:p w14:paraId="5D9A276E" w14:textId="77777777" w:rsidR="00D8245B" w:rsidRPr="005E7258" w:rsidRDefault="00D8245B" w:rsidP="002558F2">
      <w:pPr>
        <w:widowControl w:val="0"/>
        <w:numPr>
          <w:ilvl w:val="12"/>
          <w:numId w:val="0"/>
        </w:numPr>
        <w:tabs>
          <w:tab w:val="clear" w:pos="567"/>
        </w:tabs>
        <w:spacing w:line="240" w:lineRule="auto"/>
        <w:ind w:right="-2"/>
        <w:rPr>
          <w:iCs/>
          <w:noProof/>
          <w:szCs w:val="22"/>
          <w:lang w:val="de-DE"/>
        </w:rPr>
      </w:pPr>
    </w:p>
    <w:p w14:paraId="7DE78C7C" w14:textId="77777777" w:rsidR="00830F80" w:rsidRPr="005E7258" w:rsidRDefault="009B119C" w:rsidP="002558F2">
      <w:pPr>
        <w:widowControl w:val="0"/>
        <w:numPr>
          <w:ilvl w:val="12"/>
          <w:numId w:val="0"/>
        </w:numPr>
        <w:tabs>
          <w:tab w:val="clear" w:pos="567"/>
        </w:tabs>
        <w:spacing w:line="240" w:lineRule="auto"/>
        <w:ind w:right="-2"/>
        <w:rPr>
          <w:iCs/>
          <w:noProof/>
          <w:szCs w:val="22"/>
          <w:lang w:val="de-DE"/>
        </w:rPr>
      </w:pPr>
      <w:r w:rsidRPr="005E7258">
        <w:rPr>
          <w:noProof/>
          <w:szCs w:val="22"/>
          <w:lang w:val="de-DE"/>
        </w:rPr>
        <w:t xml:space="preserve">Sonidegib wurde </w:t>
      </w:r>
      <w:r w:rsidRPr="005E7258">
        <w:rPr>
          <w:i/>
          <w:iCs/>
          <w:noProof/>
          <w:szCs w:val="22"/>
          <w:lang w:val="de-DE"/>
        </w:rPr>
        <w:t>in vitro</w:t>
      </w:r>
      <w:r w:rsidRPr="005E7258">
        <w:rPr>
          <w:noProof/>
          <w:szCs w:val="22"/>
          <w:lang w:val="de-DE"/>
        </w:rPr>
        <w:t xml:space="preserve"> in hohem Maße (&gt;97</w:t>
      </w:r>
      <w:r w:rsidR="00D269C3">
        <w:rPr>
          <w:noProof/>
          <w:szCs w:val="22"/>
          <w:lang w:val="de-DE"/>
        </w:rPr>
        <w:t> </w:t>
      </w:r>
      <w:r w:rsidRPr="005E7258">
        <w:rPr>
          <w:noProof/>
          <w:szCs w:val="22"/>
          <w:lang w:val="de-DE"/>
        </w:rPr>
        <w:t>%) an humane Plasmaproteine gebunden (humanes Serum-Albumin und saures alpha-1-Glykoprotein) und die Bindung erwies sich im Bereich von 1 ng/ml bis 2.500 ng/ml als nicht konzentrationsabhängig.</w:t>
      </w:r>
    </w:p>
    <w:p w14:paraId="370575F8" w14:textId="77777777" w:rsidR="001A12EC" w:rsidRPr="005E7258" w:rsidRDefault="001A12EC" w:rsidP="002558F2">
      <w:pPr>
        <w:widowControl w:val="0"/>
        <w:numPr>
          <w:ilvl w:val="12"/>
          <w:numId w:val="0"/>
        </w:numPr>
        <w:tabs>
          <w:tab w:val="clear" w:pos="567"/>
        </w:tabs>
        <w:spacing w:line="240" w:lineRule="auto"/>
        <w:ind w:right="-2"/>
        <w:rPr>
          <w:lang w:val="de-DE"/>
        </w:rPr>
      </w:pPr>
    </w:p>
    <w:p w14:paraId="678B8DEC" w14:textId="77777777" w:rsidR="00497D80" w:rsidRPr="005E7258" w:rsidRDefault="009B119C" w:rsidP="002558F2">
      <w:pPr>
        <w:widowControl w:val="0"/>
        <w:numPr>
          <w:ilvl w:val="12"/>
          <w:numId w:val="0"/>
        </w:numPr>
        <w:tabs>
          <w:tab w:val="clear" w:pos="567"/>
        </w:tabs>
        <w:spacing w:line="240" w:lineRule="auto"/>
        <w:ind w:right="-2"/>
        <w:rPr>
          <w:iCs/>
          <w:noProof/>
          <w:szCs w:val="22"/>
          <w:lang w:val="de-DE"/>
        </w:rPr>
      </w:pPr>
      <w:r w:rsidRPr="005E7258">
        <w:rPr>
          <w:szCs w:val="22"/>
          <w:lang w:val="de-DE"/>
        </w:rPr>
        <w:t xml:space="preserve">Auf Basis von </w:t>
      </w:r>
      <w:r w:rsidRPr="005E7258">
        <w:rPr>
          <w:i/>
          <w:iCs/>
          <w:szCs w:val="22"/>
          <w:lang w:val="de-DE"/>
        </w:rPr>
        <w:t>In-vitro</w:t>
      </w:r>
      <w:r w:rsidRPr="005E7258">
        <w:rPr>
          <w:szCs w:val="22"/>
          <w:lang w:val="de-DE"/>
        </w:rPr>
        <w:t>-Daten ist Sonidegib kein Substrat von P-gp, BCRP oder Multiresistenzprotein</w:t>
      </w:r>
      <w:r w:rsidR="001C5BD4">
        <w:rPr>
          <w:szCs w:val="22"/>
          <w:lang w:val="de-DE"/>
        </w:rPr>
        <w:t> </w:t>
      </w:r>
      <w:r w:rsidRPr="005E7258">
        <w:rPr>
          <w:szCs w:val="22"/>
          <w:lang w:val="de-DE"/>
        </w:rPr>
        <w:t>2 (MRP2). Sonidegib bewirkte in klinisch relevanten Konzentrationen keine Hemmung von apikalen Effluxtransportern, P-gp oder MRP2, der hepatisch exprimierten Aufnahmetransporter OATP1B1 oder OATP1B3, der renalen Transportproteine für organische Anionen OAT1 und OAT3 oder der Transportproteine für organische Kationen OCT1 oder OCT2.</w:t>
      </w:r>
    </w:p>
    <w:p w14:paraId="6FD086F9" w14:textId="77777777" w:rsidR="00497D80" w:rsidRPr="005E7258" w:rsidRDefault="00497D80" w:rsidP="002558F2">
      <w:pPr>
        <w:widowControl w:val="0"/>
        <w:numPr>
          <w:ilvl w:val="12"/>
          <w:numId w:val="0"/>
        </w:numPr>
        <w:tabs>
          <w:tab w:val="clear" w:pos="567"/>
        </w:tabs>
        <w:spacing w:line="240" w:lineRule="auto"/>
        <w:ind w:right="-2"/>
        <w:rPr>
          <w:lang w:val="de-DE"/>
        </w:rPr>
      </w:pPr>
    </w:p>
    <w:p w14:paraId="2DD70268" w14:textId="77777777" w:rsidR="00812D16" w:rsidRPr="005E7258" w:rsidRDefault="009B119C" w:rsidP="00086E78">
      <w:pPr>
        <w:keepNext/>
        <w:widowControl w:val="0"/>
        <w:numPr>
          <w:ilvl w:val="12"/>
          <w:numId w:val="0"/>
        </w:numPr>
        <w:tabs>
          <w:tab w:val="clear" w:pos="567"/>
        </w:tabs>
        <w:spacing w:line="240" w:lineRule="auto"/>
        <w:outlineLvl w:val="0"/>
        <w:rPr>
          <w:u w:val="single"/>
          <w:lang w:val="de-DE"/>
        </w:rPr>
      </w:pPr>
      <w:r w:rsidRPr="005E7258">
        <w:rPr>
          <w:szCs w:val="22"/>
          <w:u w:val="single"/>
          <w:lang w:val="de-DE"/>
        </w:rPr>
        <w:t>Biotransformation</w:t>
      </w:r>
    </w:p>
    <w:p w14:paraId="2C8424AD" w14:textId="77777777" w:rsidR="00D8245B" w:rsidRPr="005E7258" w:rsidRDefault="00D8245B" w:rsidP="002558F2">
      <w:pPr>
        <w:keepNext/>
        <w:widowControl w:val="0"/>
        <w:numPr>
          <w:ilvl w:val="12"/>
          <w:numId w:val="0"/>
        </w:numPr>
        <w:tabs>
          <w:tab w:val="clear" w:pos="567"/>
        </w:tabs>
        <w:spacing w:line="240" w:lineRule="auto"/>
        <w:rPr>
          <w:iCs/>
          <w:noProof/>
          <w:szCs w:val="22"/>
          <w:lang w:val="de-DE"/>
        </w:rPr>
      </w:pPr>
    </w:p>
    <w:p w14:paraId="647FD2F8" w14:textId="77777777" w:rsidR="00497D80" w:rsidRPr="005E7258" w:rsidRDefault="009B119C" w:rsidP="002558F2">
      <w:pPr>
        <w:widowControl w:val="0"/>
        <w:numPr>
          <w:ilvl w:val="12"/>
          <w:numId w:val="0"/>
        </w:numPr>
        <w:tabs>
          <w:tab w:val="clear" w:pos="567"/>
        </w:tabs>
        <w:spacing w:line="240" w:lineRule="auto"/>
        <w:ind w:right="-2"/>
        <w:rPr>
          <w:iCs/>
          <w:noProof/>
          <w:szCs w:val="22"/>
          <w:lang w:val="de-DE"/>
        </w:rPr>
      </w:pPr>
      <w:r w:rsidRPr="005E7258">
        <w:rPr>
          <w:noProof/>
          <w:szCs w:val="22"/>
          <w:lang w:val="de-DE"/>
        </w:rPr>
        <w:t>Sonidegib wird primär über CYP3A4 metabolisiert. Unverändertes Sonidegib machte 36</w:t>
      </w:r>
      <w:r w:rsidR="00D269C3">
        <w:rPr>
          <w:noProof/>
          <w:szCs w:val="22"/>
          <w:lang w:val="de-DE"/>
        </w:rPr>
        <w:t> </w:t>
      </w:r>
      <w:r w:rsidRPr="005E7258">
        <w:rPr>
          <w:noProof/>
          <w:szCs w:val="22"/>
          <w:lang w:val="de-DE"/>
        </w:rPr>
        <w:t>% der zirkulierenden Radioaktivität aus. Der im Plasma nachgewiesene zirkulierende Hauptmetabolit (45</w:t>
      </w:r>
      <w:r w:rsidR="00D269C3">
        <w:rPr>
          <w:noProof/>
          <w:szCs w:val="22"/>
          <w:lang w:val="de-DE"/>
        </w:rPr>
        <w:t> </w:t>
      </w:r>
      <w:r w:rsidRPr="005E7258">
        <w:rPr>
          <w:noProof/>
          <w:szCs w:val="22"/>
          <w:lang w:val="de-DE"/>
        </w:rPr>
        <w:t>% der Ausgangsexposition) ist das pharmakologisch inaktive Hydrolyseprodukt von Sonidegib. Alle Metaboliten wurden im Verg</w:t>
      </w:r>
      <w:r w:rsidR="0007167C">
        <w:rPr>
          <w:noProof/>
          <w:szCs w:val="22"/>
          <w:lang w:val="de-DE"/>
        </w:rPr>
        <w:t>leich zu Sonidegib als 4 bis 90fach</w:t>
      </w:r>
      <w:r w:rsidRPr="005E7258">
        <w:rPr>
          <w:noProof/>
          <w:szCs w:val="22"/>
          <w:lang w:val="de-DE"/>
        </w:rPr>
        <w:t xml:space="preserve"> weniger potent erachtet.</w:t>
      </w:r>
    </w:p>
    <w:p w14:paraId="16CD50EF" w14:textId="77777777" w:rsidR="00497D80" w:rsidRPr="005E7258" w:rsidRDefault="00497D80" w:rsidP="002558F2">
      <w:pPr>
        <w:widowControl w:val="0"/>
        <w:numPr>
          <w:ilvl w:val="12"/>
          <w:numId w:val="0"/>
        </w:numPr>
        <w:tabs>
          <w:tab w:val="clear" w:pos="567"/>
        </w:tabs>
        <w:spacing w:line="240" w:lineRule="auto"/>
        <w:ind w:right="-2"/>
        <w:rPr>
          <w:lang w:val="de-DE"/>
        </w:rPr>
      </w:pPr>
    </w:p>
    <w:p w14:paraId="5DA69652" w14:textId="77777777" w:rsidR="00812D16" w:rsidRPr="005E7258" w:rsidRDefault="009B119C" w:rsidP="00086E78">
      <w:pPr>
        <w:keepNext/>
        <w:widowControl w:val="0"/>
        <w:numPr>
          <w:ilvl w:val="12"/>
          <w:numId w:val="0"/>
        </w:numPr>
        <w:tabs>
          <w:tab w:val="clear" w:pos="567"/>
        </w:tabs>
        <w:spacing w:line="240" w:lineRule="auto"/>
        <w:outlineLvl w:val="0"/>
        <w:rPr>
          <w:u w:val="single"/>
          <w:lang w:val="de-DE"/>
        </w:rPr>
      </w:pPr>
      <w:r w:rsidRPr="005E7258">
        <w:rPr>
          <w:szCs w:val="22"/>
          <w:u w:val="single"/>
          <w:lang w:val="de-DE"/>
        </w:rPr>
        <w:t>Elimination</w:t>
      </w:r>
    </w:p>
    <w:p w14:paraId="5AE1BC27" w14:textId="77777777" w:rsidR="00D8245B" w:rsidRPr="005E7258" w:rsidRDefault="00D8245B" w:rsidP="002558F2">
      <w:pPr>
        <w:keepNext/>
        <w:widowControl w:val="0"/>
        <w:numPr>
          <w:ilvl w:val="12"/>
          <w:numId w:val="0"/>
        </w:numPr>
        <w:tabs>
          <w:tab w:val="clear" w:pos="567"/>
        </w:tabs>
        <w:spacing w:line="240" w:lineRule="auto"/>
        <w:rPr>
          <w:iCs/>
          <w:noProof/>
          <w:szCs w:val="22"/>
          <w:lang w:val="de-DE"/>
        </w:rPr>
      </w:pPr>
    </w:p>
    <w:p w14:paraId="20FC0162" w14:textId="77777777" w:rsidR="00497D80" w:rsidRPr="005E7258" w:rsidRDefault="009B119C" w:rsidP="002558F2">
      <w:pPr>
        <w:widowControl w:val="0"/>
        <w:numPr>
          <w:ilvl w:val="12"/>
          <w:numId w:val="0"/>
        </w:numPr>
        <w:tabs>
          <w:tab w:val="clear" w:pos="567"/>
        </w:tabs>
        <w:spacing w:line="240" w:lineRule="auto"/>
        <w:ind w:right="-2"/>
        <w:rPr>
          <w:iCs/>
          <w:noProof/>
          <w:szCs w:val="22"/>
          <w:lang w:val="de-DE"/>
        </w:rPr>
      </w:pPr>
      <w:r w:rsidRPr="005E7258">
        <w:rPr>
          <w:noProof/>
          <w:szCs w:val="22"/>
          <w:lang w:val="de-DE"/>
        </w:rPr>
        <w:t xml:space="preserve">Sonidegib und seine </w:t>
      </w:r>
      <w:r w:rsidR="0007167C">
        <w:rPr>
          <w:noProof/>
          <w:szCs w:val="22"/>
          <w:lang w:val="de-DE"/>
        </w:rPr>
        <w:t>Metaboliten</w:t>
      </w:r>
      <w:r w:rsidRPr="005E7258">
        <w:rPr>
          <w:noProof/>
          <w:szCs w:val="22"/>
          <w:lang w:val="de-DE"/>
        </w:rPr>
        <w:t xml:space="preserve"> werden in erster Linie über die Leber eliminiert, wobei 93,4</w:t>
      </w:r>
      <w:r w:rsidR="00D269C3">
        <w:rPr>
          <w:noProof/>
          <w:szCs w:val="22"/>
          <w:lang w:val="de-DE"/>
        </w:rPr>
        <w:t> </w:t>
      </w:r>
      <w:r w:rsidRPr="005E7258">
        <w:rPr>
          <w:noProof/>
          <w:szCs w:val="22"/>
          <w:lang w:val="de-DE"/>
        </w:rPr>
        <w:t xml:space="preserve">% der </w:t>
      </w:r>
      <w:r w:rsidR="002F2BED">
        <w:rPr>
          <w:noProof/>
          <w:szCs w:val="22"/>
          <w:lang w:val="de-DE"/>
        </w:rPr>
        <w:t>gegebenen</w:t>
      </w:r>
      <w:r w:rsidR="002F2BED" w:rsidRPr="005E7258">
        <w:rPr>
          <w:noProof/>
          <w:szCs w:val="22"/>
          <w:lang w:val="de-DE"/>
        </w:rPr>
        <w:t xml:space="preserve"> </w:t>
      </w:r>
      <w:r w:rsidRPr="005E7258">
        <w:rPr>
          <w:noProof/>
          <w:szCs w:val="22"/>
          <w:lang w:val="de-DE"/>
        </w:rPr>
        <w:t>Dosis in den Fäzes und 1,95</w:t>
      </w:r>
      <w:r w:rsidR="00D269C3">
        <w:rPr>
          <w:noProof/>
          <w:szCs w:val="22"/>
          <w:lang w:val="de-DE"/>
        </w:rPr>
        <w:t> </w:t>
      </w:r>
      <w:r w:rsidRPr="005E7258">
        <w:rPr>
          <w:noProof/>
          <w:szCs w:val="22"/>
          <w:lang w:val="de-DE"/>
        </w:rPr>
        <w:t>% im Urin wiedergefunden wurden. Unverändertes Sonidegib in den Fäzes entsprach 88,7</w:t>
      </w:r>
      <w:r w:rsidR="00D269C3">
        <w:rPr>
          <w:noProof/>
          <w:szCs w:val="22"/>
          <w:lang w:val="de-DE"/>
        </w:rPr>
        <w:t> </w:t>
      </w:r>
      <w:r w:rsidRPr="005E7258">
        <w:rPr>
          <w:noProof/>
          <w:szCs w:val="22"/>
          <w:lang w:val="de-DE"/>
        </w:rPr>
        <w:t xml:space="preserve">% der </w:t>
      </w:r>
      <w:r w:rsidR="002F2BED">
        <w:rPr>
          <w:noProof/>
          <w:szCs w:val="22"/>
          <w:lang w:val="de-DE"/>
        </w:rPr>
        <w:t>gegebenen</w:t>
      </w:r>
      <w:r w:rsidR="002F2BED" w:rsidRPr="005E7258">
        <w:rPr>
          <w:noProof/>
          <w:szCs w:val="22"/>
          <w:lang w:val="de-DE"/>
        </w:rPr>
        <w:t xml:space="preserve"> </w:t>
      </w:r>
      <w:r w:rsidRPr="005E7258">
        <w:rPr>
          <w:noProof/>
          <w:szCs w:val="22"/>
          <w:lang w:val="de-DE"/>
        </w:rPr>
        <w:t>Dosis und war im Urin nicht nachweisbar. Die anhand populationspharmakokinetischem Modelling geschätzte Eliminationshalbwertszeit (t</w:t>
      </w:r>
      <w:r w:rsidRPr="005E7258">
        <w:rPr>
          <w:noProof/>
          <w:szCs w:val="22"/>
          <w:vertAlign w:val="subscript"/>
          <w:lang w:val="de-DE"/>
        </w:rPr>
        <w:t>1/2</w:t>
      </w:r>
      <w:r w:rsidRPr="005E7258">
        <w:rPr>
          <w:noProof/>
          <w:szCs w:val="22"/>
          <w:lang w:val="de-DE"/>
        </w:rPr>
        <w:t>) von Sonidegib betrug etwa 28 Tage.</w:t>
      </w:r>
    </w:p>
    <w:p w14:paraId="7ECDBE93" w14:textId="77777777" w:rsidR="00497D80" w:rsidRPr="000B2020" w:rsidRDefault="00497D80" w:rsidP="002558F2">
      <w:pPr>
        <w:widowControl w:val="0"/>
        <w:numPr>
          <w:ilvl w:val="12"/>
          <w:numId w:val="0"/>
        </w:numPr>
        <w:tabs>
          <w:tab w:val="clear" w:pos="567"/>
        </w:tabs>
        <w:spacing w:line="240" w:lineRule="auto"/>
        <w:ind w:right="-2"/>
        <w:rPr>
          <w:lang w:val="de-DE"/>
        </w:rPr>
      </w:pPr>
    </w:p>
    <w:p w14:paraId="36151386" w14:textId="77777777" w:rsidR="003650B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Spezielle Patientengruppen</w:t>
      </w:r>
    </w:p>
    <w:p w14:paraId="619ADAE9" w14:textId="77777777" w:rsidR="00D8245B" w:rsidRPr="005E7258" w:rsidRDefault="00D8245B" w:rsidP="003E1CAE">
      <w:pPr>
        <w:keepNext/>
        <w:widowControl w:val="0"/>
        <w:tabs>
          <w:tab w:val="clear" w:pos="567"/>
        </w:tabs>
        <w:spacing w:line="240" w:lineRule="auto"/>
        <w:rPr>
          <w:noProof/>
          <w:szCs w:val="22"/>
          <w:lang w:val="de-DE"/>
        </w:rPr>
      </w:pPr>
    </w:p>
    <w:p w14:paraId="0CCD17AE" w14:textId="77777777" w:rsidR="00056F59" w:rsidRPr="005E7258" w:rsidRDefault="009B119C" w:rsidP="00086E78">
      <w:pPr>
        <w:keepNext/>
        <w:widowControl w:val="0"/>
        <w:tabs>
          <w:tab w:val="clear" w:pos="567"/>
        </w:tabs>
        <w:spacing w:line="240" w:lineRule="auto"/>
        <w:outlineLvl w:val="0"/>
        <w:rPr>
          <w:i/>
          <w:noProof/>
          <w:szCs w:val="22"/>
          <w:u w:val="single"/>
          <w:lang w:val="de-DE"/>
        </w:rPr>
      </w:pPr>
      <w:r w:rsidRPr="005E7258">
        <w:rPr>
          <w:i/>
          <w:iCs/>
          <w:noProof/>
          <w:szCs w:val="22"/>
          <w:u w:val="single"/>
          <w:lang w:val="de-DE"/>
        </w:rPr>
        <w:t>Patienten mit Leberfunktionsstörung</w:t>
      </w:r>
    </w:p>
    <w:p w14:paraId="33122B6E" w14:textId="77777777" w:rsidR="00B509F1" w:rsidRPr="005E7258" w:rsidRDefault="009B119C" w:rsidP="00631E24">
      <w:pPr>
        <w:widowControl w:val="0"/>
        <w:tabs>
          <w:tab w:val="clear" w:pos="567"/>
        </w:tabs>
        <w:spacing w:line="240" w:lineRule="auto"/>
        <w:rPr>
          <w:lang w:val="de-DE"/>
        </w:rPr>
      </w:pPr>
      <w:r w:rsidRPr="005E7258">
        <w:rPr>
          <w:szCs w:val="22"/>
          <w:lang w:val="de-DE"/>
        </w:rPr>
        <w:t>Die Pharmakokinetik von Sonidegib wurde bei Patienten mit leichter (Child-Pugh Klasse A; n=8)</w:t>
      </w:r>
      <w:r w:rsidR="007870B7">
        <w:rPr>
          <w:szCs w:val="22"/>
          <w:lang w:val="de-DE"/>
        </w:rPr>
        <w:t>,</w:t>
      </w:r>
      <w:r w:rsidRPr="005E7258">
        <w:rPr>
          <w:szCs w:val="22"/>
          <w:lang w:val="de-DE"/>
        </w:rPr>
        <w:t xml:space="preserve"> mittelschwerer (Child-Pugh Klasse B; n=8) </w:t>
      </w:r>
      <w:r w:rsidR="007870B7">
        <w:rPr>
          <w:szCs w:val="22"/>
          <w:lang w:val="de-DE"/>
        </w:rPr>
        <w:t>o</w:t>
      </w:r>
      <w:r w:rsidR="007E46CA">
        <w:rPr>
          <w:szCs w:val="22"/>
          <w:lang w:val="de-DE"/>
        </w:rPr>
        <w:t xml:space="preserve">der </w:t>
      </w:r>
      <w:r w:rsidR="007E46CA" w:rsidRPr="002A47D4">
        <w:rPr>
          <w:szCs w:val="22"/>
          <w:lang w:val="de-DE"/>
        </w:rPr>
        <w:t>schwerer (Child-Pugh Klasse </w:t>
      </w:r>
      <w:r w:rsidR="007870B7" w:rsidRPr="002A47D4">
        <w:rPr>
          <w:szCs w:val="22"/>
          <w:lang w:val="de-DE"/>
        </w:rPr>
        <w:t>C; n=9)</w:t>
      </w:r>
      <w:r w:rsidR="007870B7">
        <w:rPr>
          <w:szCs w:val="22"/>
          <w:lang w:val="de-DE"/>
        </w:rPr>
        <w:t xml:space="preserve"> </w:t>
      </w:r>
      <w:r w:rsidRPr="005E7258">
        <w:rPr>
          <w:szCs w:val="22"/>
          <w:lang w:val="de-DE"/>
        </w:rPr>
        <w:t>Leberfunktionsstörung und bei 8 gesunden Probanden mit normaler Leberfunktion untersucht. Die C</w:t>
      </w:r>
      <w:r w:rsidRPr="005E7258">
        <w:rPr>
          <w:szCs w:val="22"/>
          <w:vertAlign w:val="subscript"/>
          <w:lang w:val="de-DE"/>
        </w:rPr>
        <w:t>max</w:t>
      </w:r>
      <w:r w:rsidRPr="005E7258">
        <w:rPr>
          <w:szCs w:val="22"/>
          <w:lang w:val="de-DE"/>
        </w:rPr>
        <w:t xml:space="preserve"> von Sonidegib nach einer oralen Einzeldosis von 800 mg war bei leichter</w:t>
      </w:r>
      <w:r w:rsidR="007870B7">
        <w:rPr>
          <w:szCs w:val="22"/>
          <w:lang w:val="de-DE"/>
        </w:rPr>
        <w:t>,</w:t>
      </w:r>
      <w:r w:rsidRPr="005E7258">
        <w:rPr>
          <w:szCs w:val="22"/>
          <w:lang w:val="de-DE"/>
        </w:rPr>
        <w:t xml:space="preserve"> mittelschwerer </w:t>
      </w:r>
      <w:r w:rsidR="007870B7">
        <w:rPr>
          <w:szCs w:val="22"/>
          <w:lang w:val="de-DE"/>
        </w:rPr>
        <w:t xml:space="preserve">und schwerer </w:t>
      </w:r>
      <w:r w:rsidRPr="005E7258">
        <w:rPr>
          <w:szCs w:val="22"/>
          <w:lang w:val="de-DE"/>
        </w:rPr>
        <w:t xml:space="preserve">Leberfunktionsstörung um </w:t>
      </w:r>
      <w:r w:rsidR="007870B7">
        <w:rPr>
          <w:szCs w:val="22"/>
          <w:lang w:val="de-DE"/>
        </w:rPr>
        <w:t>20 </w:t>
      </w:r>
      <w:r w:rsidRPr="005E7258">
        <w:rPr>
          <w:szCs w:val="22"/>
          <w:lang w:val="de-DE"/>
        </w:rPr>
        <w:t>%</w:t>
      </w:r>
      <w:r w:rsidR="007870B7">
        <w:rPr>
          <w:szCs w:val="22"/>
          <w:lang w:val="de-DE"/>
        </w:rPr>
        <w:t>,</w:t>
      </w:r>
      <w:r w:rsidRPr="005E7258">
        <w:rPr>
          <w:szCs w:val="22"/>
          <w:lang w:val="de-DE"/>
        </w:rPr>
        <w:t xml:space="preserve"> </w:t>
      </w:r>
      <w:r w:rsidR="007870B7">
        <w:rPr>
          <w:szCs w:val="22"/>
          <w:lang w:val="de-DE"/>
        </w:rPr>
        <w:t>21</w:t>
      </w:r>
      <w:r w:rsidR="00641B49">
        <w:rPr>
          <w:szCs w:val="22"/>
          <w:lang w:val="de-DE"/>
        </w:rPr>
        <w:t> </w:t>
      </w:r>
      <w:r w:rsidRPr="005E7258">
        <w:rPr>
          <w:szCs w:val="22"/>
          <w:lang w:val="de-DE"/>
        </w:rPr>
        <w:t>%</w:t>
      </w:r>
      <w:r w:rsidR="007870B7">
        <w:rPr>
          <w:szCs w:val="22"/>
          <w:lang w:val="de-DE"/>
        </w:rPr>
        <w:t xml:space="preserve"> bzw. 60</w:t>
      </w:r>
      <w:r w:rsidR="00641B49">
        <w:rPr>
          <w:szCs w:val="22"/>
          <w:lang w:val="de-DE"/>
        </w:rPr>
        <w:t> </w:t>
      </w:r>
      <w:r w:rsidR="007870B7">
        <w:rPr>
          <w:szCs w:val="22"/>
          <w:lang w:val="de-DE"/>
        </w:rPr>
        <w:t>%</w:t>
      </w:r>
      <w:r w:rsidRPr="005E7258">
        <w:rPr>
          <w:szCs w:val="22"/>
          <w:lang w:val="de-DE"/>
        </w:rPr>
        <w:t xml:space="preserve"> niedriger als bei normaler Leberfunktion. Die AUC</w:t>
      </w:r>
      <w:r w:rsidRPr="005E7258">
        <w:rPr>
          <w:szCs w:val="22"/>
          <w:vertAlign w:val="subscript"/>
          <w:lang w:val="de-DE"/>
        </w:rPr>
        <w:t>inf</w:t>
      </w:r>
      <w:r w:rsidRPr="005E7258">
        <w:rPr>
          <w:szCs w:val="22"/>
          <w:lang w:val="de-DE"/>
        </w:rPr>
        <w:t xml:space="preserve"> von Sonidegib war um </w:t>
      </w:r>
      <w:r w:rsidR="007870B7">
        <w:rPr>
          <w:szCs w:val="22"/>
          <w:lang w:val="de-DE"/>
        </w:rPr>
        <w:t>40 </w:t>
      </w:r>
      <w:r w:rsidRPr="005E7258">
        <w:rPr>
          <w:szCs w:val="22"/>
          <w:lang w:val="de-DE"/>
        </w:rPr>
        <w:t>%</w:t>
      </w:r>
      <w:r w:rsidR="007870B7">
        <w:rPr>
          <w:szCs w:val="22"/>
          <w:lang w:val="de-DE"/>
        </w:rPr>
        <w:t>, 22</w:t>
      </w:r>
      <w:r w:rsidR="00641B49">
        <w:rPr>
          <w:szCs w:val="22"/>
          <w:lang w:val="de-DE"/>
        </w:rPr>
        <w:t> </w:t>
      </w:r>
      <w:r w:rsidR="007870B7">
        <w:rPr>
          <w:szCs w:val="22"/>
          <w:lang w:val="de-DE"/>
        </w:rPr>
        <w:t>%</w:t>
      </w:r>
      <w:r w:rsidRPr="005E7258">
        <w:rPr>
          <w:szCs w:val="22"/>
          <w:lang w:val="de-DE"/>
        </w:rPr>
        <w:t xml:space="preserve"> bzw. </w:t>
      </w:r>
      <w:r w:rsidR="007870B7">
        <w:rPr>
          <w:szCs w:val="22"/>
          <w:lang w:val="de-DE"/>
        </w:rPr>
        <w:t>8</w:t>
      </w:r>
      <w:r w:rsidR="00F11CDA">
        <w:rPr>
          <w:szCs w:val="22"/>
          <w:lang w:val="de-DE"/>
        </w:rPr>
        <w:t> </w:t>
      </w:r>
      <w:r w:rsidRPr="005E7258">
        <w:rPr>
          <w:szCs w:val="22"/>
          <w:lang w:val="de-DE"/>
        </w:rPr>
        <w:t>% verringert. Die AUC</w:t>
      </w:r>
      <w:r w:rsidRPr="005E7258">
        <w:rPr>
          <w:szCs w:val="22"/>
          <w:vertAlign w:val="subscript"/>
          <w:lang w:val="de-DE"/>
        </w:rPr>
        <w:t>last</w:t>
      </w:r>
      <w:r w:rsidRPr="005E7258">
        <w:rPr>
          <w:szCs w:val="22"/>
          <w:lang w:val="de-DE"/>
        </w:rPr>
        <w:t xml:space="preserve"> war bei leichter Leberfunktionsstörung um </w:t>
      </w:r>
      <w:r w:rsidR="007870B7">
        <w:rPr>
          <w:szCs w:val="22"/>
          <w:lang w:val="de-DE"/>
        </w:rPr>
        <w:t>35 </w:t>
      </w:r>
      <w:r w:rsidRPr="005E7258">
        <w:rPr>
          <w:szCs w:val="22"/>
          <w:lang w:val="de-DE"/>
        </w:rPr>
        <w:t>% vermindert</w:t>
      </w:r>
      <w:r w:rsidR="00ED5512">
        <w:rPr>
          <w:szCs w:val="22"/>
          <w:lang w:val="de-DE"/>
        </w:rPr>
        <w:t>,</w:t>
      </w:r>
      <w:r w:rsidRPr="005E7258">
        <w:rPr>
          <w:szCs w:val="22"/>
          <w:lang w:val="de-DE"/>
        </w:rPr>
        <w:t xml:space="preserve"> bei mittelschwerer Leberfunktionsstörung um </w:t>
      </w:r>
      <w:r w:rsidR="00ED5512">
        <w:rPr>
          <w:szCs w:val="22"/>
          <w:lang w:val="de-DE"/>
        </w:rPr>
        <w:t>14 </w:t>
      </w:r>
      <w:r w:rsidRPr="005E7258">
        <w:rPr>
          <w:szCs w:val="22"/>
          <w:lang w:val="de-DE"/>
        </w:rPr>
        <w:t>% höher</w:t>
      </w:r>
      <w:r w:rsidR="00ED5512">
        <w:rPr>
          <w:szCs w:val="22"/>
          <w:lang w:val="de-DE"/>
        </w:rPr>
        <w:t xml:space="preserve"> und bei schwerer Leberfunktionsstörung um 23</w:t>
      </w:r>
      <w:r w:rsidR="00F11CDA">
        <w:rPr>
          <w:szCs w:val="22"/>
          <w:lang w:val="de-DE"/>
        </w:rPr>
        <w:t> </w:t>
      </w:r>
      <w:r w:rsidR="00ED5512">
        <w:rPr>
          <w:szCs w:val="22"/>
          <w:lang w:val="de-DE"/>
        </w:rPr>
        <w:t>% vermindert</w:t>
      </w:r>
      <w:r w:rsidRPr="005E7258">
        <w:rPr>
          <w:szCs w:val="22"/>
          <w:lang w:val="de-DE"/>
        </w:rPr>
        <w:t>. Bei Patienten mit Leberfunktionsstörung ist keine Dosisanpassung erforderlich.</w:t>
      </w:r>
    </w:p>
    <w:p w14:paraId="5B18DDCC" w14:textId="77777777" w:rsidR="00056F59" w:rsidRPr="005E7258" w:rsidRDefault="00056F59" w:rsidP="00631E24">
      <w:pPr>
        <w:widowControl w:val="0"/>
        <w:tabs>
          <w:tab w:val="clear" w:pos="567"/>
        </w:tabs>
        <w:spacing w:line="240" w:lineRule="auto"/>
        <w:rPr>
          <w:noProof/>
          <w:szCs w:val="22"/>
          <w:lang w:val="de-DE"/>
        </w:rPr>
      </w:pPr>
    </w:p>
    <w:p w14:paraId="6401B5D8" w14:textId="77777777" w:rsidR="00056F59" w:rsidRPr="005E7258" w:rsidRDefault="009B119C" w:rsidP="00086E78">
      <w:pPr>
        <w:keepNext/>
        <w:widowControl w:val="0"/>
        <w:tabs>
          <w:tab w:val="clear" w:pos="567"/>
        </w:tabs>
        <w:spacing w:line="240" w:lineRule="auto"/>
        <w:outlineLvl w:val="0"/>
        <w:rPr>
          <w:i/>
          <w:noProof/>
          <w:szCs w:val="22"/>
          <w:u w:val="single"/>
          <w:lang w:val="de-DE"/>
        </w:rPr>
      </w:pPr>
      <w:r w:rsidRPr="005E7258">
        <w:rPr>
          <w:i/>
          <w:iCs/>
          <w:noProof/>
          <w:szCs w:val="22"/>
          <w:u w:val="single"/>
          <w:lang w:val="de-DE"/>
        </w:rPr>
        <w:t>Patienten mit Nierenfunktionsstörung</w:t>
      </w:r>
    </w:p>
    <w:p w14:paraId="30AA1E66" w14:textId="77777777" w:rsidR="00056F59" w:rsidRPr="005E7258" w:rsidRDefault="009B119C" w:rsidP="00631E24">
      <w:pPr>
        <w:widowControl w:val="0"/>
        <w:tabs>
          <w:tab w:val="clear" w:pos="567"/>
        </w:tabs>
        <w:spacing w:line="240" w:lineRule="auto"/>
        <w:rPr>
          <w:noProof/>
          <w:szCs w:val="22"/>
          <w:lang w:val="de-DE"/>
        </w:rPr>
      </w:pPr>
      <w:r w:rsidRPr="005E7258">
        <w:rPr>
          <w:szCs w:val="22"/>
          <w:lang w:val="de-DE"/>
        </w:rPr>
        <w:t>Die Auswirkungen einer Nierenfunktionsstörung auf d</w:t>
      </w:r>
      <w:r w:rsidR="0007167C">
        <w:rPr>
          <w:szCs w:val="22"/>
          <w:lang w:val="de-DE"/>
        </w:rPr>
        <w:t>ie systemische Exposition von</w:t>
      </w:r>
      <w:r w:rsidRPr="005E7258">
        <w:rPr>
          <w:szCs w:val="22"/>
          <w:lang w:val="de-DE"/>
        </w:rPr>
        <w:t xml:space="preserve"> Sonidegib wurden bisher nicht untersucht. Da Sonidegib nicht über die Nieren ausgeschieden wird, ist bei Patienten mit Nierenfunktionsstörung keine Veränderung der systemischen Exposition zu erwarten. Eine </w:t>
      </w:r>
      <w:r w:rsidR="00A13C31">
        <w:rPr>
          <w:szCs w:val="22"/>
          <w:lang w:val="de-DE"/>
        </w:rPr>
        <w:t>pharmakokinetische</w:t>
      </w:r>
      <w:r w:rsidR="00A13C31" w:rsidRPr="000E7556">
        <w:rPr>
          <w:szCs w:val="22"/>
          <w:lang w:val="de-DE"/>
        </w:rPr>
        <w:t xml:space="preserve"> Populationsanalyse </w:t>
      </w:r>
      <w:r w:rsidRPr="005E7258">
        <w:rPr>
          <w:szCs w:val="22"/>
          <w:lang w:val="de-DE"/>
        </w:rPr>
        <w:t xml:space="preserve">ergab keinen signifikanten Einfluss der Nierenfunktion (Kreatinin-Clearance &gt;27 ml/min) auf die </w:t>
      </w:r>
      <w:r w:rsidR="00CF0456">
        <w:rPr>
          <w:szCs w:val="22"/>
          <w:lang w:val="de-DE"/>
        </w:rPr>
        <w:t>scheinbare</w:t>
      </w:r>
      <w:r w:rsidRPr="005E7258">
        <w:rPr>
          <w:szCs w:val="22"/>
          <w:lang w:val="de-DE"/>
        </w:rPr>
        <w:t xml:space="preserve"> Clearance (CL/F) von Sonidegib. Dies deutet darauf hin, dass bei Patienten mit Nierenfunktionsstörung keine Dosisanpassung erforderlich ist.</w:t>
      </w:r>
    </w:p>
    <w:p w14:paraId="095CFD5C" w14:textId="77777777" w:rsidR="00D8245B" w:rsidRPr="005E7258" w:rsidRDefault="00D8245B" w:rsidP="00631E24">
      <w:pPr>
        <w:widowControl w:val="0"/>
        <w:tabs>
          <w:tab w:val="clear" w:pos="567"/>
        </w:tabs>
        <w:spacing w:line="240" w:lineRule="auto"/>
        <w:rPr>
          <w:noProof/>
          <w:szCs w:val="22"/>
          <w:lang w:val="de-DE"/>
        </w:rPr>
      </w:pPr>
    </w:p>
    <w:p w14:paraId="4F705EC7" w14:textId="77777777" w:rsidR="00EE3A04" w:rsidRPr="005E7258" w:rsidRDefault="009B119C" w:rsidP="00086E78">
      <w:pPr>
        <w:keepNext/>
        <w:widowControl w:val="0"/>
        <w:tabs>
          <w:tab w:val="clear" w:pos="567"/>
        </w:tabs>
        <w:spacing w:line="240" w:lineRule="auto"/>
        <w:outlineLvl w:val="0"/>
        <w:rPr>
          <w:i/>
          <w:noProof/>
          <w:szCs w:val="22"/>
          <w:u w:val="single"/>
          <w:lang w:val="de-DE"/>
        </w:rPr>
      </w:pPr>
      <w:r w:rsidRPr="005E7258">
        <w:rPr>
          <w:i/>
          <w:iCs/>
          <w:noProof/>
          <w:szCs w:val="22"/>
          <w:u w:val="single"/>
          <w:lang w:val="de-DE"/>
        </w:rPr>
        <w:t>Auswirkungen des Lebensalters, Körpergewichts und Geschlechts</w:t>
      </w:r>
    </w:p>
    <w:p w14:paraId="24F0E684" w14:textId="77777777" w:rsidR="00EE3A04" w:rsidRPr="005E7258" w:rsidRDefault="00A13C31" w:rsidP="00664DA9">
      <w:pPr>
        <w:widowControl w:val="0"/>
        <w:tabs>
          <w:tab w:val="clear" w:pos="567"/>
        </w:tabs>
        <w:spacing w:line="240" w:lineRule="auto"/>
        <w:rPr>
          <w:noProof/>
          <w:szCs w:val="22"/>
          <w:lang w:val="de-DE"/>
        </w:rPr>
      </w:pPr>
      <w:r>
        <w:rPr>
          <w:szCs w:val="22"/>
          <w:lang w:val="de-DE"/>
        </w:rPr>
        <w:t>Pharmakokinetische</w:t>
      </w:r>
      <w:r w:rsidRPr="000E7556">
        <w:rPr>
          <w:szCs w:val="22"/>
          <w:lang w:val="de-DE"/>
        </w:rPr>
        <w:t xml:space="preserve"> Populationsanalyse</w:t>
      </w:r>
      <w:r>
        <w:rPr>
          <w:szCs w:val="22"/>
          <w:lang w:val="de-DE"/>
        </w:rPr>
        <w:t>n</w:t>
      </w:r>
      <w:r w:rsidRPr="000E7556">
        <w:rPr>
          <w:szCs w:val="22"/>
          <w:lang w:val="de-DE"/>
        </w:rPr>
        <w:t xml:space="preserve"> </w:t>
      </w:r>
      <w:r w:rsidR="009B119C" w:rsidRPr="005E7258">
        <w:rPr>
          <w:noProof/>
          <w:szCs w:val="22"/>
          <w:lang w:val="de-DE"/>
        </w:rPr>
        <w:t>ergaben keine klinisch relevanten Auswirkungen des Lebensalters (getesteter Bereich 20</w:t>
      </w:r>
      <w:r w:rsidR="009B119C" w:rsidRPr="005E7258">
        <w:rPr>
          <w:noProof/>
          <w:szCs w:val="22"/>
          <w:lang w:val="de-DE"/>
        </w:rPr>
        <w:noBreakHyphen/>
        <w:t>93 Jahre, Mittel 61 Jahre), Körpergewichts (getesteter Bereich 42</w:t>
      </w:r>
      <w:r w:rsidR="009B119C" w:rsidRPr="005E7258">
        <w:rPr>
          <w:noProof/>
          <w:szCs w:val="22"/>
          <w:lang w:val="de-DE"/>
        </w:rPr>
        <w:noBreakHyphen/>
        <w:t>181 kg, Mittel 77 kg), Geschlechts oder der Kreatinine-Clearance (getesteter Bereich 27,3</w:t>
      </w:r>
      <w:r w:rsidR="009B119C" w:rsidRPr="005E7258">
        <w:rPr>
          <w:noProof/>
          <w:szCs w:val="22"/>
          <w:lang w:val="de-DE"/>
        </w:rPr>
        <w:noBreakHyphen/>
        <w:t xml:space="preserve">290 ml/min, Mittel 92,9 ml/min) auf die systemische Exposition </w:t>
      </w:r>
      <w:r w:rsidR="0007167C">
        <w:rPr>
          <w:noProof/>
          <w:szCs w:val="22"/>
          <w:lang w:val="de-DE"/>
        </w:rPr>
        <w:t>von</w:t>
      </w:r>
      <w:r w:rsidR="009B119C" w:rsidRPr="005E7258">
        <w:rPr>
          <w:noProof/>
          <w:szCs w:val="22"/>
          <w:lang w:val="de-DE"/>
        </w:rPr>
        <w:t xml:space="preserve"> Sonidegib.</w:t>
      </w:r>
    </w:p>
    <w:p w14:paraId="48C810D9" w14:textId="77777777" w:rsidR="00056F59" w:rsidRPr="000B2020" w:rsidRDefault="00056F59" w:rsidP="00000B24">
      <w:pPr>
        <w:widowControl w:val="0"/>
        <w:tabs>
          <w:tab w:val="clear" w:pos="567"/>
        </w:tabs>
        <w:spacing w:line="240" w:lineRule="auto"/>
        <w:rPr>
          <w:noProof/>
          <w:szCs w:val="22"/>
          <w:lang w:val="de-DE"/>
        </w:rPr>
      </w:pPr>
    </w:p>
    <w:p w14:paraId="3E3B25D4" w14:textId="77777777" w:rsidR="00056F59" w:rsidRPr="005E7258" w:rsidRDefault="009B119C" w:rsidP="00086E78">
      <w:pPr>
        <w:keepNext/>
        <w:widowControl w:val="0"/>
        <w:tabs>
          <w:tab w:val="clear" w:pos="567"/>
        </w:tabs>
        <w:spacing w:line="240" w:lineRule="auto"/>
        <w:outlineLvl w:val="0"/>
        <w:rPr>
          <w:i/>
          <w:noProof/>
          <w:szCs w:val="22"/>
          <w:u w:val="single"/>
          <w:lang w:val="de-DE"/>
        </w:rPr>
      </w:pPr>
      <w:r w:rsidRPr="005E7258">
        <w:rPr>
          <w:i/>
          <w:iCs/>
          <w:noProof/>
          <w:szCs w:val="22"/>
          <w:u w:val="single"/>
          <w:lang w:val="de-DE"/>
        </w:rPr>
        <w:t>Auswirkungen der ethnischen Herkunft</w:t>
      </w:r>
    </w:p>
    <w:p w14:paraId="7E271D6A" w14:textId="77777777" w:rsidR="00056F59" w:rsidRPr="005E7258" w:rsidRDefault="009B119C" w:rsidP="00000B24">
      <w:pPr>
        <w:widowControl w:val="0"/>
        <w:tabs>
          <w:tab w:val="clear" w:pos="567"/>
        </w:tabs>
        <w:spacing w:line="240" w:lineRule="auto"/>
        <w:rPr>
          <w:noProof/>
          <w:szCs w:val="22"/>
          <w:lang w:val="de-DE"/>
        </w:rPr>
      </w:pPr>
      <w:r w:rsidRPr="005E7258">
        <w:rPr>
          <w:noProof/>
          <w:szCs w:val="22"/>
          <w:lang w:val="de-DE"/>
        </w:rPr>
        <w:t>Die C</w:t>
      </w:r>
      <w:r w:rsidRPr="005E7258">
        <w:rPr>
          <w:noProof/>
          <w:szCs w:val="22"/>
          <w:vertAlign w:val="subscript"/>
          <w:lang w:val="de-DE"/>
        </w:rPr>
        <w:t>max</w:t>
      </w:r>
      <w:r w:rsidRPr="005E7258">
        <w:rPr>
          <w:noProof/>
          <w:szCs w:val="22"/>
          <w:lang w:val="de-DE"/>
        </w:rPr>
        <w:t xml:space="preserve"> und AUC</w:t>
      </w:r>
      <w:r w:rsidRPr="005E7258">
        <w:rPr>
          <w:noProof/>
          <w:szCs w:val="22"/>
          <w:vertAlign w:val="subscript"/>
          <w:lang w:val="de-DE"/>
        </w:rPr>
        <w:t>inf</w:t>
      </w:r>
      <w:r w:rsidRPr="005E7258">
        <w:rPr>
          <w:noProof/>
          <w:szCs w:val="22"/>
          <w:lang w:val="de-DE"/>
        </w:rPr>
        <w:t xml:space="preserve"> für eine Einzeldosis von 200 mg Sonidegib waren bei gesunden Japanern 1,56- bzw. 1,68-fach höher als bei westlichen gesunden Probanden.</w:t>
      </w:r>
    </w:p>
    <w:p w14:paraId="3DA05ED3" w14:textId="77777777" w:rsidR="00056F59" w:rsidRPr="005E7258" w:rsidRDefault="00056F59" w:rsidP="00000B24">
      <w:pPr>
        <w:widowControl w:val="0"/>
        <w:numPr>
          <w:ilvl w:val="12"/>
          <w:numId w:val="0"/>
        </w:numPr>
        <w:tabs>
          <w:tab w:val="clear" w:pos="567"/>
        </w:tabs>
        <w:spacing w:line="240" w:lineRule="auto"/>
        <w:ind w:right="-2"/>
        <w:rPr>
          <w:lang w:val="de-DE"/>
        </w:rPr>
      </w:pPr>
    </w:p>
    <w:p w14:paraId="4C628D1C"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5.3</w:t>
      </w:r>
      <w:r w:rsidRPr="005E7258">
        <w:rPr>
          <w:b/>
          <w:bCs/>
          <w:noProof/>
          <w:szCs w:val="22"/>
          <w:lang w:val="de-DE"/>
        </w:rPr>
        <w:tab/>
        <w:t>Präklinische Daten zur Sicherheit</w:t>
      </w:r>
    </w:p>
    <w:p w14:paraId="7BCC3772" w14:textId="77777777" w:rsidR="00812D16" w:rsidRPr="005E7258" w:rsidRDefault="00812D16" w:rsidP="00CD7A0B">
      <w:pPr>
        <w:keepNext/>
        <w:widowControl w:val="0"/>
        <w:tabs>
          <w:tab w:val="clear" w:pos="567"/>
        </w:tabs>
        <w:spacing w:line="240" w:lineRule="auto"/>
        <w:rPr>
          <w:noProof/>
          <w:szCs w:val="22"/>
          <w:lang w:val="de-DE"/>
        </w:rPr>
      </w:pPr>
    </w:p>
    <w:p w14:paraId="64780D2B" w14:textId="77777777" w:rsidR="000E2146"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 xml:space="preserve">Sonidegib wurde </w:t>
      </w:r>
      <w:r w:rsidR="00F4383A">
        <w:rPr>
          <w:noProof/>
          <w:szCs w:val="22"/>
          <w:lang w:val="de-DE"/>
        </w:rPr>
        <w:t xml:space="preserve">an </w:t>
      </w:r>
      <w:r w:rsidRPr="005E7258">
        <w:rPr>
          <w:noProof/>
          <w:szCs w:val="22"/>
          <w:lang w:val="de-DE"/>
        </w:rPr>
        <w:t xml:space="preserve">Ratten und Hunden </w:t>
      </w:r>
      <w:r w:rsidR="006B519C">
        <w:rPr>
          <w:noProof/>
          <w:szCs w:val="22"/>
          <w:lang w:val="de-DE"/>
        </w:rPr>
        <w:t>untersuch</w:t>
      </w:r>
      <w:r w:rsidRPr="005E7258">
        <w:rPr>
          <w:noProof/>
          <w:szCs w:val="22"/>
          <w:lang w:val="de-DE"/>
        </w:rPr>
        <w:t>t.</w:t>
      </w:r>
    </w:p>
    <w:p w14:paraId="6C9E1518" w14:textId="77777777" w:rsidR="000E2146" w:rsidRPr="005E7258" w:rsidRDefault="000E2146" w:rsidP="00CD7A0B">
      <w:pPr>
        <w:widowControl w:val="0"/>
        <w:tabs>
          <w:tab w:val="clear" w:pos="567"/>
        </w:tabs>
        <w:spacing w:line="240" w:lineRule="auto"/>
        <w:rPr>
          <w:noProof/>
          <w:szCs w:val="22"/>
          <w:lang w:val="de-DE"/>
        </w:rPr>
      </w:pPr>
    </w:p>
    <w:p w14:paraId="079C17D5" w14:textId="77777777" w:rsidR="0001677A" w:rsidRPr="005E7258" w:rsidRDefault="009B119C" w:rsidP="00086E78">
      <w:pPr>
        <w:keepNext/>
        <w:widowControl w:val="0"/>
        <w:tabs>
          <w:tab w:val="clear" w:pos="567"/>
        </w:tabs>
        <w:spacing w:line="240" w:lineRule="auto"/>
        <w:outlineLvl w:val="0"/>
        <w:rPr>
          <w:noProof/>
          <w:szCs w:val="22"/>
          <w:u w:val="single"/>
          <w:lang w:val="de-DE"/>
        </w:rPr>
      </w:pPr>
      <w:r w:rsidRPr="005E7258">
        <w:rPr>
          <w:noProof/>
          <w:szCs w:val="22"/>
          <w:u w:val="single"/>
          <w:lang w:val="de-DE"/>
        </w:rPr>
        <w:t>Allgemeine Toxikologie</w:t>
      </w:r>
    </w:p>
    <w:p w14:paraId="0A4AFF41" w14:textId="77777777" w:rsidR="00D8245B" w:rsidRPr="005E7258" w:rsidRDefault="00D8245B" w:rsidP="002558F2">
      <w:pPr>
        <w:keepNext/>
        <w:widowControl w:val="0"/>
        <w:tabs>
          <w:tab w:val="clear" w:pos="567"/>
        </w:tabs>
        <w:spacing w:line="240" w:lineRule="auto"/>
        <w:rPr>
          <w:lang w:val="de-DE"/>
        </w:rPr>
      </w:pPr>
    </w:p>
    <w:p w14:paraId="7A2F0EEA" w14:textId="77777777" w:rsidR="000E2146" w:rsidRPr="005E7258" w:rsidRDefault="009B119C" w:rsidP="002558F2">
      <w:pPr>
        <w:widowControl w:val="0"/>
        <w:tabs>
          <w:tab w:val="clear" w:pos="567"/>
        </w:tabs>
        <w:spacing w:line="240" w:lineRule="auto"/>
        <w:rPr>
          <w:lang w:val="de-DE"/>
        </w:rPr>
      </w:pPr>
      <w:r w:rsidRPr="005E7258">
        <w:rPr>
          <w:szCs w:val="22"/>
          <w:lang w:val="de-DE"/>
        </w:rPr>
        <w:t xml:space="preserve">Die Mehrzahl der unerwünschten Wirkungen von Sonidegib kann auf den pharmakologischen Wirkmechanismus zurückgeführt werden, der </w:t>
      </w:r>
      <w:r w:rsidR="006B519C">
        <w:rPr>
          <w:szCs w:val="22"/>
          <w:lang w:val="de-DE"/>
        </w:rPr>
        <w:t>entwicklungsphysiologische</w:t>
      </w:r>
      <w:r w:rsidRPr="005E7258">
        <w:rPr>
          <w:szCs w:val="22"/>
          <w:lang w:val="de-DE"/>
        </w:rPr>
        <w:t xml:space="preserve"> Signalwege betrifft und bei Ratten und Hunden </w:t>
      </w:r>
      <w:r w:rsidR="006B519C">
        <w:rPr>
          <w:szCs w:val="22"/>
          <w:lang w:val="de-DE"/>
        </w:rPr>
        <w:t>einen ähnlichen Effekt hat</w:t>
      </w:r>
      <w:r w:rsidRPr="005E7258">
        <w:rPr>
          <w:szCs w:val="22"/>
          <w:lang w:val="de-DE"/>
        </w:rPr>
        <w:t xml:space="preserve">. Die meisten Auswirkungen zeigten sich </w:t>
      </w:r>
      <w:r w:rsidR="00E37C43">
        <w:rPr>
          <w:szCs w:val="22"/>
          <w:lang w:val="de-DE"/>
        </w:rPr>
        <w:t>nahe</w:t>
      </w:r>
      <w:r w:rsidRPr="005E7258">
        <w:rPr>
          <w:szCs w:val="22"/>
          <w:lang w:val="de-DE"/>
        </w:rPr>
        <w:t xml:space="preserve"> der beim Menschen vorgesehenen Exposition. </w:t>
      </w:r>
      <w:r w:rsidR="006B519C">
        <w:rPr>
          <w:szCs w:val="22"/>
          <w:lang w:val="de-DE"/>
        </w:rPr>
        <w:t>Zu den Auswirkungen</w:t>
      </w:r>
      <w:r w:rsidR="00E37C43">
        <w:rPr>
          <w:szCs w:val="22"/>
          <w:lang w:val="de-DE"/>
        </w:rPr>
        <w:t>, die bei klinisch relevanten Expositionen beobachtet wurden,</w:t>
      </w:r>
      <w:r w:rsidR="0007167C">
        <w:rPr>
          <w:szCs w:val="22"/>
          <w:lang w:val="de-DE"/>
        </w:rPr>
        <w:t xml:space="preserve"> zähl</w:t>
      </w:r>
      <w:r w:rsidRPr="005E7258">
        <w:rPr>
          <w:szCs w:val="22"/>
          <w:lang w:val="de-DE"/>
        </w:rPr>
        <w:t xml:space="preserve">en der Schluss der Knochenwachstumsfugen, Auswirkungen auf das Zahnwachstum, </w:t>
      </w:r>
      <w:r w:rsidR="006B519C">
        <w:rPr>
          <w:szCs w:val="22"/>
          <w:lang w:val="de-DE"/>
        </w:rPr>
        <w:t xml:space="preserve">Auswirkungen auf </w:t>
      </w:r>
      <w:r w:rsidRPr="005E7258">
        <w:rPr>
          <w:szCs w:val="22"/>
          <w:lang w:val="de-DE"/>
        </w:rPr>
        <w:t>den männlichen und weiblichen Fortpflanzungstrakt</w:t>
      </w:r>
      <w:r w:rsidR="00E37C43">
        <w:rPr>
          <w:szCs w:val="22"/>
          <w:lang w:val="de-DE"/>
        </w:rPr>
        <w:t>,</w:t>
      </w:r>
      <w:r w:rsidRPr="005E7258">
        <w:rPr>
          <w:szCs w:val="22"/>
          <w:lang w:val="de-DE"/>
        </w:rPr>
        <w:t xml:space="preserve"> Atrophie der Haarfollikel mit Alopezie</w:t>
      </w:r>
      <w:r w:rsidR="00E37C43">
        <w:rPr>
          <w:szCs w:val="22"/>
          <w:lang w:val="de-DE"/>
        </w:rPr>
        <w:t>,</w:t>
      </w:r>
      <w:r w:rsidRPr="005E7258">
        <w:rPr>
          <w:szCs w:val="22"/>
          <w:lang w:val="de-DE"/>
        </w:rPr>
        <w:t xml:space="preserve"> gastrointestinale Toxizität mit Gewichtsabnahme und Auswirkungen auf die Lymphknoten. </w:t>
      </w:r>
      <w:r w:rsidR="00E37C43">
        <w:rPr>
          <w:szCs w:val="22"/>
          <w:lang w:val="de-DE"/>
        </w:rPr>
        <w:t>Bei Expositionen, die deutlich über der klinischen Exposition liegen, war die Niere e</w:t>
      </w:r>
      <w:r w:rsidRPr="005E7258">
        <w:rPr>
          <w:szCs w:val="22"/>
          <w:lang w:val="de-DE"/>
        </w:rPr>
        <w:t>in weiteres Zielorgan.</w:t>
      </w:r>
    </w:p>
    <w:p w14:paraId="7A5C30F3" w14:textId="77777777" w:rsidR="000E2146" w:rsidRPr="005E7258" w:rsidRDefault="000E2146" w:rsidP="002558F2">
      <w:pPr>
        <w:widowControl w:val="0"/>
        <w:tabs>
          <w:tab w:val="clear" w:pos="567"/>
        </w:tabs>
        <w:spacing w:line="240" w:lineRule="auto"/>
        <w:rPr>
          <w:lang w:val="de-DE"/>
        </w:rPr>
      </w:pPr>
    </w:p>
    <w:p w14:paraId="3DCEC38D" w14:textId="77777777" w:rsidR="000E2146" w:rsidRPr="005E7258" w:rsidRDefault="009B119C" w:rsidP="00086E78">
      <w:pPr>
        <w:keepNext/>
        <w:widowControl w:val="0"/>
        <w:tabs>
          <w:tab w:val="clear" w:pos="567"/>
        </w:tabs>
        <w:spacing w:line="240" w:lineRule="auto"/>
        <w:outlineLvl w:val="0"/>
        <w:rPr>
          <w:u w:val="single"/>
          <w:lang w:val="de-DE"/>
        </w:rPr>
      </w:pPr>
      <w:r w:rsidRPr="005E7258">
        <w:rPr>
          <w:szCs w:val="22"/>
          <w:u w:val="single"/>
          <w:lang w:val="de-DE"/>
        </w:rPr>
        <w:t>Karzinogenese und Mutagenese</w:t>
      </w:r>
    </w:p>
    <w:p w14:paraId="4030DA01" w14:textId="77777777" w:rsidR="00D8245B" w:rsidRPr="005E7258" w:rsidRDefault="00D8245B" w:rsidP="002558F2">
      <w:pPr>
        <w:keepNext/>
        <w:widowControl w:val="0"/>
        <w:tabs>
          <w:tab w:val="clear" w:pos="567"/>
        </w:tabs>
        <w:spacing w:line="240" w:lineRule="auto"/>
        <w:rPr>
          <w:lang w:val="de-DE"/>
        </w:rPr>
      </w:pPr>
    </w:p>
    <w:p w14:paraId="6F30B9AF" w14:textId="74137BDB" w:rsidR="00914B66" w:rsidRPr="00914B66" w:rsidRDefault="00F9117A" w:rsidP="00914B66">
      <w:pPr>
        <w:widowControl w:val="0"/>
        <w:tabs>
          <w:tab w:val="clear" w:pos="567"/>
        </w:tabs>
        <w:spacing w:line="240" w:lineRule="auto"/>
        <w:rPr>
          <w:szCs w:val="22"/>
          <w:lang w:val="de-DE"/>
        </w:rPr>
      </w:pPr>
      <w:r>
        <w:rPr>
          <w:szCs w:val="22"/>
          <w:lang w:val="de-DE"/>
        </w:rPr>
        <w:t xml:space="preserve">Sonidegib zeigte </w:t>
      </w:r>
      <w:r w:rsidR="00CA3A17">
        <w:rPr>
          <w:szCs w:val="22"/>
          <w:lang w:val="de-DE"/>
        </w:rPr>
        <w:t>bei</w:t>
      </w:r>
      <w:r>
        <w:rPr>
          <w:szCs w:val="22"/>
          <w:lang w:val="de-DE"/>
        </w:rPr>
        <w:t xml:space="preserve"> </w:t>
      </w:r>
      <w:r w:rsidRPr="00F9117A">
        <w:rPr>
          <w:i/>
          <w:szCs w:val="22"/>
          <w:lang w:val="de-DE"/>
        </w:rPr>
        <w:t>in vitro</w:t>
      </w:r>
      <w:r>
        <w:rPr>
          <w:szCs w:val="22"/>
          <w:lang w:val="de-DE"/>
        </w:rPr>
        <w:t xml:space="preserve"> und </w:t>
      </w:r>
      <w:r w:rsidRPr="00F9117A">
        <w:rPr>
          <w:i/>
          <w:szCs w:val="22"/>
          <w:lang w:val="de-DE"/>
        </w:rPr>
        <w:t>in vivo</w:t>
      </w:r>
      <w:r>
        <w:rPr>
          <w:szCs w:val="22"/>
          <w:lang w:val="de-DE"/>
        </w:rPr>
        <w:t xml:space="preserve"> durchgeführten Studien keine Genotoxiziät</w:t>
      </w:r>
      <w:r w:rsidR="009B119C" w:rsidRPr="005E7258">
        <w:rPr>
          <w:szCs w:val="22"/>
          <w:lang w:val="de-DE"/>
        </w:rPr>
        <w:t>.</w:t>
      </w:r>
      <w:r w:rsidR="00914B66">
        <w:rPr>
          <w:szCs w:val="22"/>
          <w:lang w:val="de-DE"/>
        </w:rPr>
        <w:t xml:space="preserve"> </w:t>
      </w:r>
      <w:r w:rsidR="00914B66" w:rsidRPr="00D678C6">
        <w:rPr>
          <w:szCs w:val="22"/>
          <w:lang w:val="de-DE"/>
        </w:rPr>
        <w:t>In Karzinogenitätsstudien an Ratten und Mäusen wurde kein karzinogenes Potenzial festgestellt. Die Expositionswerte lagen jedoch weit unter den klinischen Expositionswerten bei Ratten und entsprachen in etwa den klinischen Expositionswerten bei Mäusen.</w:t>
      </w:r>
    </w:p>
    <w:p w14:paraId="72A2713F" w14:textId="77777777" w:rsidR="002D3357" w:rsidRPr="005E7258" w:rsidRDefault="002D3357" w:rsidP="002558F2">
      <w:pPr>
        <w:widowControl w:val="0"/>
        <w:tabs>
          <w:tab w:val="clear" w:pos="567"/>
        </w:tabs>
        <w:spacing w:line="240" w:lineRule="auto"/>
        <w:rPr>
          <w:lang w:val="de-DE"/>
        </w:rPr>
      </w:pPr>
    </w:p>
    <w:p w14:paraId="354D6B06" w14:textId="77777777" w:rsidR="000E2146" w:rsidRPr="005E7258" w:rsidRDefault="00E37C43" w:rsidP="00086E78">
      <w:pPr>
        <w:keepNext/>
        <w:widowControl w:val="0"/>
        <w:tabs>
          <w:tab w:val="clear" w:pos="567"/>
        </w:tabs>
        <w:spacing w:line="240" w:lineRule="auto"/>
        <w:outlineLvl w:val="0"/>
        <w:rPr>
          <w:u w:val="single"/>
          <w:lang w:val="de-DE"/>
        </w:rPr>
      </w:pPr>
      <w:r>
        <w:rPr>
          <w:szCs w:val="22"/>
          <w:u w:val="single"/>
          <w:lang w:val="de-DE"/>
        </w:rPr>
        <w:t>Reproduktions</w:t>
      </w:r>
      <w:r w:rsidR="00283773">
        <w:rPr>
          <w:szCs w:val="22"/>
          <w:u w:val="single"/>
          <w:lang w:val="de-DE"/>
        </w:rPr>
        <w:t>-</w:t>
      </w:r>
      <w:r>
        <w:rPr>
          <w:szCs w:val="22"/>
          <w:u w:val="single"/>
          <w:lang w:val="de-DE"/>
        </w:rPr>
        <w:t xml:space="preserve"> und Entwicklungstoxizität</w:t>
      </w:r>
    </w:p>
    <w:p w14:paraId="760FA1B7" w14:textId="77777777" w:rsidR="00D8245B" w:rsidRPr="005E7258" w:rsidRDefault="00D8245B" w:rsidP="00DB13C8">
      <w:pPr>
        <w:keepNext/>
        <w:widowControl w:val="0"/>
        <w:tabs>
          <w:tab w:val="clear" w:pos="567"/>
        </w:tabs>
        <w:spacing w:line="240" w:lineRule="auto"/>
        <w:rPr>
          <w:lang w:val="de-DE"/>
        </w:rPr>
      </w:pPr>
    </w:p>
    <w:p w14:paraId="50BBCFD5" w14:textId="77777777" w:rsidR="003650BA" w:rsidRPr="005E7258" w:rsidRDefault="009B119C" w:rsidP="003E1CAE">
      <w:pPr>
        <w:widowControl w:val="0"/>
        <w:tabs>
          <w:tab w:val="clear" w:pos="567"/>
        </w:tabs>
        <w:spacing w:line="240" w:lineRule="auto"/>
        <w:rPr>
          <w:lang w:val="de-DE"/>
        </w:rPr>
      </w:pPr>
      <w:r w:rsidRPr="005E7258">
        <w:rPr>
          <w:szCs w:val="22"/>
          <w:lang w:val="de-DE"/>
        </w:rPr>
        <w:t xml:space="preserve">Sonidegib erwies sich bei Kaninchen als fetotoxisch, erkennbar an Fehlgeburten und/oder der vollständigen Resorption der Feten, sowie als teratogen, indem es bereits bei sehr geringer Exposition schwere Missbildungen hervorrief. Zu den teratogenen Wirkungen zählten Fehlbildungen der Wirbelsäule, der distalen Gliedmaßen und der Finger/Zehen sowie schwere kraniofaziale Missbildungen und andere schwere Mittelliniendefekte. Bei Kaninchen wurde auch bereits bei sehr geringer maternaler Exposition Fetotoxizität beobachtet. </w:t>
      </w:r>
      <w:r w:rsidR="00C162F5">
        <w:rPr>
          <w:szCs w:val="22"/>
          <w:lang w:val="de-DE"/>
        </w:rPr>
        <w:t>D</w:t>
      </w:r>
      <w:r w:rsidR="0007167C">
        <w:rPr>
          <w:szCs w:val="22"/>
          <w:lang w:val="de-DE"/>
        </w:rPr>
        <w:t xml:space="preserve">ie Fertilität </w:t>
      </w:r>
      <w:r w:rsidR="00C162F5">
        <w:rPr>
          <w:szCs w:val="22"/>
          <w:lang w:val="de-DE"/>
        </w:rPr>
        <w:t xml:space="preserve">weiblicher Ratten war </w:t>
      </w:r>
      <w:r w:rsidRPr="005E7258">
        <w:rPr>
          <w:szCs w:val="22"/>
          <w:lang w:val="de-DE"/>
        </w:rPr>
        <w:t>bereits be</w:t>
      </w:r>
      <w:r w:rsidR="0007167C">
        <w:rPr>
          <w:szCs w:val="22"/>
          <w:lang w:val="de-DE"/>
        </w:rPr>
        <w:t xml:space="preserve">i geringer Exposition </w:t>
      </w:r>
      <w:r w:rsidRPr="005E7258">
        <w:rPr>
          <w:szCs w:val="22"/>
          <w:lang w:val="de-DE"/>
        </w:rPr>
        <w:t>beeinträchtigt. Bei mit Sonidegib behandelten männlichen Ratten hatte eine Exposition, die etwa</w:t>
      </w:r>
      <w:r w:rsidR="0007167C">
        <w:rPr>
          <w:szCs w:val="22"/>
          <w:lang w:val="de-DE"/>
        </w:rPr>
        <w:t xml:space="preserve"> dem 2-F</w:t>
      </w:r>
      <w:r w:rsidRPr="005E7258">
        <w:rPr>
          <w:szCs w:val="22"/>
          <w:lang w:val="de-DE"/>
        </w:rPr>
        <w:t>achen der klinischen Exposition entsprach, keinen Einfluss auf die männliche Fertilität.</w:t>
      </w:r>
    </w:p>
    <w:p w14:paraId="5020FD03" w14:textId="5546AB99" w:rsidR="000E2146" w:rsidRDefault="000E2146" w:rsidP="003E1CAE">
      <w:pPr>
        <w:widowControl w:val="0"/>
        <w:tabs>
          <w:tab w:val="clear" w:pos="567"/>
        </w:tabs>
        <w:spacing w:line="240" w:lineRule="auto"/>
        <w:rPr>
          <w:noProof/>
          <w:szCs w:val="22"/>
          <w:lang w:val="de-DE"/>
        </w:rPr>
      </w:pPr>
    </w:p>
    <w:p w14:paraId="1AAA86B1" w14:textId="70C7F185" w:rsidR="00512C9B" w:rsidRPr="00512C9B" w:rsidRDefault="00512C9B" w:rsidP="003E1CAE">
      <w:pPr>
        <w:widowControl w:val="0"/>
        <w:tabs>
          <w:tab w:val="clear" w:pos="567"/>
        </w:tabs>
        <w:spacing w:line="240" w:lineRule="auto"/>
        <w:rPr>
          <w:noProof/>
          <w:szCs w:val="22"/>
          <w:lang w:val="de-DE"/>
        </w:rPr>
      </w:pPr>
      <w:r w:rsidRPr="00413783">
        <w:rPr>
          <w:noProof/>
          <w:u w:val="single"/>
          <w:lang w:val="de-DE"/>
        </w:rPr>
        <w:t>Beurteilung der Risiken für die Umwelt (Environmental Risk Assessment [ERA])</w:t>
      </w:r>
    </w:p>
    <w:p w14:paraId="465407A0" w14:textId="7C42DB39" w:rsidR="006424CB" w:rsidRPr="006424CB" w:rsidRDefault="00512C9B" w:rsidP="006424CB">
      <w:pPr>
        <w:tabs>
          <w:tab w:val="clear" w:pos="567"/>
        </w:tabs>
        <w:spacing w:line="240" w:lineRule="auto"/>
        <w:rPr>
          <w:szCs w:val="22"/>
          <w:lang w:val="de-DE"/>
        </w:rPr>
      </w:pPr>
      <w:r w:rsidRPr="006424CB">
        <w:rPr>
          <w:noProof/>
          <w:szCs w:val="22"/>
          <w:lang w:val="de-DE"/>
        </w:rPr>
        <w:t xml:space="preserve">Die </w:t>
      </w:r>
      <w:r w:rsidR="006424CB" w:rsidRPr="00413783">
        <w:rPr>
          <w:noProof/>
          <w:lang w:val="de-DE"/>
        </w:rPr>
        <w:t xml:space="preserve">Beurteilung der Risiken für die Umwelt hat gezeigt, dass </w:t>
      </w:r>
      <w:r w:rsidR="00C84064">
        <w:rPr>
          <w:noProof/>
          <w:lang w:val="de-DE"/>
        </w:rPr>
        <w:t>S</w:t>
      </w:r>
      <w:r w:rsidR="006424CB" w:rsidRPr="006424CB">
        <w:rPr>
          <w:szCs w:val="22"/>
          <w:lang w:val="de-DE"/>
        </w:rPr>
        <w:t>onidegib ein Risiko für Oberflächengewässer darstellen kann (siehe Abschnitt 6.6).</w:t>
      </w:r>
    </w:p>
    <w:p w14:paraId="1FC40427" w14:textId="77777777" w:rsidR="006424CB" w:rsidRDefault="006424CB" w:rsidP="00631E24">
      <w:pPr>
        <w:widowControl w:val="0"/>
        <w:tabs>
          <w:tab w:val="clear" w:pos="567"/>
        </w:tabs>
        <w:spacing w:line="240" w:lineRule="auto"/>
        <w:rPr>
          <w:noProof/>
          <w:szCs w:val="22"/>
          <w:lang w:val="de-DE"/>
        </w:rPr>
      </w:pPr>
    </w:p>
    <w:p w14:paraId="2981D1D1" w14:textId="77777777" w:rsidR="00512C9B" w:rsidRPr="005E7258" w:rsidRDefault="00512C9B" w:rsidP="00631E24">
      <w:pPr>
        <w:widowControl w:val="0"/>
        <w:tabs>
          <w:tab w:val="clear" w:pos="567"/>
        </w:tabs>
        <w:spacing w:line="240" w:lineRule="auto"/>
        <w:rPr>
          <w:noProof/>
          <w:szCs w:val="22"/>
          <w:lang w:val="de-DE"/>
        </w:rPr>
      </w:pPr>
    </w:p>
    <w:p w14:paraId="725B41D8" w14:textId="77777777" w:rsidR="00812D16" w:rsidRPr="005E7258" w:rsidRDefault="009B119C" w:rsidP="00086E78">
      <w:pPr>
        <w:keepNext/>
        <w:widowControl w:val="0"/>
        <w:tabs>
          <w:tab w:val="clear" w:pos="567"/>
        </w:tabs>
        <w:suppressAutoHyphens/>
        <w:spacing w:line="240" w:lineRule="auto"/>
        <w:ind w:left="567" w:hanging="567"/>
        <w:outlineLvl w:val="0"/>
        <w:rPr>
          <w:b/>
          <w:noProof/>
          <w:szCs w:val="22"/>
          <w:lang w:val="de-DE"/>
        </w:rPr>
      </w:pPr>
      <w:r w:rsidRPr="005E7258">
        <w:rPr>
          <w:b/>
          <w:bCs/>
          <w:noProof/>
          <w:szCs w:val="22"/>
          <w:lang w:val="de-DE"/>
        </w:rPr>
        <w:t>6.</w:t>
      </w:r>
      <w:r w:rsidRPr="005E7258">
        <w:rPr>
          <w:b/>
          <w:bCs/>
          <w:noProof/>
          <w:szCs w:val="22"/>
          <w:lang w:val="de-DE"/>
        </w:rPr>
        <w:tab/>
        <w:t>PHARMAZEUTISCHE ANGABEN</w:t>
      </w:r>
    </w:p>
    <w:p w14:paraId="31F9E1AC" w14:textId="77777777" w:rsidR="00812D16" w:rsidRPr="005E7258" w:rsidRDefault="00812D16" w:rsidP="00631E24">
      <w:pPr>
        <w:keepNext/>
        <w:widowControl w:val="0"/>
        <w:tabs>
          <w:tab w:val="clear" w:pos="567"/>
        </w:tabs>
        <w:spacing w:line="240" w:lineRule="auto"/>
        <w:rPr>
          <w:noProof/>
          <w:szCs w:val="22"/>
          <w:lang w:val="de-DE"/>
        </w:rPr>
      </w:pPr>
    </w:p>
    <w:p w14:paraId="5A535408"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6.1</w:t>
      </w:r>
      <w:r w:rsidRPr="005E7258">
        <w:rPr>
          <w:b/>
          <w:bCs/>
          <w:noProof/>
          <w:szCs w:val="22"/>
          <w:lang w:val="de-DE"/>
        </w:rPr>
        <w:tab/>
        <w:t>Liste der sonstigen Bestandteile</w:t>
      </w:r>
    </w:p>
    <w:p w14:paraId="49CB9ADC" w14:textId="77777777" w:rsidR="00812D16" w:rsidRPr="000B2020" w:rsidRDefault="00812D16" w:rsidP="00CD7A0B">
      <w:pPr>
        <w:keepNext/>
        <w:widowControl w:val="0"/>
        <w:tabs>
          <w:tab w:val="clear" w:pos="567"/>
        </w:tabs>
        <w:spacing w:line="240" w:lineRule="auto"/>
        <w:rPr>
          <w:noProof/>
          <w:szCs w:val="22"/>
          <w:lang w:val="de-DE"/>
        </w:rPr>
      </w:pPr>
    </w:p>
    <w:p w14:paraId="2300CF9A" w14:textId="77777777" w:rsidR="00741D2C" w:rsidRPr="002D2A5E" w:rsidRDefault="009B119C" w:rsidP="00086E78">
      <w:pPr>
        <w:keepNext/>
        <w:widowControl w:val="0"/>
        <w:tabs>
          <w:tab w:val="clear" w:pos="567"/>
        </w:tabs>
        <w:spacing w:line="240" w:lineRule="auto"/>
        <w:outlineLvl w:val="0"/>
        <w:rPr>
          <w:noProof/>
          <w:szCs w:val="22"/>
          <w:lang w:val="en-US"/>
        </w:rPr>
      </w:pPr>
      <w:r w:rsidRPr="002D2A5E">
        <w:rPr>
          <w:noProof/>
          <w:szCs w:val="22"/>
          <w:u w:val="single"/>
          <w:lang w:val="en-US"/>
        </w:rPr>
        <w:t>Kapselinhalt</w:t>
      </w:r>
    </w:p>
    <w:p w14:paraId="71290D13" w14:textId="77777777" w:rsidR="00D8245B" w:rsidRPr="002D2A5E" w:rsidRDefault="00D8245B" w:rsidP="00CD7A0B">
      <w:pPr>
        <w:keepNext/>
        <w:widowControl w:val="0"/>
        <w:tabs>
          <w:tab w:val="clear" w:pos="567"/>
        </w:tabs>
        <w:spacing w:line="240" w:lineRule="auto"/>
        <w:rPr>
          <w:noProof/>
          <w:szCs w:val="22"/>
          <w:lang w:val="en-US"/>
        </w:rPr>
      </w:pPr>
    </w:p>
    <w:p w14:paraId="4EE792B4" w14:textId="77777777" w:rsidR="007E3CA7" w:rsidRPr="002D2A5E" w:rsidRDefault="009B119C" w:rsidP="005B0768">
      <w:pPr>
        <w:widowControl w:val="0"/>
        <w:tabs>
          <w:tab w:val="clear" w:pos="567"/>
        </w:tabs>
        <w:spacing w:line="240" w:lineRule="auto"/>
        <w:rPr>
          <w:noProof/>
          <w:szCs w:val="22"/>
          <w:lang w:val="en-US"/>
        </w:rPr>
      </w:pPr>
      <w:r w:rsidRPr="002D2A5E">
        <w:rPr>
          <w:noProof/>
          <w:szCs w:val="22"/>
          <w:lang w:val="en-US"/>
        </w:rPr>
        <w:t>Crospovidon</w:t>
      </w:r>
      <w:r w:rsidR="00C162F5" w:rsidRPr="002D2A5E">
        <w:rPr>
          <w:noProof/>
          <w:szCs w:val="22"/>
          <w:lang w:val="en-US"/>
        </w:rPr>
        <w:t xml:space="preserve"> </w:t>
      </w:r>
      <w:r w:rsidR="00283773">
        <w:rPr>
          <w:noProof/>
          <w:szCs w:val="22"/>
          <w:lang w:val="en-US"/>
        </w:rPr>
        <w:t>(</w:t>
      </w:r>
      <w:r w:rsidR="00C162F5" w:rsidRPr="002D2A5E">
        <w:rPr>
          <w:noProof/>
          <w:szCs w:val="22"/>
          <w:lang w:val="en-US"/>
        </w:rPr>
        <w:t>Typ A</w:t>
      </w:r>
      <w:r w:rsidR="00283773">
        <w:rPr>
          <w:noProof/>
          <w:szCs w:val="22"/>
          <w:lang w:val="en-US"/>
        </w:rPr>
        <w:t>)</w:t>
      </w:r>
    </w:p>
    <w:p w14:paraId="24F3E686" w14:textId="77777777" w:rsidR="002B3A7E" w:rsidRPr="002D2A5E" w:rsidRDefault="009B119C" w:rsidP="005B0768">
      <w:pPr>
        <w:widowControl w:val="0"/>
        <w:tabs>
          <w:tab w:val="clear" w:pos="567"/>
        </w:tabs>
        <w:spacing w:line="240" w:lineRule="auto"/>
        <w:rPr>
          <w:noProof/>
          <w:szCs w:val="22"/>
          <w:lang w:val="en-US"/>
        </w:rPr>
      </w:pPr>
      <w:r w:rsidRPr="002D2A5E">
        <w:rPr>
          <w:noProof/>
          <w:szCs w:val="22"/>
          <w:lang w:val="en-US"/>
        </w:rPr>
        <w:t>Lactose-Monohydrat</w:t>
      </w:r>
    </w:p>
    <w:p w14:paraId="3BDF6212" w14:textId="77777777" w:rsidR="002B3A7E" w:rsidRPr="00413783" w:rsidRDefault="009B119C" w:rsidP="008D6743">
      <w:pPr>
        <w:widowControl w:val="0"/>
        <w:tabs>
          <w:tab w:val="clear" w:pos="567"/>
        </w:tabs>
        <w:spacing w:line="240" w:lineRule="auto"/>
        <w:rPr>
          <w:noProof/>
          <w:szCs w:val="22"/>
          <w:lang w:val="de-DE"/>
        </w:rPr>
      </w:pPr>
      <w:r w:rsidRPr="00413783">
        <w:rPr>
          <w:noProof/>
          <w:szCs w:val="22"/>
          <w:lang w:val="de-DE"/>
        </w:rPr>
        <w:t>Magnesiumstearat</w:t>
      </w:r>
      <w:r w:rsidR="0059717C" w:rsidRPr="00413783">
        <w:rPr>
          <w:noProof/>
          <w:szCs w:val="22"/>
          <w:lang w:val="de-DE"/>
        </w:rPr>
        <w:t xml:space="preserve"> (Ph.Eur.) [pflanzlich]</w:t>
      </w:r>
    </w:p>
    <w:p w14:paraId="03C219A5" w14:textId="77777777" w:rsidR="002B3A7E" w:rsidRPr="00413783" w:rsidRDefault="009B119C" w:rsidP="008D6743">
      <w:pPr>
        <w:widowControl w:val="0"/>
        <w:tabs>
          <w:tab w:val="clear" w:pos="567"/>
        </w:tabs>
        <w:spacing w:line="240" w:lineRule="auto"/>
        <w:rPr>
          <w:noProof/>
          <w:szCs w:val="22"/>
          <w:lang w:val="de-DE"/>
        </w:rPr>
      </w:pPr>
      <w:r w:rsidRPr="00413783">
        <w:rPr>
          <w:noProof/>
          <w:szCs w:val="22"/>
          <w:lang w:val="de-DE"/>
        </w:rPr>
        <w:t>Poloxamer (188)</w:t>
      </w:r>
    </w:p>
    <w:p w14:paraId="485E7EE5" w14:textId="77777777" w:rsidR="002B3A7E" w:rsidRPr="00413783" w:rsidRDefault="0007167C" w:rsidP="002558F2">
      <w:pPr>
        <w:widowControl w:val="0"/>
        <w:tabs>
          <w:tab w:val="clear" w:pos="567"/>
        </w:tabs>
        <w:spacing w:line="240" w:lineRule="auto"/>
        <w:rPr>
          <w:noProof/>
          <w:szCs w:val="22"/>
          <w:lang w:val="de-DE"/>
        </w:rPr>
      </w:pPr>
      <w:r w:rsidRPr="00413783">
        <w:rPr>
          <w:noProof/>
          <w:szCs w:val="22"/>
          <w:lang w:val="de-DE"/>
        </w:rPr>
        <w:t>Hochdisperses Siliciumdioxid</w:t>
      </w:r>
    </w:p>
    <w:p w14:paraId="6C36FA9E" w14:textId="77777777" w:rsidR="00DC6725" w:rsidRPr="00413783" w:rsidRDefault="0043155A" w:rsidP="002558F2">
      <w:pPr>
        <w:widowControl w:val="0"/>
        <w:tabs>
          <w:tab w:val="clear" w:pos="567"/>
        </w:tabs>
        <w:spacing w:line="240" w:lineRule="auto"/>
        <w:rPr>
          <w:noProof/>
          <w:szCs w:val="22"/>
          <w:lang w:val="de-DE"/>
        </w:rPr>
      </w:pPr>
      <w:r w:rsidRPr="00413783">
        <w:rPr>
          <w:noProof/>
          <w:szCs w:val="22"/>
          <w:lang w:val="de-DE"/>
        </w:rPr>
        <w:t>Natriumdodecylsulfat</w:t>
      </w:r>
    </w:p>
    <w:p w14:paraId="14398107" w14:textId="77777777" w:rsidR="00741D2C" w:rsidRPr="00413783" w:rsidRDefault="00741D2C" w:rsidP="002558F2">
      <w:pPr>
        <w:widowControl w:val="0"/>
        <w:tabs>
          <w:tab w:val="clear" w:pos="567"/>
        </w:tabs>
        <w:spacing w:line="240" w:lineRule="auto"/>
        <w:rPr>
          <w:noProof/>
          <w:szCs w:val="22"/>
          <w:lang w:val="de-DE"/>
        </w:rPr>
      </w:pPr>
    </w:p>
    <w:p w14:paraId="7D17A64E" w14:textId="77777777" w:rsidR="00741D2C" w:rsidRPr="00413783" w:rsidRDefault="009B119C" w:rsidP="00086E78">
      <w:pPr>
        <w:keepNext/>
        <w:widowControl w:val="0"/>
        <w:tabs>
          <w:tab w:val="clear" w:pos="567"/>
        </w:tabs>
        <w:spacing w:line="240" w:lineRule="auto"/>
        <w:outlineLvl w:val="0"/>
        <w:rPr>
          <w:noProof/>
          <w:szCs w:val="22"/>
          <w:lang w:val="de-DE"/>
        </w:rPr>
      </w:pPr>
      <w:r w:rsidRPr="00413783">
        <w:rPr>
          <w:noProof/>
          <w:szCs w:val="22"/>
          <w:u w:val="single"/>
          <w:lang w:val="de-DE"/>
        </w:rPr>
        <w:t>Kapselhülle</w:t>
      </w:r>
    </w:p>
    <w:p w14:paraId="0F540A75" w14:textId="77777777" w:rsidR="00D8245B" w:rsidRPr="00413783" w:rsidRDefault="00D8245B" w:rsidP="002558F2">
      <w:pPr>
        <w:keepNext/>
        <w:widowControl w:val="0"/>
        <w:tabs>
          <w:tab w:val="clear" w:pos="567"/>
        </w:tabs>
        <w:spacing w:line="240" w:lineRule="auto"/>
        <w:rPr>
          <w:noProof/>
          <w:szCs w:val="22"/>
          <w:lang w:val="de-DE"/>
        </w:rPr>
      </w:pPr>
    </w:p>
    <w:p w14:paraId="2621D165" w14:textId="77777777" w:rsidR="002B3A7E" w:rsidRPr="00413783" w:rsidRDefault="009B119C" w:rsidP="00086E78">
      <w:pPr>
        <w:widowControl w:val="0"/>
        <w:tabs>
          <w:tab w:val="clear" w:pos="567"/>
        </w:tabs>
        <w:spacing w:line="240" w:lineRule="auto"/>
        <w:outlineLvl w:val="0"/>
        <w:rPr>
          <w:noProof/>
          <w:szCs w:val="22"/>
          <w:lang w:val="de-DE"/>
        </w:rPr>
      </w:pPr>
      <w:r w:rsidRPr="00413783">
        <w:rPr>
          <w:noProof/>
          <w:szCs w:val="22"/>
          <w:lang w:val="de-DE"/>
        </w:rPr>
        <w:t>Gelatine</w:t>
      </w:r>
    </w:p>
    <w:p w14:paraId="7A6ACD94" w14:textId="77777777" w:rsidR="002B3A7E" w:rsidRPr="00413783" w:rsidRDefault="006A246C" w:rsidP="002558F2">
      <w:pPr>
        <w:widowControl w:val="0"/>
        <w:tabs>
          <w:tab w:val="clear" w:pos="567"/>
        </w:tabs>
        <w:spacing w:line="240" w:lineRule="auto"/>
        <w:rPr>
          <w:noProof/>
          <w:szCs w:val="22"/>
          <w:lang w:val="de-DE"/>
        </w:rPr>
      </w:pPr>
      <w:r w:rsidRPr="00413783">
        <w:rPr>
          <w:noProof/>
          <w:szCs w:val="22"/>
          <w:lang w:val="de-DE"/>
        </w:rPr>
        <w:t>Eisen(III)-oxid</w:t>
      </w:r>
      <w:r w:rsidR="00631E24" w:rsidRPr="00413783">
        <w:rPr>
          <w:noProof/>
          <w:szCs w:val="22"/>
          <w:lang w:val="de-DE"/>
        </w:rPr>
        <w:t xml:space="preserve"> (E</w:t>
      </w:r>
      <w:r w:rsidRPr="00413783">
        <w:rPr>
          <w:noProof/>
          <w:szCs w:val="22"/>
          <w:lang w:val="de-DE"/>
        </w:rPr>
        <w:t>172, rot)</w:t>
      </w:r>
    </w:p>
    <w:p w14:paraId="6E5DA850" w14:textId="77777777" w:rsidR="00DC6725" w:rsidRPr="005E7258" w:rsidRDefault="009B119C" w:rsidP="002558F2">
      <w:pPr>
        <w:widowControl w:val="0"/>
        <w:tabs>
          <w:tab w:val="clear" w:pos="567"/>
        </w:tabs>
        <w:spacing w:line="240" w:lineRule="auto"/>
        <w:rPr>
          <w:noProof/>
          <w:szCs w:val="22"/>
          <w:lang w:val="de-DE"/>
        </w:rPr>
      </w:pPr>
      <w:r w:rsidRPr="005E7258">
        <w:rPr>
          <w:noProof/>
          <w:szCs w:val="22"/>
          <w:lang w:val="de-DE"/>
        </w:rPr>
        <w:t>Titandioxid (E171)</w:t>
      </w:r>
    </w:p>
    <w:p w14:paraId="1A0F0784" w14:textId="77777777" w:rsidR="00741D2C" w:rsidRPr="005E7258" w:rsidRDefault="00741D2C" w:rsidP="002558F2">
      <w:pPr>
        <w:widowControl w:val="0"/>
        <w:tabs>
          <w:tab w:val="clear" w:pos="567"/>
        </w:tabs>
        <w:spacing w:line="240" w:lineRule="auto"/>
        <w:rPr>
          <w:noProof/>
          <w:szCs w:val="22"/>
          <w:lang w:val="de-DE"/>
        </w:rPr>
      </w:pPr>
    </w:p>
    <w:p w14:paraId="4DA00F92" w14:textId="77777777" w:rsidR="00741D2C" w:rsidRPr="005E7258" w:rsidRDefault="009B119C" w:rsidP="00086E78">
      <w:pPr>
        <w:keepNext/>
        <w:widowControl w:val="0"/>
        <w:tabs>
          <w:tab w:val="clear" w:pos="567"/>
        </w:tabs>
        <w:spacing w:line="240" w:lineRule="auto"/>
        <w:outlineLvl w:val="0"/>
        <w:rPr>
          <w:noProof/>
          <w:szCs w:val="22"/>
          <w:lang w:val="de-DE"/>
        </w:rPr>
      </w:pPr>
      <w:r w:rsidRPr="005E7258">
        <w:rPr>
          <w:noProof/>
          <w:szCs w:val="22"/>
          <w:u w:val="single"/>
          <w:lang w:val="de-DE"/>
        </w:rPr>
        <w:t>Drucktinte</w:t>
      </w:r>
    </w:p>
    <w:p w14:paraId="10822BDC" w14:textId="77777777" w:rsidR="00D8245B" w:rsidRPr="005E7258" w:rsidRDefault="00D8245B" w:rsidP="002558F2">
      <w:pPr>
        <w:keepNext/>
        <w:widowControl w:val="0"/>
        <w:tabs>
          <w:tab w:val="clear" w:pos="567"/>
        </w:tabs>
        <w:spacing w:line="240" w:lineRule="auto"/>
        <w:rPr>
          <w:noProof/>
          <w:szCs w:val="22"/>
          <w:lang w:val="de-DE"/>
        </w:rPr>
      </w:pPr>
    </w:p>
    <w:p w14:paraId="6CD945E6" w14:textId="77777777" w:rsidR="002B3A7E" w:rsidRPr="005E7258" w:rsidRDefault="006A246C" w:rsidP="002558F2">
      <w:pPr>
        <w:widowControl w:val="0"/>
        <w:tabs>
          <w:tab w:val="clear" w:pos="567"/>
        </w:tabs>
        <w:spacing w:line="240" w:lineRule="auto"/>
        <w:rPr>
          <w:noProof/>
          <w:szCs w:val="22"/>
          <w:lang w:val="de-DE"/>
        </w:rPr>
      </w:pPr>
      <w:r w:rsidRPr="001E023D">
        <w:rPr>
          <w:szCs w:val="22"/>
          <w:lang w:val="de-DE"/>
        </w:rPr>
        <w:t>Eisen(II,</w:t>
      </w:r>
      <w:r w:rsidR="00631E24">
        <w:rPr>
          <w:szCs w:val="22"/>
          <w:lang w:val="de-DE"/>
        </w:rPr>
        <w:t>III)-oxid (E</w:t>
      </w:r>
      <w:r w:rsidRPr="001E023D">
        <w:rPr>
          <w:szCs w:val="22"/>
          <w:lang w:val="de-DE"/>
        </w:rPr>
        <w:t>172, schwarz)</w:t>
      </w:r>
    </w:p>
    <w:p w14:paraId="665B847C" w14:textId="77777777" w:rsidR="002B3A7E" w:rsidRPr="005E7258" w:rsidRDefault="009B119C" w:rsidP="002558F2">
      <w:pPr>
        <w:widowControl w:val="0"/>
        <w:tabs>
          <w:tab w:val="clear" w:pos="567"/>
        </w:tabs>
        <w:spacing w:line="240" w:lineRule="auto"/>
        <w:rPr>
          <w:noProof/>
          <w:szCs w:val="22"/>
          <w:lang w:val="de-DE"/>
        </w:rPr>
      </w:pPr>
      <w:r w:rsidRPr="005E7258">
        <w:rPr>
          <w:noProof/>
          <w:szCs w:val="22"/>
          <w:lang w:val="de-DE"/>
        </w:rPr>
        <w:t>Propylenglycol (E1520)</w:t>
      </w:r>
    </w:p>
    <w:p w14:paraId="5FF673AB" w14:textId="77777777" w:rsidR="00812D16" w:rsidRPr="005E7258" w:rsidRDefault="009B119C" w:rsidP="00DB13C8">
      <w:pPr>
        <w:widowControl w:val="0"/>
        <w:tabs>
          <w:tab w:val="clear" w:pos="567"/>
        </w:tabs>
        <w:spacing w:line="240" w:lineRule="auto"/>
        <w:rPr>
          <w:noProof/>
          <w:szCs w:val="22"/>
          <w:lang w:val="de-DE"/>
        </w:rPr>
      </w:pPr>
      <w:r w:rsidRPr="005E7258">
        <w:rPr>
          <w:noProof/>
          <w:szCs w:val="22"/>
          <w:lang w:val="de-DE"/>
        </w:rPr>
        <w:t>Schellack</w:t>
      </w:r>
    </w:p>
    <w:p w14:paraId="0CC0532C" w14:textId="77777777" w:rsidR="00DC6725" w:rsidRPr="005E7258" w:rsidRDefault="00DC6725" w:rsidP="003E1CAE">
      <w:pPr>
        <w:widowControl w:val="0"/>
        <w:tabs>
          <w:tab w:val="clear" w:pos="567"/>
        </w:tabs>
        <w:spacing w:line="240" w:lineRule="auto"/>
        <w:rPr>
          <w:noProof/>
          <w:szCs w:val="22"/>
          <w:lang w:val="de-DE"/>
        </w:rPr>
      </w:pPr>
    </w:p>
    <w:p w14:paraId="49436F9D"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6.2</w:t>
      </w:r>
      <w:r w:rsidRPr="005E7258">
        <w:rPr>
          <w:b/>
          <w:bCs/>
          <w:noProof/>
          <w:szCs w:val="22"/>
          <w:lang w:val="de-DE"/>
        </w:rPr>
        <w:tab/>
        <w:t>Inkompatibilitäten</w:t>
      </w:r>
    </w:p>
    <w:p w14:paraId="3B1DAF74" w14:textId="77777777" w:rsidR="00812D16" w:rsidRPr="005E7258" w:rsidRDefault="00812D16" w:rsidP="00CD7A0B">
      <w:pPr>
        <w:keepNext/>
        <w:widowControl w:val="0"/>
        <w:tabs>
          <w:tab w:val="clear" w:pos="567"/>
        </w:tabs>
        <w:spacing w:line="240" w:lineRule="auto"/>
        <w:rPr>
          <w:noProof/>
          <w:szCs w:val="22"/>
          <w:lang w:val="de-DE"/>
        </w:rPr>
      </w:pPr>
    </w:p>
    <w:p w14:paraId="7CE0D1AC" w14:textId="77777777" w:rsidR="00812D16"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Nicht zutreffend.</w:t>
      </w:r>
    </w:p>
    <w:p w14:paraId="57D8C033" w14:textId="77777777" w:rsidR="00560EDA" w:rsidRPr="005E7258" w:rsidRDefault="00560EDA" w:rsidP="00CD7A0B">
      <w:pPr>
        <w:widowControl w:val="0"/>
        <w:tabs>
          <w:tab w:val="clear" w:pos="567"/>
        </w:tabs>
        <w:spacing w:line="240" w:lineRule="auto"/>
        <w:rPr>
          <w:noProof/>
          <w:szCs w:val="22"/>
          <w:lang w:val="de-DE"/>
        </w:rPr>
      </w:pPr>
    </w:p>
    <w:p w14:paraId="3152432A"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6.3</w:t>
      </w:r>
      <w:r w:rsidRPr="005E7258">
        <w:rPr>
          <w:b/>
          <w:bCs/>
          <w:noProof/>
          <w:szCs w:val="22"/>
          <w:lang w:val="de-DE"/>
        </w:rPr>
        <w:tab/>
        <w:t>Dauer der Haltbarkeit</w:t>
      </w:r>
    </w:p>
    <w:p w14:paraId="3BE7658B" w14:textId="77777777" w:rsidR="00812D16" w:rsidRPr="005E7258" w:rsidRDefault="00812D16" w:rsidP="00CD7A0B">
      <w:pPr>
        <w:keepNext/>
        <w:widowControl w:val="0"/>
        <w:tabs>
          <w:tab w:val="clear" w:pos="567"/>
        </w:tabs>
        <w:spacing w:line="240" w:lineRule="auto"/>
        <w:rPr>
          <w:noProof/>
          <w:szCs w:val="22"/>
          <w:lang w:val="de-DE"/>
        </w:rPr>
      </w:pPr>
    </w:p>
    <w:p w14:paraId="372F63AF" w14:textId="77777777" w:rsidR="00812D16" w:rsidRPr="005E7258" w:rsidRDefault="00AC45E4" w:rsidP="00086E78">
      <w:pPr>
        <w:widowControl w:val="0"/>
        <w:tabs>
          <w:tab w:val="clear" w:pos="567"/>
        </w:tabs>
        <w:spacing w:line="240" w:lineRule="auto"/>
        <w:outlineLvl w:val="0"/>
        <w:rPr>
          <w:noProof/>
          <w:szCs w:val="22"/>
          <w:lang w:val="de-DE"/>
        </w:rPr>
      </w:pPr>
      <w:r>
        <w:rPr>
          <w:noProof/>
          <w:szCs w:val="22"/>
          <w:lang w:val="de-DE"/>
        </w:rPr>
        <w:t>5</w:t>
      </w:r>
      <w:r w:rsidR="005D428A" w:rsidRPr="005E7258">
        <w:rPr>
          <w:noProof/>
          <w:szCs w:val="22"/>
          <w:lang w:val="de-DE"/>
        </w:rPr>
        <w:t> </w:t>
      </w:r>
      <w:r w:rsidR="009B119C" w:rsidRPr="005E7258">
        <w:rPr>
          <w:noProof/>
          <w:szCs w:val="22"/>
          <w:lang w:val="de-DE"/>
        </w:rPr>
        <w:t>Jahre</w:t>
      </w:r>
      <w:r w:rsidR="00C162F5">
        <w:rPr>
          <w:noProof/>
          <w:szCs w:val="22"/>
          <w:lang w:val="de-DE"/>
        </w:rPr>
        <w:t>.</w:t>
      </w:r>
    </w:p>
    <w:p w14:paraId="300FF06A" w14:textId="77777777" w:rsidR="00B06F37" w:rsidRPr="005E7258" w:rsidRDefault="00B06F37" w:rsidP="00CD7A0B">
      <w:pPr>
        <w:widowControl w:val="0"/>
        <w:spacing w:line="240" w:lineRule="auto"/>
        <w:rPr>
          <w:noProof/>
          <w:lang w:val="de-DE"/>
        </w:rPr>
      </w:pPr>
    </w:p>
    <w:p w14:paraId="6E86E30E"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6.4</w:t>
      </w:r>
      <w:r w:rsidRPr="005E7258">
        <w:rPr>
          <w:b/>
          <w:bCs/>
          <w:noProof/>
          <w:szCs w:val="22"/>
          <w:lang w:val="de-DE"/>
        </w:rPr>
        <w:tab/>
        <w:t>Besondere Vorsichtsmaßnahmen für die Aufbewahrung</w:t>
      </w:r>
    </w:p>
    <w:p w14:paraId="47C1740A" w14:textId="77777777" w:rsidR="005108A3" w:rsidRPr="005E7258" w:rsidRDefault="005108A3" w:rsidP="00CD7A0B">
      <w:pPr>
        <w:keepNext/>
        <w:widowControl w:val="0"/>
        <w:tabs>
          <w:tab w:val="clear" w:pos="567"/>
        </w:tabs>
        <w:spacing w:line="240" w:lineRule="auto"/>
        <w:rPr>
          <w:noProof/>
          <w:szCs w:val="22"/>
          <w:lang w:val="de-DE"/>
        </w:rPr>
      </w:pPr>
    </w:p>
    <w:p w14:paraId="638D8975" w14:textId="77777777" w:rsidR="004B5B9B" w:rsidRPr="005E7258" w:rsidRDefault="009B119C" w:rsidP="00CD7A0B">
      <w:pPr>
        <w:widowControl w:val="0"/>
        <w:tabs>
          <w:tab w:val="clear" w:pos="567"/>
        </w:tabs>
        <w:spacing w:line="240" w:lineRule="auto"/>
        <w:rPr>
          <w:noProof/>
          <w:szCs w:val="22"/>
          <w:lang w:val="de-DE"/>
        </w:rPr>
      </w:pPr>
      <w:r w:rsidRPr="005E7258">
        <w:rPr>
          <w:noProof/>
          <w:szCs w:val="22"/>
          <w:lang w:val="de-DE"/>
        </w:rPr>
        <w:t>Nicht über 30</w:t>
      </w:r>
      <w:r w:rsidR="0007167C">
        <w:rPr>
          <w:noProof/>
          <w:szCs w:val="22"/>
          <w:lang w:val="de-DE"/>
        </w:rPr>
        <w:t> </w:t>
      </w:r>
      <w:r w:rsidRPr="005E7258">
        <w:rPr>
          <w:noProof/>
          <w:szCs w:val="22"/>
          <w:lang w:val="de-DE"/>
        </w:rPr>
        <w:t>°C lagern.</w:t>
      </w:r>
    </w:p>
    <w:p w14:paraId="47DF47F0" w14:textId="77777777" w:rsidR="00B37AA5" w:rsidRPr="005E7258" w:rsidRDefault="009B119C" w:rsidP="00CD7A0B">
      <w:pPr>
        <w:widowControl w:val="0"/>
        <w:tabs>
          <w:tab w:val="clear" w:pos="567"/>
        </w:tabs>
        <w:spacing w:line="240" w:lineRule="auto"/>
        <w:rPr>
          <w:noProof/>
          <w:szCs w:val="22"/>
          <w:lang w:val="de-DE"/>
        </w:rPr>
      </w:pPr>
      <w:r w:rsidRPr="005E7258">
        <w:rPr>
          <w:szCs w:val="22"/>
          <w:lang w:val="de-DE"/>
        </w:rPr>
        <w:t>In der Originalverpackung aufbewahren, um den Inhalt vor Feuchtigkeit zu schützen.</w:t>
      </w:r>
    </w:p>
    <w:p w14:paraId="5BD79462" w14:textId="77777777" w:rsidR="00B37AA5" w:rsidRPr="000B2020" w:rsidRDefault="00B37AA5" w:rsidP="005B0768">
      <w:pPr>
        <w:widowControl w:val="0"/>
        <w:tabs>
          <w:tab w:val="clear" w:pos="567"/>
        </w:tabs>
        <w:spacing w:line="240" w:lineRule="auto"/>
        <w:rPr>
          <w:noProof/>
          <w:szCs w:val="22"/>
          <w:lang w:val="de-DE"/>
        </w:rPr>
      </w:pPr>
    </w:p>
    <w:p w14:paraId="78645767" w14:textId="77777777" w:rsidR="00812D16" w:rsidRPr="005E7258" w:rsidRDefault="009B119C" w:rsidP="00086E78">
      <w:pPr>
        <w:keepNext/>
        <w:widowControl w:val="0"/>
        <w:spacing w:line="240" w:lineRule="auto"/>
        <w:outlineLvl w:val="0"/>
        <w:rPr>
          <w:b/>
          <w:noProof/>
          <w:lang w:val="de-DE"/>
        </w:rPr>
      </w:pPr>
      <w:r w:rsidRPr="005E7258">
        <w:rPr>
          <w:b/>
          <w:bCs/>
          <w:noProof/>
          <w:szCs w:val="22"/>
          <w:lang w:val="de-DE"/>
        </w:rPr>
        <w:t>6.5</w:t>
      </w:r>
      <w:r w:rsidRPr="005E7258">
        <w:rPr>
          <w:b/>
          <w:bCs/>
          <w:noProof/>
          <w:szCs w:val="22"/>
          <w:lang w:val="de-DE"/>
        </w:rPr>
        <w:tab/>
        <w:t>Art und Inhalt des Behältnisses</w:t>
      </w:r>
    </w:p>
    <w:p w14:paraId="3C7A0886" w14:textId="77777777" w:rsidR="00812D16" w:rsidRPr="005E7258" w:rsidRDefault="00812D16" w:rsidP="00CD7A0B">
      <w:pPr>
        <w:keepNext/>
        <w:widowControl w:val="0"/>
        <w:tabs>
          <w:tab w:val="clear" w:pos="567"/>
          <w:tab w:val="left" w:pos="2805"/>
        </w:tabs>
        <w:spacing w:line="240" w:lineRule="auto"/>
        <w:rPr>
          <w:noProof/>
          <w:szCs w:val="22"/>
          <w:lang w:val="de-DE"/>
        </w:rPr>
      </w:pPr>
    </w:p>
    <w:p w14:paraId="30A5CB22" w14:textId="77777777" w:rsidR="001D261C" w:rsidRPr="005E7258" w:rsidRDefault="00283773" w:rsidP="00CD7A0B">
      <w:pPr>
        <w:widowControl w:val="0"/>
        <w:tabs>
          <w:tab w:val="clear" w:pos="567"/>
        </w:tabs>
        <w:spacing w:line="240" w:lineRule="auto"/>
        <w:rPr>
          <w:noProof/>
          <w:szCs w:val="22"/>
          <w:lang w:val="de-DE"/>
        </w:rPr>
      </w:pPr>
      <w:r w:rsidRPr="00CA3A17">
        <w:rPr>
          <w:noProof/>
          <w:szCs w:val="22"/>
          <w:lang w:val="de-DE"/>
        </w:rPr>
        <w:t xml:space="preserve">10 x 1 Hartkapsel in perforierten </w:t>
      </w:r>
      <w:r w:rsidR="009B119C" w:rsidRPr="005E7258">
        <w:rPr>
          <w:noProof/>
          <w:szCs w:val="22"/>
          <w:lang w:val="de-DE"/>
        </w:rPr>
        <w:t>PCTFE/PVC/Alu-</w:t>
      </w:r>
      <w:r w:rsidR="00A45792">
        <w:rPr>
          <w:noProof/>
          <w:szCs w:val="22"/>
          <w:lang w:val="de-DE"/>
        </w:rPr>
        <w:t>Blisterpackungen zur Abgabe von Einzeldosen</w:t>
      </w:r>
      <w:r w:rsidR="009B119C" w:rsidRPr="005E7258">
        <w:rPr>
          <w:noProof/>
          <w:szCs w:val="22"/>
          <w:lang w:val="de-DE"/>
        </w:rPr>
        <w:t>.</w:t>
      </w:r>
    </w:p>
    <w:p w14:paraId="636E91A5" w14:textId="77777777" w:rsidR="001D261C" w:rsidRPr="005E7258" w:rsidRDefault="001D261C" w:rsidP="00CD7A0B">
      <w:pPr>
        <w:widowControl w:val="0"/>
        <w:tabs>
          <w:tab w:val="clear" w:pos="567"/>
        </w:tabs>
        <w:spacing w:line="240" w:lineRule="auto"/>
        <w:rPr>
          <w:noProof/>
          <w:szCs w:val="22"/>
          <w:lang w:val="de-DE"/>
        </w:rPr>
      </w:pPr>
    </w:p>
    <w:p w14:paraId="23D64CEC" w14:textId="77777777" w:rsidR="00F44E1B"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Jede Packung enthält entweder 10 oder 30 Hartkapseln.</w:t>
      </w:r>
    </w:p>
    <w:p w14:paraId="6F51B560" w14:textId="77777777" w:rsidR="00F44E1B" w:rsidRPr="005E7258" w:rsidRDefault="00F44E1B" w:rsidP="005B0768">
      <w:pPr>
        <w:widowControl w:val="0"/>
        <w:tabs>
          <w:tab w:val="clear" w:pos="567"/>
        </w:tabs>
        <w:spacing w:line="240" w:lineRule="auto"/>
        <w:rPr>
          <w:noProof/>
          <w:szCs w:val="22"/>
          <w:lang w:val="de-DE"/>
        </w:rPr>
      </w:pPr>
    </w:p>
    <w:p w14:paraId="2CA81432" w14:textId="77777777" w:rsidR="00812D16" w:rsidRPr="005E7258" w:rsidRDefault="009B119C" w:rsidP="00086E78">
      <w:pPr>
        <w:widowControl w:val="0"/>
        <w:tabs>
          <w:tab w:val="clear" w:pos="567"/>
        </w:tabs>
        <w:spacing w:line="240" w:lineRule="auto"/>
        <w:outlineLvl w:val="0"/>
        <w:rPr>
          <w:noProof/>
          <w:szCs w:val="22"/>
          <w:lang w:val="de-DE"/>
        </w:rPr>
      </w:pPr>
      <w:r w:rsidRPr="005E7258">
        <w:rPr>
          <w:noProof/>
          <w:szCs w:val="22"/>
          <w:lang w:val="de-DE"/>
        </w:rPr>
        <w:t>Es werden möglicherweise nicht alle Packungsgrößen in den Verkehr gebracht.</w:t>
      </w:r>
    </w:p>
    <w:p w14:paraId="471B806E" w14:textId="77777777" w:rsidR="00812D16" w:rsidRPr="005E7258" w:rsidRDefault="00812D16" w:rsidP="008D6743">
      <w:pPr>
        <w:widowControl w:val="0"/>
        <w:tabs>
          <w:tab w:val="clear" w:pos="567"/>
        </w:tabs>
        <w:spacing w:line="240" w:lineRule="auto"/>
        <w:rPr>
          <w:noProof/>
          <w:szCs w:val="22"/>
          <w:lang w:val="de-DE"/>
        </w:rPr>
      </w:pPr>
    </w:p>
    <w:p w14:paraId="051AD3A2" w14:textId="77777777" w:rsidR="00812D16" w:rsidRPr="005E7258" w:rsidRDefault="009B119C" w:rsidP="00086E78">
      <w:pPr>
        <w:keepNext/>
        <w:widowControl w:val="0"/>
        <w:spacing w:line="240" w:lineRule="auto"/>
        <w:outlineLvl w:val="0"/>
        <w:rPr>
          <w:b/>
          <w:noProof/>
          <w:lang w:val="de-DE"/>
        </w:rPr>
      </w:pPr>
      <w:bookmarkStart w:id="71" w:name="OLE_LINK1"/>
      <w:r w:rsidRPr="005E7258">
        <w:rPr>
          <w:b/>
          <w:bCs/>
          <w:noProof/>
          <w:szCs w:val="22"/>
          <w:lang w:val="de-DE"/>
        </w:rPr>
        <w:t>6.6</w:t>
      </w:r>
      <w:r w:rsidRPr="005E7258">
        <w:rPr>
          <w:b/>
          <w:bCs/>
          <w:noProof/>
          <w:szCs w:val="22"/>
          <w:lang w:val="de-DE"/>
        </w:rPr>
        <w:tab/>
        <w:t>Besondere Vorsichtsmaßnahmen für die Beseitigung</w:t>
      </w:r>
    </w:p>
    <w:p w14:paraId="71358EE4" w14:textId="77777777" w:rsidR="00812D16" w:rsidRPr="005E7258" w:rsidRDefault="00812D16" w:rsidP="00CD7A0B">
      <w:pPr>
        <w:keepNext/>
        <w:widowControl w:val="0"/>
        <w:tabs>
          <w:tab w:val="clear" w:pos="567"/>
        </w:tabs>
        <w:spacing w:line="240" w:lineRule="auto"/>
        <w:rPr>
          <w:noProof/>
          <w:szCs w:val="22"/>
          <w:lang w:val="de-DE"/>
        </w:rPr>
      </w:pPr>
    </w:p>
    <w:p w14:paraId="352C591C" w14:textId="77777777" w:rsidR="006B06C5" w:rsidRDefault="006B06C5" w:rsidP="00CD7A0B">
      <w:pPr>
        <w:widowControl w:val="0"/>
        <w:tabs>
          <w:tab w:val="clear" w:pos="567"/>
        </w:tabs>
        <w:spacing w:line="240" w:lineRule="auto"/>
        <w:rPr>
          <w:szCs w:val="22"/>
          <w:lang w:val="de-DE"/>
        </w:rPr>
      </w:pPr>
      <w:r w:rsidRPr="006B06C5">
        <w:rPr>
          <w:szCs w:val="22"/>
          <w:lang w:val="de-DE"/>
        </w:rPr>
        <w:t>Dieses Arzneimittel kann eine Gefahr für die Umwelt darstellen (siehe Abschnitt 5.3).</w:t>
      </w:r>
    </w:p>
    <w:p w14:paraId="5A5FDADA" w14:textId="77777777" w:rsidR="006B06C5" w:rsidRDefault="006B06C5" w:rsidP="00CD7A0B">
      <w:pPr>
        <w:widowControl w:val="0"/>
        <w:tabs>
          <w:tab w:val="clear" w:pos="567"/>
        </w:tabs>
        <w:spacing w:line="240" w:lineRule="auto"/>
        <w:rPr>
          <w:szCs w:val="22"/>
          <w:lang w:val="de-DE"/>
        </w:rPr>
      </w:pPr>
    </w:p>
    <w:p w14:paraId="2EB7C501" w14:textId="0163527B" w:rsidR="00812D16" w:rsidRPr="005E7258" w:rsidRDefault="009B119C" w:rsidP="00CD7A0B">
      <w:pPr>
        <w:widowControl w:val="0"/>
        <w:tabs>
          <w:tab w:val="clear" w:pos="567"/>
        </w:tabs>
        <w:spacing w:line="240" w:lineRule="auto"/>
        <w:rPr>
          <w:lang w:val="de-DE"/>
        </w:rPr>
      </w:pPr>
      <w:r w:rsidRPr="005E7258">
        <w:rPr>
          <w:szCs w:val="22"/>
          <w:lang w:val="de-DE"/>
        </w:rPr>
        <w:t>Nicht verwendetes Arzneimittel oder Abfallmaterial ist entsprechend den nationalen Anforderungen zu beseitigen.</w:t>
      </w:r>
      <w:bookmarkEnd w:id="71"/>
    </w:p>
    <w:p w14:paraId="5B0D7AB9" w14:textId="77777777" w:rsidR="00812D16" w:rsidRPr="005E7258" w:rsidRDefault="00812D16" w:rsidP="00CD7A0B">
      <w:pPr>
        <w:widowControl w:val="0"/>
        <w:tabs>
          <w:tab w:val="clear" w:pos="567"/>
        </w:tabs>
        <w:spacing w:line="240" w:lineRule="auto"/>
        <w:rPr>
          <w:noProof/>
          <w:szCs w:val="22"/>
          <w:lang w:val="de-DE"/>
        </w:rPr>
      </w:pPr>
    </w:p>
    <w:p w14:paraId="2F29F05D" w14:textId="77777777" w:rsidR="00D8245B" w:rsidRPr="005E7258" w:rsidRDefault="00D8245B" w:rsidP="005B0768">
      <w:pPr>
        <w:widowControl w:val="0"/>
        <w:tabs>
          <w:tab w:val="clear" w:pos="567"/>
        </w:tabs>
        <w:spacing w:line="240" w:lineRule="auto"/>
        <w:rPr>
          <w:noProof/>
          <w:szCs w:val="22"/>
          <w:lang w:val="de-DE"/>
        </w:rPr>
      </w:pPr>
    </w:p>
    <w:p w14:paraId="76F6DB80" w14:textId="77777777" w:rsidR="00812D16" w:rsidRPr="005E7258" w:rsidRDefault="009B119C" w:rsidP="00086E78">
      <w:pPr>
        <w:keepNext/>
        <w:widowControl w:val="0"/>
        <w:tabs>
          <w:tab w:val="clear" w:pos="567"/>
        </w:tabs>
        <w:spacing w:line="240" w:lineRule="auto"/>
        <w:ind w:left="567" w:hanging="567"/>
        <w:outlineLvl w:val="0"/>
        <w:rPr>
          <w:noProof/>
          <w:szCs w:val="22"/>
          <w:lang w:val="de-DE"/>
        </w:rPr>
      </w:pPr>
      <w:r w:rsidRPr="005E7258">
        <w:rPr>
          <w:b/>
          <w:bCs/>
          <w:noProof/>
          <w:szCs w:val="22"/>
          <w:lang w:val="de-DE"/>
        </w:rPr>
        <w:t>7.</w:t>
      </w:r>
      <w:r w:rsidRPr="005E7258">
        <w:rPr>
          <w:b/>
          <w:bCs/>
          <w:noProof/>
          <w:szCs w:val="22"/>
          <w:lang w:val="de-DE"/>
        </w:rPr>
        <w:tab/>
        <w:t>INHABER DER ZULASSUNG</w:t>
      </w:r>
    </w:p>
    <w:p w14:paraId="774FB4C8" w14:textId="77777777" w:rsidR="00812D16" w:rsidRPr="005E7258" w:rsidRDefault="00812D16" w:rsidP="005B0768">
      <w:pPr>
        <w:keepNext/>
        <w:widowControl w:val="0"/>
        <w:tabs>
          <w:tab w:val="clear" w:pos="567"/>
        </w:tabs>
        <w:spacing w:line="240" w:lineRule="auto"/>
        <w:rPr>
          <w:noProof/>
          <w:szCs w:val="22"/>
          <w:lang w:val="de-DE"/>
        </w:rPr>
      </w:pPr>
    </w:p>
    <w:p w14:paraId="47D76374" w14:textId="77777777" w:rsidR="00B22201" w:rsidRPr="00B22201" w:rsidRDefault="00B22201" w:rsidP="00B22201">
      <w:pPr>
        <w:widowControl w:val="0"/>
        <w:tabs>
          <w:tab w:val="clear" w:pos="567"/>
          <w:tab w:val="left" w:pos="720"/>
        </w:tabs>
        <w:spacing w:line="240" w:lineRule="auto"/>
        <w:rPr>
          <w:noProof/>
          <w:szCs w:val="22"/>
          <w:lang w:val="fr-FR"/>
        </w:rPr>
      </w:pPr>
      <w:r w:rsidRPr="00B22201">
        <w:rPr>
          <w:noProof/>
          <w:szCs w:val="22"/>
          <w:lang w:val="fr-FR"/>
        </w:rPr>
        <w:t>Sun Pharmaceutical Industries Europe B.V.</w:t>
      </w:r>
    </w:p>
    <w:p w14:paraId="2D0F2A4A" w14:textId="77777777" w:rsidR="00B22201" w:rsidRPr="00B22201" w:rsidRDefault="00B22201" w:rsidP="00B22201">
      <w:pPr>
        <w:widowControl w:val="0"/>
        <w:tabs>
          <w:tab w:val="clear" w:pos="567"/>
          <w:tab w:val="left" w:pos="720"/>
        </w:tabs>
        <w:spacing w:line="240" w:lineRule="auto"/>
        <w:rPr>
          <w:noProof/>
          <w:szCs w:val="22"/>
          <w:lang w:val="fr-FR"/>
        </w:rPr>
      </w:pPr>
      <w:r w:rsidRPr="00B22201">
        <w:rPr>
          <w:noProof/>
          <w:szCs w:val="22"/>
          <w:lang w:val="fr-FR"/>
        </w:rPr>
        <w:t>Polarisavenue 87</w:t>
      </w:r>
    </w:p>
    <w:p w14:paraId="39D627DC" w14:textId="77777777" w:rsidR="00B22201" w:rsidRPr="00BC6FFE" w:rsidRDefault="00B22201" w:rsidP="00B22201">
      <w:pPr>
        <w:widowControl w:val="0"/>
        <w:tabs>
          <w:tab w:val="clear" w:pos="567"/>
          <w:tab w:val="left" w:pos="720"/>
        </w:tabs>
        <w:spacing w:line="240" w:lineRule="auto"/>
        <w:rPr>
          <w:noProof/>
          <w:szCs w:val="22"/>
          <w:lang w:val="de-DE"/>
        </w:rPr>
      </w:pPr>
      <w:r w:rsidRPr="00BC6FFE">
        <w:rPr>
          <w:noProof/>
          <w:szCs w:val="22"/>
          <w:lang w:val="de-DE"/>
        </w:rPr>
        <w:t>2132JH Hoofddorp</w:t>
      </w:r>
    </w:p>
    <w:p w14:paraId="67C3E7A1" w14:textId="77777777" w:rsidR="00910231" w:rsidRPr="00BC6FFE" w:rsidRDefault="00910231" w:rsidP="002558F2">
      <w:pPr>
        <w:widowControl w:val="0"/>
        <w:tabs>
          <w:tab w:val="clear" w:pos="567"/>
        </w:tabs>
        <w:spacing w:line="240" w:lineRule="auto"/>
        <w:rPr>
          <w:noProof/>
          <w:szCs w:val="22"/>
          <w:lang w:val="de-DE"/>
        </w:rPr>
      </w:pPr>
      <w:r w:rsidRPr="00BC6FFE">
        <w:rPr>
          <w:noProof/>
          <w:szCs w:val="22"/>
          <w:lang w:val="de-DE"/>
        </w:rPr>
        <w:t>Niederlande</w:t>
      </w:r>
    </w:p>
    <w:p w14:paraId="6199FAFB" w14:textId="77777777" w:rsidR="00D8245B" w:rsidRPr="005E7258" w:rsidRDefault="00D8245B" w:rsidP="002558F2">
      <w:pPr>
        <w:widowControl w:val="0"/>
        <w:tabs>
          <w:tab w:val="clear" w:pos="567"/>
        </w:tabs>
        <w:spacing w:line="240" w:lineRule="auto"/>
        <w:rPr>
          <w:noProof/>
          <w:szCs w:val="22"/>
          <w:lang w:val="de-DE"/>
        </w:rPr>
      </w:pPr>
    </w:p>
    <w:p w14:paraId="6B3E53CF" w14:textId="77777777" w:rsidR="00812D16" w:rsidRPr="005E7258" w:rsidRDefault="00812D16" w:rsidP="002558F2">
      <w:pPr>
        <w:widowControl w:val="0"/>
        <w:tabs>
          <w:tab w:val="clear" w:pos="567"/>
        </w:tabs>
        <w:spacing w:line="240" w:lineRule="auto"/>
        <w:rPr>
          <w:noProof/>
          <w:szCs w:val="22"/>
          <w:lang w:val="de-DE"/>
        </w:rPr>
      </w:pPr>
    </w:p>
    <w:p w14:paraId="51222A3A" w14:textId="77777777" w:rsidR="003650BA" w:rsidRPr="005E7258" w:rsidRDefault="009B119C" w:rsidP="00086E78">
      <w:pPr>
        <w:keepNext/>
        <w:widowControl w:val="0"/>
        <w:tabs>
          <w:tab w:val="clear" w:pos="567"/>
        </w:tabs>
        <w:spacing w:line="240" w:lineRule="auto"/>
        <w:ind w:left="567" w:hanging="567"/>
        <w:outlineLvl w:val="0"/>
        <w:rPr>
          <w:b/>
          <w:noProof/>
          <w:szCs w:val="22"/>
          <w:lang w:val="de-DE"/>
        </w:rPr>
      </w:pPr>
      <w:r w:rsidRPr="005E7258">
        <w:rPr>
          <w:b/>
          <w:bCs/>
          <w:noProof/>
          <w:szCs w:val="22"/>
          <w:lang w:val="de-DE"/>
        </w:rPr>
        <w:t>8.</w:t>
      </w:r>
      <w:r w:rsidRPr="005E7258">
        <w:rPr>
          <w:b/>
          <w:bCs/>
          <w:noProof/>
          <w:szCs w:val="22"/>
          <w:lang w:val="de-DE"/>
        </w:rPr>
        <w:tab/>
        <w:t> ZULASSUNGSNUMMER(N)</w:t>
      </w:r>
    </w:p>
    <w:p w14:paraId="26BAE0FE" w14:textId="77777777" w:rsidR="00812D16" w:rsidRPr="005E7258" w:rsidRDefault="00812D16" w:rsidP="007A445F">
      <w:pPr>
        <w:keepNext/>
        <w:widowControl w:val="0"/>
        <w:tabs>
          <w:tab w:val="clear" w:pos="567"/>
        </w:tabs>
        <w:spacing w:line="240" w:lineRule="auto"/>
        <w:rPr>
          <w:noProof/>
          <w:szCs w:val="22"/>
          <w:lang w:val="de-DE"/>
        </w:rPr>
      </w:pPr>
    </w:p>
    <w:p w14:paraId="6A5635A8" w14:textId="77777777" w:rsidR="00283773" w:rsidRPr="007A445F" w:rsidRDefault="00283773" w:rsidP="00086E78">
      <w:pPr>
        <w:keepNext/>
        <w:widowControl w:val="0"/>
        <w:tabs>
          <w:tab w:val="clear" w:pos="567"/>
        </w:tabs>
        <w:spacing w:line="240" w:lineRule="auto"/>
        <w:outlineLvl w:val="0"/>
        <w:rPr>
          <w:noProof/>
          <w:szCs w:val="22"/>
          <w:lang w:val="de-DE"/>
        </w:rPr>
      </w:pPr>
      <w:r w:rsidRPr="007A445F">
        <w:rPr>
          <w:noProof/>
          <w:szCs w:val="22"/>
          <w:lang w:val="de-DE"/>
        </w:rPr>
        <w:t>EU/1/15/1030/001</w:t>
      </w:r>
    </w:p>
    <w:p w14:paraId="08554F84" w14:textId="77777777" w:rsidR="00283773" w:rsidRPr="007A445F" w:rsidRDefault="00283773" w:rsidP="00086E78">
      <w:pPr>
        <w:widowControl w:val="0"/>
        <w:tabs>
          <w:tab w:val="clear" w:pos="567"/>
        </w:tabs>
        <w:spacing w:line="240" w:lineRule="auto"/>
        <w:outlineLvl w:val="0"/>
        <w:rPr>
          <w:noProof/>
          <w:szCs w:val="22"/>
          <w:lang w:val="de-DE"/>
        </w:rPr>
      </w:pPr>
      <w:r w:rsidRPr="007A445F">
        <w:rPr>
          <w:noProof/>
          <w:szCs w:val="22"/>
          <w:lang w:val="de-DE"/>
        </w:rPr>
        <w:t>EU/1/15/1030/002</w:t>
      </w:r>
    </w:p>
    <w:p w14:paraId="4BD83A7E" w14:textId="77777777" w:rsidR="00812D16" w:rsidRPr="005E7258" w:rsidRDefault="00812D16" w:rsidP="002558F2">
      <w:pPr>
        <w:widowControl w:val="0"/>
        <w:tabs>
          <w:tab w:val="clear" w:pos="567"/>
        </w:tabs>
        <w:spacing w:line="240" w:lineRule="auto"/>
        <w:rPr>
          <w:noProof/>
          <w:szCs w:val="22"/>
          <w:lang w:val="de-DE"/>
        </w:rPr>
      </w:pPr>
    </w:p>
    <w:p w14:paraId="4148CED0" w14:textId="77777777" w:rsidR="00D8245B" w:rsidRPr="005E7258" w:rsidRDefault="00D8245B" w:rsidP="002558F2">
      <w:pPr>
        <w:widowControl w:val="0"/>
        <w:tabs>
          <w:tab w:val="clear" w:pos="567"/>
        </w:tabs>
        <w:spacing w:line="240" w:lineRule="auto"/>
        <w:rPr>
          <w:noProof/>
          <w:szCs w:val="22"/>
          <w:lang w:val="de-DE"/>
        </w:rPr>
      </w:pPr>
    </w:p>
    <w:p w14:paraId="2132CFA4" w14:textId="77777777" w:rsidR="00812D16" w:rsidRPr="005E7258" w:rsidRDefault="009B119C" w:rsidP="00086E78">
      <w:pPr>
        <w:keepNext/>
        <w:widowControl w:val="0"/>
        <w:tabs>
          <w:tab w:val="clear" w:pos="567"/>
        </w:tabs>
        <w:spacing w:line="240" w:lineRule="auto"/>
        <w:ind w:left="567" w:hanging="567"/>
        <w:outlineLvl w:val="0"/>
        <w:rPr>
          <w:noProof/>
          <w:szCs w:val="22"/>
          <w:lang w:val="de-DE"/>
        </w:rPr>
      </w:pPr>
      <w:r w:rsidRPr="005E7258">
        <w:rPr>
          <w:b/>
          <w:bCs/>
          <w:noProof/>
          <w:szCs w:val="22"/>
          <w:lang w:val="de-DE"/>
        </w:rPr>
        <w:t>9.</w:t>
      </w:r>
      <w:r w:rsidRPr="005E7258">
        <w:rPr>
          <w:b/>
          <w:bCs/>
          <w:noProof/>
          <w:szCs w:val="22"/>
          <w:lang w:val="de-DE"/>
        </w:rPr>
        <w:tab/>
        <w:t>DATUM DER ERTEILUNG DER ZULASSUNG/VERLÄNGERUNG DER ZULASSUNG</w:t>
      </w:r>
    </w:p>
    <w:p w14:paraId="35548465" w14:textId="77777777" w:rsidR="00812D16" w:rsidRPr="000B2020" w:rsidRDefault="00812D16" w:rsidP="003B551E">
      <w:pPr>
        <w:keepNext/>
        <w:widowControl w:val="0"/>
        <w:tabs>
          <w:tab w:val="clear" w:pos="567"/>
        </w:tabs>
        <w:spacing w:line="240" w:lineRule="auto"/>
        <w:rPr>
          <w:noProof/>
          <w:szCs w:val="22"/>
          <w:lang w:val="de-DE"/>
        </w:rPr>
      </w:pPr>
    </w:p>
    <w:p w14:paraId="0667EAEA" w14:textId="77777777" w:rsidR="00812D16" w:rsidRDefault="00B53339" w:rsidP="002558F2">
      <w:pPr>
        <w:widowControl w:val="0"/>
        <w:tabs>
          <w:tab w:val="clear" w:pos="567"/>
        </w:tabs>
        <w:spacing w:line="240" w:lineRule="auto"/>
        <w:rPr>
          <w:noProof/>
          <w:szCs w:val="22"/>
          <w:lang w:val="de-DE"/>
        </w:rPr>
      </w:pPr>
      <w:r w:rsidRPr="00B53339">
        <w:rPr>
          <w:noProof/>
          <w:szCs w:val="22"/>
          <w:lang w:val="de-DE"/>
        </w:rPr>
        <w:t xml:space="preserve">Datum der Erstzulassung: </w:t>
      </w:r>
      <w:r w:rsidR="00996E17">
        <w:rPr>
          <w:noProof/>
          <w:szCs w:val="22"/>
          <w:lang w:val="de-DE"/>
        </w:rPr>
        <w:t>14. August 2015</w:t>
      </w:r>
    </w:p>
    <w:p w14:paraId="5BABCCC7" w14:textId="77777777" w:rsidR="00B53339" w:rsidRDefault="00B53339" w:rsidP="002558F2">
      <w:pPr>
        <w:widowControl w:val="0"/>
        <w:tabs>
          <w:tab w:val="clear" w:pos="567"/>
        </w:tabs>
        <w:spacing w:line="240" w:lineRule="auto"/>
        <w:rPr>
          <w:noProof/>
          <w:szCs w:val="22"/>
          <w:lang w:val="de-DE"/>
        </w:rPr>
      </w:pPr>
      <w:r w:rsidRPr="00B53339">
        <w:rPr>
          <w:noProof/>
          <w:szCs w:val="22"/>
          <w:lang w:val="de-DE"/>
        </w:rPr>
        <w:t>Datum der letzten Verlängerung</w:t>
      </w:r>
      <w:r>
        <w:rPr>
          <w:noProof/>
          <w:szCs w:val="22"/>
          <w:lang w:val="de-DE"/>
        </w:rPr>
        <w:t xml:space="preserve"> der Zulassung</w:t>
      </w:r>
      <w:r w:rsidRPr="00B53339">
        <w:rPr>
          <w:noProof/>
          <w:szCs w:val="22"/>
          <w:lang w:val="de-DE"/>
        </w:rPr>
        <w:t>:</w:t>
      </w:r>
      <w:r w:rsidR="00F266E1">
        <w:rPr>
          <w:noProof/>
          <w:szCs w:val="22"/>
          <w:lang w:val="de-DE"/>
        </w:rPr>
        <w:t xml:space="preserve"> 20 Mai 2020</w:t>
      </w:r>
    </w:p>
    <w:p w14:paraId="68DBC9DA" w14:textId="77777777" w:rsidR="00996E17" w:rsidRPr="005E7258" w:rsidRDefault="00996E17" w:rsidP="002558F2">
      <w:pPr>
        <w:widowControl w:val="0"/>
        <w:tabs>
          <w:tab w:val="clear" w:pos="567"/>
        </w:tabs>
        <w:spacing w:line="240" w:lineRule="auto"/>
        <w:rPr>
          <w:noProof/>
          <w:szCs w:val="22"/>
          <w:lang w:val="de-DE"/>
        </w:rPr>
      </w:pPr>
    </w:p>
    <w:p w14:paraId="52DBAF0C" w14:textId="77777777" w:rsidR="00812D16" w:rsidRPr="005E7258" w:rsidRDefault="00812D16" w:rsidP="002558F2">
      <w:pPr>
        <w:widowControl w:val="0"/>
        <w:tabs>
          <w:tab w:val="clear" w:pos="567"/>
        </w:tabs>
        <w:spacing w:line="240" w:lineRule="auto"/>
        <w:rPr>
          <w:noProof/>
          <w:szCs w:val="22"/>
          <w:lang w:val="de-DE"/>
        </w:rPr>
      </w:pPr>
    </w:p>
    <w:p w14:paraId="50D74D0E" w14:textId="77777777" w:rsidR="00812D16" w:rsidRPr="005E7258" w:rsidRDefault="009B119C" w:rsidP="00086E78">
      <w:pPr>
        <w:widowControl w:val="0"/>
        <w:tabs>
          <w:tab w:val="clear" w:pos="567"/>
        </w:tabs>
        <w:spacing w:line="240" w:lineRule="auto"/>
        <w:ind w:left="567" w:hanging="567"/>
        <w:outlineLvl w:val="0"/>
        <w:rPr>
          <w:b/>
          <w:noProof/>
          <w:szCs w:val="22"/>
          <w:lang w:val="de-DE"/>
        </w:rPr>
      </w:pPr>
      <w:r w:rsidRPr="005E7258">
        <w:rPr>
          <w:b/>
          <w:bCs/>
          <w:noProof/>
          <w:szCs w:val="22"/>
          <w:lang w:val="de-DE"/>
        </w:rPr>
        <w:t>10.</w:t>
      </w:r>
      <w:r w:rsidRPr="005E7258">
        <w:rPr>
          <w:b/>
          <w:bCs/>
          <w:noProof/>
          <w:szCs w:val="22"/>
          <w:lang w:val="de-DE"/>
        </w:rPr>
        <w:tab/>
        <w:t>STAND DER INFORMATION</w:t>
      </w:r>
    </w:p>
    <w:p w14:paraId="6EB3E8ED" w14:textId="77777777" w:rsidR="00812D16" w:rsidRPr="005E7258" w:rsidRDefault="00812D16" w:rsidP="00DB13C8">
      <w:pPr>
        <w:widowControl w:val="0"/>
        <w:tabs>
          <w:tab w:val="clear" w:pos="567"/>
        </w:tabs>
        <w:spacing w:line="240" w:lineRule="auto"/>
        <w:rPr>
          <w:noProof/>
          <w:szCs w:val="22"/>
          <w:lang w:val="de-DE"/>
        </w:rPr>
      </w:pPr>
    </w:p>
    <w:p w14:paraId="06FBB9F2" w14:textId="77777777" w:rsidR="00947CF3" w:rsidRPr="005E7258" w:rsidRDefault="00947CF3" w:rsidP="003E1CAE">
      <w:pPr>
        <w:widowControl w:val="0"/>
        <w:numPr>
          <w:ilvl w:val="12"/>
          <w:numId w:val="0"/>
        </w:numPr>
        <w:tabs>
          <w:tab w:val="clear" w:pos="567"/>
        </w:tabs>
        <w:spacing w:line="240" w:lineRule="auto"/>
        <w:ind w:right="-2"/>
        <w:rPr>
          <w:lang w:val="de-DE"/>
        </w:rPr>
      </w:pPr>
    </w:p>
    <w:p w14:paraId="0219377C" w14:textId="77777777" w:rsidR="008929AA" w:rsidRPr="005E7258" w:rsidRDefault="009B119C" w:rsidP="00631E24">
      <w:pPr>
        <w:widowControl w:val="0"/>
        <w:numPr>
          <w:ilvl w:val="12"/>
          <w:numId w:val="0"/>
        </w:numPr>
        <w:tabs>
          <w:tab w:val="clear" w:pos="567"/>
        </w:tabs>
        <w:spacing w:line="240" w:lineRule="auto"/>
        <w:ind w:right="-2"/>
        <w:rPr>
          <w:lang w:val="de-DE"/>
        </w:rPr>
      </w:pPr>
      <w:r w:rsidRPr="005E7258">
        <w:rPr>
          <w:szCs w:val="22"/>
          <w:lang w:val="de-DE"/>
        </w:rPr>
        <w:t>Ausführliche Informationen zu diesem Arzneimittel sind auf den Internetseiten der Europäischen Arzneimittel-Agentur http://www.ema.europa.eu/ verfügbar.</w:t>
      </w:r>
    </w:p>
    <w:p w14:paraId="1C7236DD" w14:textId="77777777" w:rsidR="008929AA" w:rsidRPr="005E7258" w:rsidRDefault="008929AA" w:rsidP="00631E24">
      <w:pPr>
        <w:widowControl w:val="0"/>
        <w:numPr>
          <w:ilvl w:val="12"/>
          <w:numId w:val="0"/>
        </w:numPr>
        <w:tabs>
          <w:tab w:val="clear" w:pos="567"/>
        </w:tabs>
        <w:spacing w:line="240" w:lineRule="auto"/>
        <w:ind w:right="-2"/>
        <w:rPr>
          <w:lang w:val="de-DE"/>
        </w:rPr>
      </w:pPr>
    </w:p>
    <w:p w14:paraId="64AF7335" w14:textId="77777777" w:rsidR="00765FAB" w:rsidRPr="00FA39A5" w:rsidRDefault="00D74198" w:rsidP="00765FAB">
      <w:pPr>
        <w:widowControl w:val="0"/>
        <w:autoSpaceDE w:val="0"/>
        <w:autoSpaceDN w:val="0"/>
        <w:adjustRightInd w:val="0"/>
        <w:spacing w:line="240" w:lineRule="auto"/>
        <w:ind w:right="120"/>
        <w:rPr>
          <w:rFonts w:eastAsia="SimSun"/>
          <w:color w:val="000000"/>
          <w:szCs w:val="22"/>
          <w:lang w:val="de-DE" w:eastAsia="en-GB"/>
        </w:rPr>
      </w:pPr>
      <w:r w:rsidRPr="005E7258">
        <w:rPr>
          <w:noProof/>
          <w:lang w:val="de-DE"/>
        </w:rPr>
        <w:br w:type="page"/>
      </w:r>
    </w:p>
    <w:p w14:paraId="39E3AE91"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6EACC33F"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74CB282B"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30D0E332"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8A8CC74"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EB86F6E"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6497C160"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2CE267BA"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04B21AF9"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3FC1721D"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7B438A17"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6915801A"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78E04713"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4F1397BE"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3DB126F8"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030D4DB"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7C62AA73"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7031F642"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47C1452D"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C87AB49"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BC2E47D"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EC46880" w14:textId="77777777" w:rsidR="00765FAB" w:rsidRPr="00FA39A5"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2FE9CF37" w14:textId="77777777" w:rsidR="00765FAB" w:rsidRPr="00CA3A17" w:rsidRDefault="00765FAB" w:rsidP="00086E78">
      <w:pPr>
        <w:jc w:val="center"/>
        <w:outlineLvl w:val="0"/>
        <w:rPr>
          <w:szCs w:val="22"/>
          <w:lang w:val="de-DE"/>
        </w:rPr>
      </w:pPr>
      <w:r w:rsidRPr="00CA3A17">
        <w:rPr>
          <w:b/>
          <w:noProof/>
          <w:szCs w:val="22"/>
          <w:lang w:val="de-DE"/>
        </w:rPr>
        <w:t>ANHANG II</w:t>
      </w:r>
    </w:p>
    <w:p w14:paraId="37BF4D38" w14:textId="77777777" w:rsidR="00765FAB" w:rsidRPr="002E48B4"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410227D3" w14:textId="77777777" w:rsidR="00765FAB" w:rsidRPr="000C1F7C" w:rsidRDefault="00765FAB" w:rsidP="009E2287">
      <w:pPr>
        <w:pStyle w:val="TitleB"/>
      </w:pPr>
      <w:r w:rsidRPr="002E48B4">
        <w:t>A.</w:t>
      </w:r>
      <w:r w:rsidRPr="002E48B4">
        <w:tab/>
      </w:r>
      <w:r w:rsidRPr="00460E9A">
        <w:rPr>
          <w:noProof/>
        </w:rPr>
        <w:t>HERSTELLER, DER FÜR DIE CHARGENFREIGABE VERANTWORTLICH IST</w:t>
      </w:r>
    </w:p>
    <w:p w14:paraId="0ABE9243" w14:textId="77777777" w:rsidR="00765FAB" w:rsidRPr="0071127C" w:rsidRDefault="00765FAB" w:rsidP="009E2287">
      <w:pPr>
        <w:pStyle w:val="TitleB"/>
      </w:pPr>
    </w:p>
    <w:p w14:paraId="4BFDC831" w14:textId="77777777" w:rsidR="00765FAB" w:rsidRPr="002C662E" w:rsidRDefault="00765FAB" w:rsidP="009E2287">
      <w:pPr>
        <w:pStyle w:val="TitleB"/>
      </w:pPr>
      <w:r w:rsidRPr="00987B35">
        <w:rPr>
          <w:noProof/>
        </w:rPr>
        <w:t>B.</w:t>
      </w:r>
      <w:r w:rsidRPr="001F4CAE">
        <w:tab/>
      </w:r>
      <w:r w:rsidRPr="001F4CAE">
        <w:rPr>
          <w:noProof/>
        </w:rPr>
        <w:t>BEDINGUNGEN ODER EINSCHRÄNKUNGEN FÜR DIE ABGABE UND DEN GEBRAUCH</w:t>
      </w:r>
    </w:p>
    <w:p w14:paraId="61F5CDF3" w14:textId="77777777" w:rsidR="00765FAB" w:rsidRPr="004E1939" w:rsidRDefault="00765FAB" w:rsidP="009E2287">
      <w:pPr>
        <w:pStyle w:val="TitleB"/>
      </w:pPr>
    </w:p>
    <w:p w14:paraId="2DEACE6D" w14:textId="77777777" w:rsidR="00765FAB" w:rsidRPr="007A445F" w:rsidRDefault="00765FAB" w:rsidP="009E2287">
      <w:pPr>
        <w:pStyle w:val="TitleB"/>
      </w:pPr>
      <w:r w:rsidRPr="007A445F">
        <w:rPr>
          <w:noProof/>
        </w:rPr>
        <w:t>C.</w:t>
      </w:r>
      <w:r w:rsidRPr="007A445F">
        <w:tab/>
      </w:r>
      <w:r w:rsidRPr="007A445F">
        <w:rPr>
          <w:noProof/>
        </w:rPr>
        <w:t>SONSTIGE BEDINGUNGEN UND AUFLAGEN DER GENEHMIGUNG FÜR DAS INVERKEHRBRINGEN</w:t>
      </w:r>
    </w:p>
    <w:p w14:paraId="23FDFBB3" w14:textId="77777777" w:rsidR="00765FAB" w:rsidRPr="007A445F" w:rsidRDefault="00765FAB" w:rsidP="009E2287">
      <w:pPr>
        <w:pStyle w:val="TitleB"/>
      </w:pPr>
    </w:p>
    <w:p w14:paraId="61ADBC2C" w14:textId="77777777" w:rsidR="00765FAB" w:rsidRPr="00FA39A5" w:rsidRDefault="00765FAB" w:rsidP="009E2287">
      <w:pPr>
        <w:pStyle w:val="TitleB"/>
      </w:pPr>
      <w:r w:rsidRPr="007A445F">
        <w:rPr>
          <w:noProof/>
        </w:rPr>
        <w:t>D.</w:t>
      </w:r>
      <w:r w:rsidRPr="007A445F">
        <w:tab/>
      </w:r>
      <w:r w:rsidRPr="007A445F">
        <w:rPr>
          <w:noProof/>
        </w:rPr>
        <w:t>BEDINGUNGEN ODER EINSCHRÄNKUNGEN FÜR DIE SICHERE UND WIRKSAME ANWENDUNG DES ARZNEIMITTELS</w:t>
      </w:r>
    </w:p>
    <w:p w14:paraId="6118BC06" w14:textId="77777777" w:rsidR="00765FAB" w:rsidRPr="00CC22C5" w:rsidRDefault="00765FAB" w:rsidP="009E2287">
      <w:pPr>
        <w:pStyle w:val="TitleB"/>
      </w:pPr>
    </w:p>
    <w:p w14:paraId="0CF21C6E" w14:textId="77777777" w:rsidR="00765FAB" w:rsidRPr="00CA3A17" w:rsidRDefault="00765FAB" w:rsidP="00765FAB">
      <w:pPr>
        <w:keepNext/>
        <w:widowControl w:val="0"/>
        <w:tabs>
          <w:tab w:val="clear" w:pos="567"/>
        </w:tabs>
        <w:autoSpaceDE w:val="0"/>
        <w:autoSpaceDN w:val="0"/>
        <w:adjustRightInd w:val="0"/>
        <w:spacing w:line="240" w:lineRule="auto"/>
        <w:ind w:right="120"/>
        <w:rPr>
          <w:rFonts w:eastAsia="SimSun"/>
          <w:b/>
          <w:bCs/>
          <w:color w:val="000000"/>
          <w:szCs w:val="22"/>
          <w:lang w:val="de-DE" w:eastAsia="en-GB"/>
        </w:rPr>
      </w:pPr>
      <w:r w:rsidRPr="00CC22C5">
        <w:rPr>
          <w:rFonts w:eastAsia="SimSun"/>
          <w:color w:val="000000"/>
          <w:szCs w:val="22"/>
          <w:lang w:val="de-DE" w:eastAsia="en-GB"/>
        </w:rPr>
        <w:br w:type="page"/>
      </w:r>
      <w:r w:rsidRPr="00CA3A17">
        <w:rPr>
          <w:rFonts w:eastAsia="SimSun"/>
          <w:b/>
          <w:bCs/>
          <w:color w:val="000000"/>
          <w:szCs w:val="22"/>
          <w:lang w:val="de-DE" w:eastAsia="en-GB"/>
        </w:rPr>
        <w:t>A.</w:t>
      </w:r>
      <w:r w:rsidRPr="00CA3A17">
        <w:rPr>
          <w:rFonts w:eastAsia="SimSun"/>
          <w:b/>
          <w:bCs/>
          <w:color w:val="000000"/>
          <w:szCs w:val="22"/>
          <w:lang w:val="de-DE" w:eastAsia="en-GB"/>
        </w:rPr>
        <w:tab/>
      </w:r>
      <w:r w:rsidRPr="00CA3A17">
        <w:rPr>
          <w:b/>
          <w:noProof/>
          <w:szCs w:val="22"/>
          <w:lang w:val="de-DE"/>
        </w:rPr>
        <w:t>HERSTELLER, DER FÜR DIE CHARGENFREIGABE VERANTWORTLICH IST</w:t>
      </w:r>
    </w:p>
    <w:p w14:paraId="3F39712B" w14:textId="77777777" w:rsidR="00765FAB" w:rsidRPr="002E48B4"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val="de-DE" w:eastAsia="en-GB"/>
        </w:rPr>
      </w:pPr>
    </w:p>
    <w:p w14:paraId="19B743DC" w14:textId="77777777" w:rsidR="00765FAB" w:rsidRPr="00FA39A5" w:rsidRDefault="00765FAB" w:rsidP="00086E78">
      <w:pPr>
        <w:keepNext/>
        <w:widowControl w:val="0"/>
        <w:tabs>
          <w:tab w:val="clear" w:pos="567"/>
        </w:tabs>
        <w:autoSpaceDE w:val="0"/>
        <w:autoSpaceDN w:val="0"/>
        <w:adjustRightInd w:val="0"/>
        <w:spacing w:line="240" w:lineRule="auto"/>
        <w:ind w:right="120"/>
        <w:outlineLvl w:val="0"/>
        <w:rPr>
          <w:rFonts w:eastAsia="SimSun"/>
          <w:color w:val="000000"/>
          <w:szCs w:val="22"/>
          <w:u w:val="single"/>
          <w:lang w:val="de-DE" w:eastAsia="en-GB"/>
        </w:rPr>
      </w:pPr>
      <w:r w:rsidRPr="002E48B4">
        <w:rPr>
          <w:noProof/>
          <w:szCs w:val="22"/>
          <w:u w:val="single"/>
          <w:lang w:val="de-DE"/>
        </w:rPr>
        <w:t>Name und Anschrift des Herstellers, der für die Chargenfreigabe verantwortlich ist</w:t>
      </w:r>
    </w:p>
    <w:p w14:paraId="26B2FC1B" w14:textId="77777777" w:rsidR="00765FAB" w:rsidRPr="00FA39A5"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val="de-DE" w:eastAsia="en-GB"/>
        </w:rPr>
      </w:pPr>
    </w:p>
    <w:p w14:paraId="3B7E5F97" w14:textId="77777777" w:rsidR="004D1F5C" w:rsidRDefault="004D1F5C" w:rsidP="004D1F5C">
      <w:pPr>
        <w:keepNext/>
        <w:widowControl w:val="0"/>
        <w:tabs>
          <w:tab w:val="clear" w:pos="567"/>
          <w:tab w:val="left" w:pos="720"/>
        </w:tabs>
        <w:spacing w:line="240" w:lineRule="auto"/>
        <w:rPr>
          <w:noProof/>
          <w:szCs w:val="22"/>
        </w:rPr>
      </w:pPr>
      <w:r>
        <w:rPr>
          <w:noProof/>
          <w:szCs w:val="22"/>
        </w:rPr>
        <w:t>Sun Pharmaceutical Industries Europe B.V.</w:t>
      </w:r>
    </w:p>
    <w:p w14:paraId="7A25FE24" w14:textId="77777777" w:rsidR="004D1F5C" w:rsidRPr="00BC6FFE" w:rsidRDefault="004D1F5C" w:rsidP="004D1F5C">
      <w:pPr>
        <w:keepNext/>
        <w:widowControl w:val="0"/>
        <w:tabs>
          <w:tab w:val="clear" w:pos="567"/>
          <w:tab w:val="left" w:pos="720"/>
        </w:tabs>
        <w:spacing w:line="240" w:lineRule="auto"/>
        <w:rPr>
          <w:noProof/>
          <w:szCs w:val="22"/>
          <w:lang w:val="de-DE"/>
        </w:rPr>
      </w:pPr>
      <w:r w:rsidRPr="00BC6FFE">
        <w:rPr>
          <w:noProof/>
          <w:szCs w:val="22"/>
          <w:lang w:val="de-DE"/>
        </w:rPr>
        <w:t>Polarisavenue 87</w:t>
      </w:r>
    </w:p>
    <w:p w14:paraId="1E93A690" w14:textId="77777777" w:rsidR="004D1F5C" w:rsidRPr="00BC6FFE" w:rsidRDefault="004D1F5C" w:rsidP="004D1F5C">
      <w:pPr>
        <w:widowControl w:val="0"/>
        <w:tabs>
          <w:tab w:val="clear" w:pos="567"/>
          <w:tab w:val="left" w:pos="720"/>
        </w:tabs>
        <w:spacing w:line="240" w:lineRule="auto"/>
        <w:rPr>
          <w:noProof/>
          <w:szCs w:val="22"/>
          <w:lang w:val="de-DE"/>
        </w:rPr>
      </w:pPr>
      <w:r w:rsidRPr="00BC6FFE">
        <w:rPr>
          <w:noProof/>
          <w:szCs w:val="22"/>
          <w:lang w:val="de-DE"/>
        </w:rPr>
        <w:t>2132JH Hoofddorp</w:t>
      </w:r>
    </w:p>
    <w:p w14:paraId="2169A2FA" w14:textId="77777777" w:rsidR="004D1F5C" w:rsidRPr="00BC6FFE" w:rsidRDefault="004D1F5C" w:rsidP="004D1F5C">
      <w:pPr>
        <w:widowControl w:val="0"/>
        <w:tabs>
          <w:tab w:val="clear" w:pos="567"/>
          <w:tab w:val="left" w:pos="720"/>
        </w:tabs>
        <w:spacing w:line="240" w:lineRule="auto"/>
        <w:rPr>
          <w:szCs w:val="22"/>
          <w:lang w:val="de-DE"/>
        </w:rPr>
      </w:pPr>
      <w:r w:rsidRPr="00BC6FFE">
        <w:rPr>
          <w:noProof/>
          <w:szCs w:val="22"/>
          <w:lang w:val="de-DE"/>
        </w:rPr>
        <w:t>Netherlands</w:t>
      </w:r>
    </w:p>
    <w:p w14:paraId="6C9E214A" w14:textId="77777777" w:rsidR="00765FAB" w:rsidRPr="00765FAB"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0970173C" w14:textId="77777777" w:rsidR="00765FAB" w:rsidRPr="00765FAB"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2C381C4F" w14:textId="77777777" w:rsidR="00765FAB" w:rsidRPr="002E48B4" w:rsidRDefault="00765FAB" w:rsidP="00086E78">
      <w:pPr>
        <w:keepNext/>
        <w:widowControl w:val="0"/>
        <w:tabs>
          <w:tab w:val="clear" w:pos="567"/>
        </w:tabs>
        <w:autoSpaceDE w:val="0"/>
        <w:autoSpaceDN w:val="0"/>
        <w:adjustRightInd w:val="0"/>
        <w:spacing w:line="240" w:lineRule="auto"/>
        <w:ind w:left="567" w:right="120" w:hanging="567"/>
        <w:outlineLvl w:val="0"/>
        <w:rPr>
          <w:rFonts w:eastAsia="SimSun"/>
          <w:b/>
          <w:bCs/>
          <w:color w:val="000000"/>
          <w:szCs w:val="22"/>
          <w:lang w:val="de-DE" w:eastAsia="en-GB"/>
        </w:rPr>
      </w:pPr>
      <w:r w:rsidRPr="00CA3A17">
        <w:rPr>
          <w:b/>
          <w:noProof/>
          <w:szCs w:val="22"/>
          <w:lang w:val="de-DE"/>
        </w:rPr>
        <w:t>B.</w:t>
      </w:r>
      <w:r w:rsidRPr="00CA3A17">
        <w:rPr>
          <w:b/>
          <w:szCs w:val="22"/>
          <w:lang w:val="de-DE"/>
        </w:rPr>
        <w:tab/>
      </w:r>
      <w:r w:rsidRPr="002E48B4">
        <w:rPr>
          <w:b/>
          <w:noProof/>
          <w:szCs w:val="22"/>
          <w:lang w:val="de-DE"/>
        </w:rPr>
        <w:t>BEDINGUNGEN ODER EINSCHRÄNKUNGEN FÜR DIE ABGABE UND DEN GEBRAUCH</w:t>
      </w:r>
    </w:p>
    <w:p w14:paraId="7FA2CF6C" w14:textId="77777777" w:rsidR="00765FAB" w:rsidRPr="002E48B4" w:rsidRDefault="00765FAB" w:rsidP="00765FAB">
      <w:pPr>
        <w:keepNext/>
        <w:widowControl w:val="0"/>
        <w:tabs>
          <w:tab w:val="clear" w:pos="567"/>
        </w:tabs>
        <w:autoSpaceDE w:val="0"/>
        <w:autoSpaceDN w:val="0"/>
        <w:adjustRightInd w:val="0"/>
        <w:spacing w:line="240" w:lineRule="auto"/>
        <w:ind w:right="2"/>
        <w:rPr>
          <w:rFonts w:eastAsia="SimSun"/>
          <w:color w:val="000000"/>
          <w:szCs w:val="22"/>
          <w:lang w:val="de-DE" w:eastAsia="en-GB"/>
        </w:rPr>
      </w:pPr>
    </w:p>
    <w:p w14:paraId="23FC6270" w14:textId="77777777" w:rsidR="00765FAB" w:rsidRPr="001F4CAE" w:rsidRDefault="00765FAB" w:rsidP="00765FAB">
      <w:pPr>
        <w:widowControl w:val="0"/>
        <w:tabs>
          <w:tab w:val="clear" w:pos="567"/>
        </w:tabs>
        <w:autoSpaceDE w:val="0"/>
        <w:autoSpaceDN w:val="0"/>
        <w:adjustRightInd w:val="0"/>
        <w:spacing w:line="240" w:lineRule="auto"/>
        <w:ind w:right="2"/>
        <w:rPr>
          <w:rFonts w:eastAsia="SimSun"/>
          <w:color w:val="000000"/>
          <w:szCs w:val="22"/>
          <w:lang w:val="de-DE" w:eastAsia="en-GB"/>
        </w:rPr>
      </w:pPr>
      <w:r w:rsidRPr="00460E9A">
        <w:rPr>
          <w:noProof/>
          <w:szCs w:val="22"/>
          <w:lang w:val="de-DE"/>
        </w:rPr>
        <w:t>Arzneimittel auf eingeschränkte ärztliche Verschreibung</w:t>
      </w:r>
      <w:r w:rsidRPr="000C1F7C">
        <w:rPr>
          <w:noProof/>
          <w:szCs w:val="22"/>
          <w:lang w:val="de-DE"/>
        </w:rPr>
        <w:t xml:space="preserve"> (siehe Anhang I:</w:t>
      </w:r>
      <w:r w:rsidRPr="0071127C">
        <w:rPr>
          <w:szCs w:val="22"/>
          <w:lang w:val="de-DE"/>
        </w:rPr>
        <w:t xml:space="preserve"> </w:t>
      </w:r>
      <w:r w:rsidRPr="00987B35">
        <w:rPr>
          <w:noProof/>
          <w:szCs w:val="22"/>
          <w:lang w:val="de-DE"/>
        </w:rPr>
        <w:t>Zusammenfassung der Merkmale des Arzneimittels, Abschnitt</w:t>
      </w:r>
      <w:r w:rsidR="001F4CAE">
        <w:rPr>
          <w:noProof/>
          <w:szCs w:val="22"/>
          <w:lang w:val="de-DE"/>
        </w:rPr>
        <w:t> </w:t>
      </w:r>
      <w:r w:rsidRPr="00987B35">
        <w:rPr>
          <w:noProof/>
          <w:szCs w:val="22"/>
          <w:lang w:val="de-DE"/>
        </w:rPr>
        <w:t>4.2).</w:t>
      </w:r>
    </w:p>
    <w:p w14:paraId="24593470" w14:textId="77777777" w:rsidR="00765FAB" w:rsidRPr="002C662E"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0D3D66AF" w14:textId="77777777" w:rsidR="00765FAB" w:rsidRPr="004E1939"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079911AF" w14:textId="77777777" w:rsidR="00765FAB" w:rsidRPr="007A445F" w:rsidRDefault="00765FAB" w:rsidP="00086E78">
      <w:pPr>
        <w:keepNext/>
        <w:widowControl w:val="0"/>
        <w:tabs>
          <w:tab w:val="clear" w:pos="567"/>
        </w:tabs>
        <w:autoSpaceDE w:val="0"/>
        <w:autoSpaceDN w:val="0"/>
        <w:adjustRightInd w:val="0"/>
        <w:spacing w:line="240" w:lineRule="auto"/>
        <w:ind w:left="567" w:right="120" w:hanging="567"/>
        <w:outlineLvl w:val="0"/>
        <w:rPr>
          <w:rFonts w:eastAsia="SimSun"/>
          <w:b/>
          <w:bCs/>
          <w:color w:val="000000"/>
          <w:szCs w:val="22"/>
          <w:lang w:val="de-DE" w:eastAsia="en-GB"/>
        </w:rPr>
      </w:pPr>
      <w:r w:rsidRPr="007A445F">
        <w:rPr>
          <w:b/>
          <w:noProof/>
          <w:szCs w:val="22"/>
          <w:lang w:val="de-DE"/>
        </w:rPr>
        <w:t>C.</w:t>
      </w:r>
      <w:r w:rsidRPr="007A445F">
        <w:rPr>
          <w:b/>
          <w:szCs w:val="22"/>
          <w:lang w:val="de-DE"/>
        </w:rPr>
        <w:tab/>
      </w:r>
      <w:r w:rsidRPr="007A445F">
        <w:rPr>
          <w:b/>
          <w:noProof/>
          <w:szCs w:val="22"/>
          <w:lang w:val="de-DE"/>
        </w:rPr>
        <w:t>SONSTIGE BEDINGUNGEN UND AUFLAGEN DER GENEHMIGUNG FÜR DAS INVERKEHRBRINGEN</w:t>
      </w:r>
    </w:p>
    <w:p w14:paraId="16480C57" w14:textId="77777777" w:rsidR="00765FAB" w:rsidRPr="007A445F"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val="de-DE" w:eastAsia="en-GB"/>
        </w:rPr>
      </w:pPr>
    </w:p>
    <w:p w14:paraId="650E2E0F" w14:textId="77777777" w:rsidR="00765FAB" w:rsidRPr="007A445F" w:rsidRDefault="00765FAB" w:rsidP="004D34D9">
      <w:pPr>
        <w:keepNext/>
        <w:widowControl w:val="0"/>
        <w:numPr>
          <w:ilvl w:val="0"/>
          <w:numId w:val="16"/>
        </w:numPr>
        <w:tabs>
          <w:tab w:val="clear" w:pos="468"/>
          <w:tab w:val="clear" w:pos="567"/>
        </w:tabs>
        <w:autoSpaceDE w:val="0"/>
        <w:autoSpaceDN w:val="0"/>
        <w:adjustRightInd w:val="0"/>
        <w:spacing w:line="240" w:lineRule="auto"/>
        <w:ind w:left="567" w:hanging="567"/>
        <w:rPr>
          <w:rFonts w:eastAsia="SimSun"/>
          <w:color w:val="000000"/>
          <w:szCs w:val="22"/>
          <w:lang w:eastAsia="en-GB"/>
        </w:rPr>
      </w:pPr>
      <w:r w:rsidRPr="007A445F">
        <w:rPr>
          <w:b/>
          <w:noProof/>
          <w:szCs w:val="22"/>
          <w:lang w:val="de-DE"/>
        </w:rPr>
        <w:t>Regelmäßig aktualisierte Unbedenklichkeitsberichte</w:t>
      </w:r>
      <w:r w:rsidR="005A528F">
        <w:rPr>
          <w:b/>
          <w:noProof/>
          <w:szCs w:val="22"/>
          <w:lang w:val="de-DE"/>
        </w:rPr>
        <w:t xml:space="preserve"> (PSUR</w:t>
      </w:r>
      <w:r w:rsidR="00563AD2">
        <w:rPr>
          <w:b/>
          <w:noProof/>
          <w:szCs w:val="22"/>
          <w:lang w:val="de-DE"/>
        </w:rPr>
        <w:t>s</w:t>
      </w:r>
      <w:r w:rsidR="005A528F">
        <w:rPr>
          <w:b/>
          <w:noProof/>
          <w:szCs w:val="22"/>
          <w:lang w:val="de-DE"/>
        </w:rPr>
        <w:t>)</w:t>
      </w:r>
    </w:p>
    <w:p w14:paraId="6C09E816" w14:textId="77777777" w:rsidR="00765FAB" w:rsidRPr="007A445F"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eastAsia="en-GB"/>
        </w:rPr>
      </w:pPr>
    </w:p>
    <w:p w14:paraId="531990BF" w14:textId="77777777" w:rsidR="005A528F" w:rsidRDefault="005A528F" w:rsidP="00765FAB">
      <w:pPr>
        <w:widowControl w:val="0"/>
        <w:tabs>
          <w:tab w:val="clear" w:pos="567"/>
        </w:tabs>
        <w:autoSpaceDE w:val="0"/>
        <w:autoSpaceDN w:val="0"/>
        <w:adjustRightInd w:val="0"/>
        <w:spacing w:line="240" w:lineRule="auto"/>
        <w:ind w:right="120"/>
        <w:rPr>
          <w:noProof/>
          <w:szCs w:val="22"/>
          <w:lang w:val="de-DE"/>
        </w:rPr>
      </w:pPr>
      <w:r w:rsidRPr="005A528F">
        <w:rPr>
          <w:noProof/>
          <w:szCs w:val="22"/>
          <w:lang w:val="de-DE"/>
        </w:rPr>
        <w:t xml:space="preserve">Die Anforderungen </w:t>
      </w:r>
      <w:r w:rsidR="0059717C">
        <w:rPr>
          <w:noProof/>
          <w:szCs w:val="22"/>
          <w:lang w:val="de-DE"/>
        </w:rPr>
        <w:t>an</w:t>
      </w:r>
      <w:r w:rsidRPr="005A528F">
        <w:rPr>
          <w:noProof/>
          <w:szCs w:val="22"/>
          <w:lang w:val="de-DE"/>
        </w:rPr>
        <w:t xml:space="preserve"> die </w:t>
      </w:r>
      <w:r w:rsidR="0059717C">
        <w:rPr>
          <w:noProof/>
          <w:szCs w:val="22"/>
          <w:lang w:val="de-DE"/>
        </w:rPr>
        <w:t>Einreichung</w:t>
      </w:r>
      <w:r w:rsidRPr="005A528F">
        <w:rPr>
          <w:noProof/>
          <w:szCs w:val="22"/>
          <w:lang w:val="de-DE"/>
        </w:rPr>
        <w:t xml:space="preserve"> von PSURs für dieses Arzneimittel sind </w:t>
      </w:r>
      <w:r w:rsidR="0059717C">
        <w:rPr>
          <w:noProof/>
          <w:szCs w:val="22"/>
          <w:lang w:val="de-DE"/>
        </w:rPr>
        <w:t xml:space="preserve">in der nach </w:t>
      </w:r>
      <w:r w:rsidRPr="005A528F">
        <w:rPr>
          <w:noProof/>
          <w:szCs w:val="22"/>
          <w:lang w:val="de-DE"/>
        </w:rPr>
        <w:t xml:space="preserve">Artikel 107c Absatz 7 der Richtlinie 2001/83/EG </w:t>
      </w:r>
      <w:r w:rsidR="0059717C">
        <w:rPr>
          <w:noProof/>
          <w:szCs w:val="22"/>
          <w:lang w:val="de-DE"/>
        </w:rPr>
        <w:t xml:space="preserve">vorgesehenen und im europäischen Internetportal für Arzneimittel veröffentlichten Liste der in der Union festgelegten Stichtage (EURD-Liste) – und allen künftigen Aktualisierungen – festgelegt. </w:t>
      </w:r>
    </w:p>
    <w:p w14:paraId="16D2D9DD" w14:textId="77777777" w:rsidR="00765FAB" w:rsidRPr="007A445F"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31FCAB08" w14:textId="77777777" w:rsidR="00765FAB" w:rsidRPr="007A445F"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453A3124" w14:textId="77777777" w:rsidR="00765FAB" w:rsidRPr="007A445F"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647C06BF" w14:textId="77777777" w:rsidR="00765FAB" w:rsidRPr="007A445F" w:rsidRDefault="00765FAB" w:rsidP="00086E78">
      <w:pPr>
        <w:keepNext/>
        <w:widowControl w:val="0"/>
        <w:tabs>
          <w:tab w:val="clear" w:pos="567"/>
        </w:tabs>
        <w:autoSpaceDE w:val="0"/>
        <w:autoSpaceDN w:val="0"/>
        <w:adjustRightInd w:val="0"/>
        <w:spacing w:line="240" w:lineRule="auto"/>
        <w:ind w:left="567" w:right="120" w:hanging="567"/>
        <w:outlineLvl w:val="0"/>
        <w:rPr>
          <w:rFonts w:eastAsia="SimSun"/>
          <w:b/>
          <w:bCs/>
          <w:color w:val="000000"/>
          <w:szCs w:val="22"/>
          <w:lang w:val="de-DE" w:eastAsia="en-GB"/>
        </w:rPr>
      </w:pPr>
      <w:r w:rsidRPr="007A445F">
        <w:rPr>
          <w:b/>
          <w:noProof/>
          <w:szCs w:val="22"/>
          <w:lang w:val="de-DE"/>
        </w:rPr>
        <w:t>D.</w:t>
      </w:r>
      <w:r w:rsidRPr="007A445F">
        <w:rPr>
          <w:b/>
          <w:szCs w:val="22"/>
          <w:lang w:val="de-DE"/>
        </w:rPr>
        <w:tab/>
      </w:r>
      <w:r w:rsidRPr="007A445F">
        <w:rPr>
          <w:b/>
          <w:noProof/>
          <w:szCs w:val="22"/>
          <w:lang w:val="de-DE"/>
        </w:rPr>
        <w:t>BEDINGUNGEN ODER EINSCHRÄNKUNGEN FÜR DIE SICHERE UND WIRKSAME ANWENDUNG DES ARZNEIMITTELS</w:t>
      </w:r>
    </w:p>
    <w:p w14:paraId="051BB0F8" w14:textId="77777777" w:rsidR="00765FAB" w:rsidRPr="007A445F"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val="de-DE" w:eastAsia="en-GB"/>
        </w:rPr>
      </w:pPr>
    </w:p>
    <w:p w14:paraId="1260DCEF" w14:textId="77777777" w:rsidR="00765FAB" w:rsidRPr="007A445F" w:rsidRDefault="00765FAB" w:rsidP="004D34D9">
      <w:pPr>
        <w:keepNext/>
        <w:widowControl w:val="0"/>
        <w:numPr>
          <w:ilvl w:val="0"/>
          <w:numId w:val="16"/>
        </w:numPr>
        <w:tabs>
          <w:tab w:val="clear" w:pos="468"/>
          <w:tab w:val="clear" w:pos="567"/>
        </w:tabs>
        <w:autoSpaceDE w:val="0"/>
        <w:autoSpaceDN w:val="0"/>
        <w:adjustRightInd w:val="0"/>
        <w:spacing w:line="240" w:lineRule="auto"/>
        <w:ind w:left="567" w:hanging="567"/>
        <w:rPr>
          <w:rFonts w:eastAsia="SimSun"/>
          <w:b/>
          <w:bCs/>
          <w:color w:val="000000"/>
          <w:szCs w:val="22"/>
          <w:lang w:eastAsia="en-GB"/>
        </w:rPr>
      </w:pPr>
      <w:r w:rsidRPr="007A445F">
        <w:rPr>
          <w:b/>
          <w:noProof/>
          <w:szCs w:val="22"/>
          <w:lang w:val="de-DE"/>
        </w:rPr>
        <w:t>Risikomanagement-Plan (RMP)</w:t>
      </w:r>
    </w:p>
    <w:p w14:paraId="29087133" w14:textId="77777777" w:rsidR="00765FAB" w:rsidRPr="007A445F"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eastAsia="en-GB"/>
        </w:rPr>
      </w:pPr>
    </w:p>
    <w:p w14:paraId="43EB8A18" w14:textId="77777777" w:rsidR="00765FAB" w:rsidRPr="007A445F" w:rsidRDefault="00765FAB" w:rsidP="00765FAB">
      <w:pPr>
        <w:tabs>
          <w:tab w:val="left" w:pos="0"/>
        </w:tabs>
        <w:ind w:right="567"/>
        <w:rPr>
          <w:noProof/>
          <w:szCs w:val="22"/>
          <w:lang w:val="de-DE"/>
        </w:rPr>
      </w:pPr>
      <w:r w:rsidRPr="007A445F">
        <w:rPr>
          <w:noProof/>
          <w:szCs w:val="22"/>
          <w:lang w:val="de-DE"/>
        </w:rPr>
        <w:t xml:space="preserve">Der Inhaber der Genehmigung für das Inverkehrbringen </w:t>
      </w:r>
      <w:r w:rsidR="00E23C86">
        <w:rPr>
          <w:noProof/>
          <w:szCs w:val="22"/>
          <w:lang w:val="de-DE"/>
        </w:rPr>
        <w:t xml:space="preserve">(MAH) </w:t>
      </w:r>
      <w:r w:rsidRPr="007A445F">
        <w:rPr>
          <w:noProof/>
          <w:szCs w:val="22"/>
          <w:lang w:val="de-DE"/>
        </w:rPr>
        <w:t>führt die notwendigen, im vereinbarten RMP beschriebenen und in Modul 1.8.2 der Zulassung dargelegten Pharmakovigilanzaktivitäten und Maßnahmen sowie alle künftigen vereinbarten Aktualisierungen des RMP durch.</w:t>
      </w:r>
    </w:p>
    <w:p w14:paraId="3E1D8905" w14:textId="77777777" w:rsidR="00765FAB" w:rsidRPr="007A445F" w:rsidRDefault="00765FAB" w:rsidP="00765FAB">
      <w:pPr>
        <w:ind w:right="-1"/>
        <w:rPr>
          <w:i/>
          <w:noProof/>
          <w:szCs w:val="22"/>
          <w:lang w:val="de-DE"/>
        </w:rPr>
      </w:pPr>
    </w:p>
    <w:p w14:paraId="0E1E578A" w14:textId="77777777" w:rsidR="00765FAB" w:rsidRPr="007A445F" w:rsidRDefault="00765FAB" w:rsidP="00765FAB">
      <w:pPr>
        <w:ind w:right="-1"/>
        <w:rPr>
          <w:i/>
          <w:noProof/>
          <w:szCs w:val="22"/>
          <w:lang w:val="de-DE"/>
        </w:rPr>
      </w:pPr>
      <w:r w:rsidRPr="007A445F">
        <w:rPr>
          <w:noProof/>
          <w:szCs w:val="22"/>
          <w:lang w:val="de-DE"/>
        </w:rPr>
        <w:t>Ein aktualisierter RMP ist einzureichen:</w:t>
      </w:r>
    </w:p>
    <w:p w14:paraId="3D1110FD" w14:textId="77777777" w:rsidR="00765FAB" w:rsidRPr="007A445F" w:rsidRDefault="00765FAB" w:rsidP="004D34D9">
      <w:pPr>
        <w:numPr>
          <w:ilvl w:val="0"/>
          <w:numId w:val="16"/>
        </w:numPr>
        <w:tabs>
          <w:tab w:val="clear" w:pos="468"/>
          <w:tab w:val="clear" w:pos="567"/>
          <w:tab w:val="left" w:pos="-3119"/>
        </w:tabs>
        <w:ind w:left="567" w:right="-1" w:hanging="567"/>
        <w:rPr>
          <w:i/>
          <w:noProof/>
          <w:szCs w:val="22"/>
          <w:lang w:val="de-DE"/>
        </w:rPr>
      </w:pPr>
      <w:r w:rsidRPr="007A445F">
        <w:rPr>
          <w:noProof/>
          <w:szCs w:val="22"/>
          <w:lang w:val="de-DE"/>
        </w:rPr>
        <w:t>nach Aufforderung durch die Europäische Arzneimittel-Agentur;</w:t>
      </w:r>
    </w:p>
    <w:p w14:paraId="52C59B2B" w14:textId="77777777" w:rsidR="00765FAB" w:rsidRPr="007A445F" w:rsidRDefault="00765FAB" w:rsidP="004D34D9">
      <w:pPr>
        <w:widowControl w:val="0"/>
        <w:numPr>
          <w:ilvl w:val="0"/>
          <w:numId w:val="16"/>
        </w:numPr>
        <w:tabs>
          <w:tab w:val="clear" w:pos="468"/>
          <w:tab w:val="clear" w:pos="567"/>
          <w:tab w:val="left" w:pos="-3119"/>
        </w:tabs>
        <w:autoSpaceDE w:val="0"/>
        <w:autoSpaceDN w:val="0"/>
        <w:adjustRightInd w:val="0"/>
        <w:spacing w:line="240" w:lineRule="auto"/>
        <w:ind w:left="567" w:hanging="567"/>
        <w:rPr>
          <w:rFonts w:eastAsia="SimSun"/>
          <w:color w:val="000000"/>
          <w:szCs w:val="22"/>
          <w:lang w:val="de-DE" w:eastAsia="en-GB"/>
        </w:rPr>
      </w:pPr>
      <w:r w:rsidRPr="007A445F">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1DE919F" w14:textId="77777777" w:rsidR="00765FAB" w:rsidRPr="007A445F"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528541CC" w14:textId="77777777" w:rsidR="00765FAB" w:rsidRPr="007A445F" w:rsidRDefault="00765FAB" w:rsidP="00765FAB">
      <w:pPr>
        <w:ind w:right="-1"/>
        <w:rPr>
          <w:i/>
          <w:szCs w:val="24"/>
          <w:lang w:val="de-DE"/>
        </w:rPr>
      </w:pPr>
      <w:r w:rsidRPr="007A445F">
        <w:rPr>
          <w:szCs w:val="24"/>
          <w:lang w:val="de-DE"/>
        </w:rPr>
        <w:t>Fallen die Vorlage eines PSUR und die Aktualisierung eines RMP zeitlich zusammen, können beide gleichzeitig vorgelegt werden.</w:t>
      </w:r>
    </w:p>
    <w:p w14:paraId="5D3A226D" w14:textId="77777777" w:rsidR="00765FAB" w:rsidRPr="007A445F"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1A478EFC" w14:textId="77777777" w:rsidR="00765FAB" w:rsidRPr="007A445F" w:rsidRDefault="00765FAB" w:rsidP="004D34D9">
      <w:pPr>
        <w:keepNext/>
        <w:widowControl w:val="0"/>
        <w:numPr>
          <w:ilvl w:val="0"/>
          <w:numId w:val="16"/>
        </w:numPr>
        <w:tabs>
          <w:tab w:val="clear" w:pos="468"/>
          <w:tab w:val="clear" w:pos="567"/>
        </w:tabs>
        <w:autoSpaceDE w:val="0"/>
        <w:autoSpaceDN w:val="0"/>
        <w:adjustRightInd w:val="0"/>
        <w:spacing w:line="240" w:lineRule="auto"/>
        <w:ind w:left="567" w:hanging="567"/>
        <w:rPr>
          <w:rFonts w:eastAsia="SimSun"/>
          <w:b/>
          <w:bCs/>
          <w:color w:val="000000"/>
          <w:szCs w:val="22"/>
          <w:lang w:eastAsia="en-GB"/>
        </w:rPr>
      </w:pPr>
      <w:r w:rsidRPr="007A445F">
        <w:rPr>
          <w:b/>
        </w:rPr>
        <w:t>Zusätzliche Maßnahmen zur Risikominimierung</w:t>
      </w:r>
    </w:p>
    <w:p w14:paraId="464515CA" w14:textId="77777777" w:rsidR="00765FAB" w:rsidRPr="007F33F4" w:rsidRDefault="00765FAB" w:rsidP="00765FAB">
      <w:pPr>
        <w:keepNext/>
        <w:widowControl w:val="0"/>
        <w:tabs>
          <w:tab w:val="clear" w:pos="567"/>
        </w:tabs>
        <w:autoSpaceDE w:val="0"/>
        <w:autoSpaceDN w:val="0"/>
        <w:adjustRightInd w:val="0"/>
        <w:spacing w:line="240" w:lineRule="auto"/>
        <w:ind w:right="120"/>
        <w:rPr>
          <w:rFonts w:eastAsia="SimSun"/>
          <w:color w:val="000000"/>
          <w:szCs w:val="22"/>
          <w:lang w:eastAsia="en-GB"/>
        </w:rPr>
      </w:pPr>
    </w:p>
    <w:p w14:paraId="6361C1B8" w14:textId="77777777" w:rsidR="00FD35E6" w:rsidRPr="002E5071" w:rsidRDefault="00FD35E6" w:rsidP="00FD35E6">
      <w:pPr>
        <w:keepNext/>
        <w:widowControl w:val="0"/>
        <w:tabs>
          <w:tab w:val="clear" w:pos="567"/>
        </w:tabs>
        <w:autoSpaceDE w:val="0"/>
        <w:autoSpaceDN w:val="0"/>
        <w:adjustRightInd w:val="0"/>
        <w:spacing w:line="240" w:lineRule="auto"/>
        <w:ind w:right="120"/>
        <w:rPr>
          <w:szCs w:val="22"/>
          <w:lang w:val="de-DE"/>
        </w:rPr>
      </w:pPr>
      <w:r w:rsidRPr="002E5071">
        <w:rPr>
          <w:szCs w:val="22"/>
          <w:lang w:val="de-DE"/>
        </w:rPr>
        <w:t xml:space="preserve">Der Inhaber der Genehmigung für das Inverkehrbringen muss in jedem Mitgliedsstaat vor der </w:t>
      </w:r>
      <w:r w:rsidR="00B46915">
        <w:rPr>
          <w:szCs w:val="22"/>
          <w:lang w:val="de-DE"/>
        </w:rPr>
        <w:t>Markte</w:t>
      </w:r>
      <w:r w:rsidRPr="002E5071">
        <w:rPr>
          <w:szCs w:val="22"/>
          <w:lang w:val="de-DE"/>
        </w:rPr>
        <w:t xml:space="preserve">inführung </w:t>
      </w:r>
      <w:r>
        <w:rPr>
          <w:szCs w:val="22"/>
          <w:lang w:val="de-DE"/>
        </w:rPr>
        <w:t>F</w:t>
      </w:r>
      <w:r w:rsidRPr="002E5071">
        <w:rPr>
          <w:szCs w:val="22"/>
          <w:lang w:val="de-DE"/>
        </w:rPr>
        <w:t xml:space="preserve">olgendes mit der zuständigen nationalen Behörde vereinbaren: </w:t>
      </w:r>
    </w:p>
    <w:p w14:paraId="385199CB" w14:textId="77777777" w:rsidR="00FD35E6" w:rsidRPr="002E5071" w:rsidRDefault="00A45792" w:rsidP="004D34D9">
      <w:pPr>
        <w:pStyle w:val="Default"/>
        <w:numPr>
          <w:ilvl w:val="0"/>
          <w:numId w:val="16"/>
        </w:numPr>
        <w:tabs>
          <w:tab w:val="clear" w:pos="468"/>
        </w:tabs>
        <w:ind w:left="567" w:hanging="567"/>
        <w:rPr>
          <w:sz w:val="22"/>
          <w:szCs w:val="22"/>
          <w:lang w:val="de-DE" w:eastAsia="en-GB"/>
        </w:rPr>
      </w:pPr>
      <w:r>
        <w:rPr>
          <w:sz w:val="22"/>
          <w:szCs w:val="22"/>
          <w:lang w:val="de-DE" w:eastAsia="en-GB"/>
        </w:rPr>
        <w:t>Den n</w:t>
      </w:r>
      <w:r w:rsidRPr="002E5071">
        <w:rPr>
          <w:sz w:val="22"/>
          <w:szCs w:val="22"/>
          <w:lang w:val="de-DE" w:eastAsia="en-GB"/>
        </w:rPr>
        <w:t>ationale</w:t>
      </w:r>
      <w:r>
        <w:rPr>
          <w:sz w:val="22"/>
          <w:szCs w:val="22"/>
          <w:lang w:val="de-DE" w:eastAsia="en-GB"/>
        </w:rPr>
        <w:t>n</w:t>
      </w:r>
      <w:r w:rsidRPr="002E5071">
        <w:rPr>
          <w:sz w:val="22"/>
          <w:szCs w:val="22"/>
          <w:lang w:val="de-DE" w:eastAsia="en-GB"/>
        </w:rPr>
        <w:t xml:space="preserve"> </w:t>
      </w:r>
      <w:r w:rsidR="00FD35E6" w:rsidRPr="002E5071">
        <w:rPr>
          <w:sz w:val="22"/>
          <w:szCs w:val="22"/>
          <w:lang w:val="de-DE" w:eastAsia="en-GB"/>
        </w:rPr>
        <w:t>Teil des Briefes für Angehörige der Gesundheitsberufe bezüglich Sicherheitshinweisen (</w:t>
      </w:r>
      <w:r w:rsidR="00FD35E6" w:rsidRPr="006C11F6">
        <w:rPr>
          <w:i/>
          <w:sz w:val="22"/>
          <w:szCs w:val="22"/>
          <w:lang w:val="de-DE" w:eastAsia="en-GB"/>
        </w:rPr>
        <w:t>Direct Healthcare Professional Communication</w:t>
      </w:r>
      <w:r w:rsidR="00FD35E6" w:rsidRPr="002E5071">
        <w:rPr>
          <w:sz w:val="22"/>
          <w:szCs w:val="22"/>
          <w:lang w:val="de-DE" w:eastAsia="en-GB"/>
        </w:rPr>
        <w:t xml:space="preserve"> [DHPC])</w:t>
      </w:r>
    </w:p>
    <w:p w14:paraId="2D85D471" w14:textId="77777777" w:rsidR="00FD35E6" w:rsidRPr="002E5071" w:rsidRDefault="00FD35E6" w:rsidP="004D34D9">
      <w:pPr>
        <w:pStyle w:val="Default"/>
        <w:numPr>
          <w:ilvl w:val="0"/>
          <w:numId w:val="16"/>
        </w:numPr>
        <w:tabs>
          <w:tab w:val="clear" w:pos="468"/>
        </w:tabs>
        <w:ind w:left="567" w:hanging="567"/>
        <w:rPr>
          <w:sz w:val="22"/>
          <w:szCs w:val="22"/>
          <w:lang w:val="de-DE" w:eastAsia="en-GB"/>
        </w:rPr>
      </w:pPr>
      <w:r w:rsidRPr="002E5071">
        <w:rPr>
          <w:sz w:val="22"/>
          <w:szCs w:val="22"/>
          <w:lang w:val="de-DE" w:eastAsia="en-GB"/>
        </w:rPr>
        <w:t>Method</w:t>
      </w:r>
      <w:r w:rsidR="00591D86">
        <w:rPr>
          <w:sz w:val="22"/>
          <w:szCs w:val="22"/>
          <w:lang w:val="de-DE" w:eastAsia="en-GB"/>
        </w:rPr>
        <w:t>ik</w:t>
      </w:r>
      <w:r w:rsidRPr="002E5071">
        <w:rPr>
          <w:sz w:val="22"/>
          <w:szCs w:val="22"/>
          <w:lang w:val="de-DE" w:eastAsia="en-GB"/>
        </w:rPr>
        <w:t xml:space="preserve"> zur Erhebung von Daten zur Anwendung von Odomzo und </w:t>
      </w:r>
      <w:r>
        <w:rPr>
          <w:sz w:val="22"/>
          <w:szCs w:val="22"/>
          <w:lang w:val="de-DE" w:eastAsia="en-GB"/>
        </w:rPr>
        <w:t>zur</w:t>
      </w:r>
      <w:r w:rsidRPr="002E5071">
        <w:rPr>
          <w:sz w:val="22"/>
          <w:szCs w:val="22"/>
          <w:lang w:val="de-DE" w:eastAsia="en-GB"/>
        </w:rPr>
        <w:t xml:space="preserve"> Einhaltung des Schwangerschafts-Pharmakovigilanzprogramms und dessen Effektivität</w:t>
      </w:r>
    </w:p>
    <w:p w14:paraId="0233C8C6" w14:textId="77777777" w:rsidR="00FD35E6" w:rsidRPr="002E5071" w:rsidRDefault="00FD35E6" w:rsidP="004D34D9">
      <w:pPr>
        <w:pStyle w:val="Default"/>
        <w:numPr>
          <w:ilvl w:val="0"/>
          <w:numId w:val="16"/>
        </w:numPr>
        <w:tabs>
          <w:tab w:val="clear" w:pos="468"/>
        </w:tabs>
        <w:ind w:left="567" w:hanging="567"/>
        <w:rPr>
          <w:sz w:val="22"/>
          <w:szCs w:val="22"/>
          <w:lang w:val="de-DE" w:eastAsia="en-GB"/>
        </w:rPr>
      </w:pPr>
      <w:r w:rsidRPr="002E5071">
        <w:rPr>
          <w:sz w:val="22"/>
          <w:szCs w:val="22"/>
          <w:lang w:val="de-DE" w:eastAsia="en-GB"/>
        </w:rPr>
        <w:t xml:space="preserve">Format und Inhalt der </w:t>
      </w:r>
      <w:r w:rsidR="00DA6DA9">
        <w:rPr>
          <w:sz w:val="22"/>
          <w:szCs w:val="22"/>
          <w:lang w:val="de-DE" w:eastAsia="en-GB"/>
        </w:rPr>
        <w:t>M</w:t>
      </w:r>
      <w:r w:rsidRPr="002E5071">
        <w:rPr>
          <w:sz w:val="22"/>
          <w:szCs w:val="22"/>
          <w:lang w:val="de-DE" w:eastAsia="en-GB"/>
        </w:rPr>
        <w:t>aterialien für den Arzt und für den Patienten</w:t>
      </w:r>
    </w:p>
    <w:p w14:paraId="17A9FF9E" w14:textId="77777777" w:rsidR="00FD35E6" w:rsidRPr="00FD35E6" w:rsidRDefault="00FD35E6" w:rsidP="00FD35E6">
      <w:pPr>
        <w:pStyle w:val="BodytextEMA"/>
        <w:widowControl w:val="0"/>
        <w:spacing w:after="0" w:line="240" w:lineRule="auto"/>
        <w:rPr>
          <w:rFonts w:ascii="Times New Roman" w:hAnsi="Times New Roman" w:cs="Times New Roman"/>
          <w:sz w:val="22"/>
          <w:szCs w:val="22"/>
          <w:lang w:val="de-DE"/>
        </w:rPr>
      </w:pPr>
    </w:p>
    <w:p w14:paraId="6FBFFFE7" w14:textId="77777777" w:rsidR="00FD35E6" w:rsidRPr="002E5071" w:rsidRDefault="00FD35E6" w:rsidP="00FD35E6">
      <w:pPr>
        <w:keepNext/>
        <w:widowControl w:val="0"/>
        <w:tabs>
          <w:tab w:val="clear" w:pos="567"/>
        </w:tabs>
        <w:autoSpaceDE w:val="0"/>
        <w:autoSpaceDN w:val="0"/>
        <w:adjustRightInd w:val="0"/>
        <w:spacing w:line="240" w:lineRule="auto"/>
        <w:ind w:right="120"/>
        <w:rPr>
          <w:szCs w:val="22"/>
          <w:lang w:val="de-DE"/>
        </w:rPr>
      </w:pPr>
      <w:r w:rsidRPr="002E5071">
        <w:rPr>
          <w:szCs w:val="22"/>
          <w:lang w:val="de-DE"/>
        </w:rPr>
        <w:t xml:space="preserve">Der </w:t>
      </w:r>
      <w:r w:rsidRPr="007A445F">
        <w:rPr>
          <w:rFonts w:eastAsia="SimSun"/>
          <w:color w:val="000000"/>
          <w:szCs w:val="22"/>
          <w:lang w:val="de-DE" w:eastAsia="en-GB"/>
        </w:rPr>
        <w:t>Inhaber</w:t>
      </w:r>
      <w:r w:rsidRPr="002E5071">
        <w:rPr>
          <w:szCs w:val="22"/>
          <w:lang w:val="de-DE"/>
        </w:rPr>
        <w:t xml:space="preserve"> der Genehmigung für das Inverkehrbringen muss mit Einführung des Arzneimittels einen Brief </w:t>
      </w:r>
      <w:r w:rsidRPr="002E5071">
        <w:rPr>
          <w:szCs w:val="22"/>
          <w:u w:val="single"/>
          <w:lang w:val="de-DE"/>
        </w:rPr>
        <w:t>für Angehörige der Gesundheitsberufe bezüglich Sicherheitshinweisen</w:t>
      </w:r>
      <w:r w:rsidRPr="002E5071">
        <w:rPr>
          <w:szCs w:val="22"/>
          <w:lang w:val="de-DE"/>
        </w:rPr>
        <w:t xml:space="preserve"> versenden, der folgende Inhalte umfasst:</w:t>
      </w:r>
    </w:p>
    <w:p w14:paraId="33C937E8" w14:textId="77777777" w:rsidR="00FD35E6" w:rsidRPr="002E5071" w:rsidRDefault="00FD35E6" w:rsidP="004D34D9">
      <w:pPr>
        <w:pStyle w:val="Default"/>
        <w:numPr>
          <w:ilvl w:val="0"/>
          <w:numId w:val="16"/>
        </w:numPr>
        <w:tabs>
          <w:tab w:val="clear" w:pos="468"/>
        </w:tabs>
        <w:ind w:left="567" w:hanging="567"/>
        <w:rPr>
          <w:sz w:val="22"/>
          <w:szCs w:val="22"/>
          <w:lang w:val="de-DE" w:eastAsia="en-GB"/>
        </w:rPr>
      </w:pPr>
      <w:r w:rsidRPr="002E5071">
        <w:rPr>
          <w:sz w:val="22"/>
          <w:szCs w:val="22"/>
          <w:lang w:val="de-DE" w:eastAsia="en-GB"/>
        </w:rPr>
        <w:t>Ein Kerntextbaustein, der mit dem Ausschuss für Humanarzneimittel (CHMP)</w:t>
      </w:r>
      <w:r>
        <w:rPr>
          <w:sz w:val="22"/>
          <w:szCs w:val="22"/>
          <w:lang w:val="de-DE" w:eastAsia="en-GB"/>
        </w:rPr>
        <w:t xml:space="preserve"> abgestimmt wurde</w:t>
      </w:r>
    </w:p>
    <w:p w14:paraId="497283D7" w14:textId="77777777" w:rsidR="00FD35E6" w:rsidRPr="00FD35E6" w:rsidRDefault="00FD35E6" w:rsidP="004D34D9">
      <w:pPr>
        <w:pStyle w:val="Default"/>
        <w:numPr>
          <w:ilvl w:val="0"/>
          <w:numId w:val="16"/>
        </w:numPr>
        <w:tabs>
          <w:tab w:val="clear" w:pos="468"/>
        </w:tabs>
        <w:ind w:left="567" w:hanging="567"/>
        <w:rPr>
          <w:lang w:val="de-DE"/>
        </w:rPr>
      </w:pPr>
      <w:r w:rsidRPr="00FD35E6">
        <w:rPr>
          <w:sz w:val="22"/>
          <w:szCs w:val="22"/>
          <w:lang w:val="de-DE" w:eastAsia="en-GB"/>
        </w:rPr>
        <w:t>Spezifische nationale Anforderungen, die mit der zuständigen nationalen Behörde abgestimmt wurden, bezüglich</w:t>
      </w:r>
      <w:r>
        <w:rPr>
          <w:sz w:val="22"/>
          <w:szCs w:val="22"/>
          <w:lang w:val="de-DE" w:eastAsia="en-GB"/>
        </w:rPr>
        <w:t>:</w:t>
      </w:r>
    </w:p>
    <w:p w14:paraId="4938B0A9" w14:textId="77777777" w:rsidR="00FD35E6" w:rsidRPr="00206E67" w:rsidRDefault="00FD35E6" w:rsidP="004D34D9">
      <w:pPr>
        <w:pStyle w:val="ListParagraph"/>
        <w:widowControl w:val="0"/>
        <w:numPr>
          <w:ilvl w:val="0"/>
          <w:numId w:val="17"/>
        </w:numPr>
        <w:autoSpaceDE w:val="0"/>
        <w:autoSpaceDN w:val="0"/>
        <w:adjustRightInd w:val="0"/>
        <w:ind w:left="1134" w:hanging="567"/>
        <w:contextualSpacing/>
        <w:rPr>
          <w:rFonts w:ascii="Times New Roman" w:hAnsi="Times New Roman"/>
          <w:color w:val="000000"/>
        </w:rPr>
      </w:pPr>
      <w:r>
        <w:rPr>
          <w:rFonts w:ascii="Times New Roman" w:hAnsi="Times New Roman"/>
          <w:color w:val="000000"/>
        </w:rPr>
        <w:t>der Abgabe des Arzneimittels</w:t>
      </w:r>
    </w:p>
    <w:p w14:paraId="1EDE3045" w14:textId="77777777" w:rsidR="00FD35E6" w:rsidRPr="00FD35E6" w:rsidRDefault="00FD35E6" w:rsidP="004D34D9">
      <w:pPr>
        <w:pStyle w:val="ListParagraph"/>
        <w:widowControl w:val="0"/>
        <w:numPr>
          <w:ilvl w:val="0"/>
          <w:numId w:val="17"/>
        </w:numPr>
        <w:autoSpaceDE w:val="0"/>
        <w:autoSpaceDN w:val="0"/>
        <w:adjustRightInd w:val="0"/>
        <w:ind w:left="1134" w:hanging="567"/>
        <w:contextualSpacing/>
        <w:rPr>
          <w:rFonts w:ascii="Times New Roman" w:hAnsi="Times New Roman"/>
          <w:color w:val="000000"/>
          <w:lang w:val="de-DE"/>
        </w:rPr>
      </w:pPr>
      <w:r w:rsidRPr="00FD35E6">
        <w:rPr>
          <w:rFonts w:ascii="Times New Roman" w:hAnsi="Times New Roman"/>
          <w:color w:val="000000"/>
          <w:lang w:val="de-DE"/>
        </w:rPr>
        <w:t xml:space="preserve">den Maßnahmen zur Sicherstellung der Durchführung aller erforderlichen Aktionen, bevor Odomzo verschrieben und abgegeben </w:t>
      </w:r>
      <w:r>
        <w:rPr>
          <w:rFonts w:ascii="Times New Roman" w:hAnsi="Times New Roman"/>
          <w:color w:val="000000"/>
          <w:lang w:val="de-DE"/>
        </w:rPr>
        <w:t>wird</w:t>
      </w:r>
    </w:p>
    <w:p w14:paraId="4CEE779F" w14:textId="77777777" w:rsidR="00FD35E6" w:rsidRPr="00FD35E6" w:rsidRDefault="00FD35E6" w:rsidP="00FD35E6">
      <w:pPr>
        <w:widowControl w:val="0"/>
        <w:tabs>
          <w:tab w:val="clear" w:pos="567"/>
        </w:tabs>
        <w:autoSpaceDE w:val="0"/>
        <w:autoSpaceDN w:val="0"/>
        <w:adjustRightInd w:val="0"/>
        <w:spacing w:line="240" w:lineRule="auto"/>
        <w:rPr>
          <w:color w:val="000000"/>
          <w:szCs w:val="22"/>
          <w:lang w:val="de-DE"/>
        </w:rPr>
      </w:pPr>
    </w:p>
    <w:p w14:paraId="736FDD35" w14:textId="77777777" w:rsidR="00FD35E6" w:rsidRPr="00FD35E6" w:rsidRDefault="00FD35E6" w:rsidP="00FD35E6">
      <w:pPr>
        <w:keepNext/>
        <w:widowControl w:val="0"/>
        <w:tabs>
          <w:tab w:val="clear" w:pos="567"/>
        </w:tabs>
        <w:autoSpaceDE w:val="0"/>
        <w:autoSpaceDN w:val="0"/>
        <w:adjustRightInd w:val="0"/>
        <w:spacing w:line="240" w:lineRule="auto"/>
        <w:rPr>
          <w:color w:val="000000"/>
          <w:szCs w:val="22"/>
          <w:lang w:val="de-DE"/>
        </w:rPr>
      </w:pPr>
      <w:r w:rsidRPr="002E5071">
        <w:rPr>
          <w:szCs w:val="22"/>
          <w:lang w:val="de-DE" w:eastAsia="en-GB"/>
        </w:rPr>
        <w:t xml:space="preserve">Der Inhaber der Genehmigung für das Inverkehrbringen muss kontinuierlich sicherstellen, dass alle Ärzte, die </w:t>
      </w:r>
      <w:r w:rsidR="00DA6DA9">
        <w:rPr>
          <w:szCs w:val="22"/>
          <w:lang w:val="de-DE" w:eastAsia="en-GB"/>
        </w:rPr>
        <w:t xml:space="preserve">Odomzo </w:t>
      </w:r>
      <w:r w:rsidRPr="002E5071">
        <w:rPr>
          <w:szCs w:val="22"/>
          <w:lang w:val="de-DE" w:eastAsia="en-GB"/>
        </w:rPr>
        <w:t>verschreiben werden, folgende Unterlagen erhalten</w:t>
      </w:r>
      <w:r w:rsidRPr="00FD35E6">
        <w:rPr>
          <w:color w:val="000000"/>
          <w:szCs w:val="22"/>
          <w:lang w:val="de-DE"/>
        </w:rPr>
        <w:t>:</w:t>
      </w:r>
    </w:p>
    <w:p w14:paraId="25864147" w14:textId="77777777" w:rsidR="00FD35E6" w:rsidRPr="00FD35E6" w:rsidRDefault="00FD35E6"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FD35E6">
        <w:rPr>
          <w:rFonts w:ascii="Times New Roman" w:eastAsia="SimSun" w:hAnsi="Times New Roman"/>
          <w:i w:val="0"/>
          <w:color w:val="000000"/>
          <w:szCs w:val="22"/>
        </w:rPr>
        <w:t>Fachinformation</w:t>
      </w:r>
    </w:p>
    <w:p w14:paraId="2A83008F" w14:textId="77777777" w:rsidR="00FD35E6" w:rsidRPr="00FD35E6"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Pr>
          <w:rFonts w:ascii="Times New Roman" w:eastAsia="SimSun" w:hAnsi="Times New Roman"/>
          <w:i w:val="0"/>
          <w:color w:val="000000"/>
          <w:szCs w:val="22"/>
        </w:rPr>
        <w:t>Schulungs</w:t>
      </w:r>
      <w:r w:rsidR="00FD35E6" w:rsidRPr="00FD35E6">
        <w:rPr>
          <w:rFonts w:ascii="Times New Roman" w:eastAsia="SimSun" w:hAnsi="Times New Roman"/>
          <w:i w:val="0"/>
          <w:color w:val="000000"/>
          <w:szCs w:val="22"/>
        </w:rPr>
        <w:t>material für medizinische Fachkreise</w:t>
      </w:r>
    </w:p>
    <w:p w14:paraId="7EB93786" w14:textId="77777777" w:rsidR="00FD35E6" w:rsidRPr="00FD35E6" w:rsidRDefault="00FD35E6"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FD35E6">
        <w:rPr>
          <w:rFonts w:ascii="Times New Roman" w:eastAsia="SimSun" w:hAnsi="Times New Roman"/>
          <w:i w:val="0"/>
          <w:color w:val="000000"/>
          <w:szCs w:val="22"/>
        </w:rPr>
        <w:t>Erinnerungskarte für medizinische Fachkreise</w:t>
      </w:r>
    </w:p>
    <w:p w14:paraId="22941E1F" w14:textId="77777777" w:rsidR="00FD35E6" w:rsidRPr="00FD35E6"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Pr>
          <w:rFonts w:ascii="Times New Roman" w:eastAsia="SimSun" w:hAnsi="Times New Roman"/>
          <w:i w:val="0"/>
          <w:color w:val="000000"/>
          <w:szCs w:val="22"/>
        </w:rPr>
        <w:t>Schulungs</w:t>
      </w:r>
      <w:r w:rsidR="00FD35E6" w:rsidRPr="00FD35E6">
        <w:rPr>
          <w:rFonts w:ascii="Times New Roman" w:eastAsia="SimSun" w:hAnsi="Times New Roman"/>
          <w:i w:val="0"/>
          <w:color w:val="000000"/>
          <w:szCs w:val="22"/>
        </w:rPr>
        <w:t>material für Patienten</w:t>
      </w:r>
    </w:p>
    <w:p w14:paraId="27544A47" w14:textId="77777777" w:rsidR="00FD35E6" w:rsidRPr="00FD35E6" w:rsidRDefault="00FD35E6"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FD35E6">
        <w:rPr>
          <w:rFonts w:ascii="Times New Roman" w:eastAsia="SimSun" w:hAnsi="Times New Roman"/>
          <w:i w:val="0"/>
          <w:color w:val="000000"/>
          <w:szCs w:val="22"/>
        </w:rPr>
        <w:t>Erinnerungskarte für Patienten</w:t>
      </w:r>
    </w:p>
    <w:p w14:paraId="67B2566A" w14:textId="77777777" w:rsidR="00FD35E6" w:rsidRPr="00206E67" w:rsidRDefault="00FD35E6" w:rsidP="00FD35E6">
      <w:pPr>
        <w:pStyle w:val="Default"/>
        <w:widowControl w:val="0"/>
        <w:rPr>
          <w:rFonts w:eastAsia="Verdana"/>
          <w:color w:val="auto"/>
          <w:sz w:val="22"/>
          <w:szCs w:val="22"/>
        </w:rPr>
      </w:pPr>
    </w:p>
    <w:p w14:paraId="3FAA0B6E" w14:textId="77777777" w:rsidR="00FD35E6" w:rsidRPr="00DA6DA9" w:rsidRDefault="00DA6DA9" w:rsidP="00FD35E6">
      <w:pPr>
        <w:keepNext/>
        <w:widowControl w:val="0"/>
        <w:tabs>
          <w:tab w:val="clear" w:pos="567"/>
        </w:tabs>
        <w:autoSpaceDE w:val="0"/>
        <w:autoSpaceDN w:val="0"/>
        <w:adjustRightInd w:val="0"/>
        <w:spacing w:line="240" w:lineRule="auto"/>
        <w:rPr>
          <w:color w:val="000000"/>
          <w:szCs w:val="22"/>
          <w:lang w:val="de-DE"/>
        </w:rPr>
      </w:pPr>
      <w:r w:rsidRPr="00DA6DA9">
        <w:rPr>
          <w:szCs w:val="22"/>
          <w:lang w:val="de-DE"/>
        </w:rPr>
        <w:t xml:space="preserve">Das </w:t>
      </w:r>
      <w:r>
        <w:rPr>
          <w:szCs w:val="22"/>
          <w:lang w:val="de-DE" w:eastAsia="en-GB"/>
        </w:rPr>
        <w:t>Schulungs</w:t>
      </w:r>
      <w:r w:rsidRPr="00DA6DA9">
        <w:rPr>
          <w:szCs w:val="22"/>
          <w:lang w:val="de-DE" w:eastAsia="en-GB"/>
        </w:rPr>
        <w:t>material für medizinische Fachkreise</w:t>
      </w:r>
      <w:r w:rsidRPr="00DA6DA9">
        <w:rPr>
          <w:szCs w:val="22"/>
          <w:lang w:val="de-DE"/>
        </w:rPr>
        <w:t xml:space="preserve"> zu Odomzo muss folgende Kerninformationen enthalten</w:t>
      </w:r>
      <w:r w:rsidR="00FD35E6" w:rsidRPr="00DA6DA9">
        <w:rPr>
          <w:color w:val="000000"/>
          <w:szCs w:val="22"/>
          <w:lang w:val="de-DE"/>
        </w:rPr>
        <w:t>:</w:t>
      </w:r>
    </w:p>
    <w:p w14:paraId="79855C84"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Kurze Hintergrundinformationen über Odomzo, das zugelassene Anwendungsgebiet und die Dosierung</w:t>
      </w:r>
    </w:p>
    <w:p w14:paraId="0C3B20D4"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Anforderung, Patienten über das mit Odomzo verbundene teratogene Risiko und die Notwendigkeit der Vermeidung einer fötalen Exposition aufzuklären</w:t>
      </w:r>
    </w:p>
    <w:p w14:paraId="536715A5"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Beschreibung des Schwangerschaftsverhütungs-Programms und die Kategorisierung von Patienten auf Basis des Geschlechts und der Gebärfähigkeit</w:t>
      </w:r>
    </w:p>
    <w:p w14:paraId="34B6305C"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Informationen über die empfohlenen Formen der Schwangerschaftsverhütung sowohl für Frauen als auch für Männer</w:t>
      </w:r>
    </w:p>
    <w:p w14:paraId="4C6A15F5"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Verpflichtungen des Arztes bei Verschreibung von Odomzo</w:t>
      </w:r>
    </w:p>
    <w:p w14:paraId="1CD93E5C"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Sicherheitsratschläge für Frauen im gebärfähigen Alter</w:t>
      </w:r>
    </w:p>
    <w:p w14:paraId="553A078B" w14:textId="77777777" w:rsidR="00DA6DA9" w:rsidRPr="00DA6DA9"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Sicherheitsratschläge für Männer</w:t>
      </w:r>
    </w:p>
    <w:p w14:paraId="2E403B36"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Erforderliche Maßnahmen im Falle einer Schwangerschaft</w:t>
      </w:r>
    </w:p>
    <w:p w14:paraId="712C46AE"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Information der Patienten, dass sie während der Behandlung mit Odomzo und für mindestens 20 Monate nach ihrer letzten Dosis kein Blut spenden dürfen</w:t>
      </w:r>
    </w:p>
    <w:p w14:paraId="4AA066AA"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Eine Checkliste für medizinische Fachkreise, um eine angemessene Beratung der Patienten sicherzustellen</w:t>
      </w:r>
    </w:p>
    <w:p w14:paraId="068F5F81" w14:textId="77777777" w:rsidR="00DA6DA9" w:rsidRPr="006C6E17"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6C6E17">
        <w:rPr>
          <w:rFonts w:ascii="Times New Roman" w:eastAsia="SimSun" w:hAnsi="Times New Roman"/>
          <w:i w:val="0"/>
          <w:color w:val="000000"/>
          <w:szCs w:val="22"/>
          <w:lang w:val="de-DE"/>
        </w:rPr>
        <w:t xml:space="preserve">Die Notwendigkeit sicherzustellen, dass alle Patienten das im </w:t>
      </w:r>
      <w:r w:rsidR="006C6E17" w:rsidRPr="006C6E17">
        <w:rPr>
          <w:rFonts w:ascii="Times New Roman" w:eastAsia="SimSun" w:hAnsi="Times New Roman"/>
          <w:i w:val="0"/>
          <w:color w:val="000000"/>
          <w:szCs w:val="22"/>
          <w:lang w:val="de-DE"/>
        </w:rPr>
        <w:t>Schulung</w:t>
      </w:r>
      <w:r w:rsidRPr="006C6E17">
        <w:rPr>
          <w:rFonts w:ascii="Times New Roman" w:eastAsia="SimSun" w:hAnsi="Times New Roman"/>
          <w:i w:val="0"/>
          <w:color w:val="000000"/>
          <w:szCs w:val="22"/>
          <w:lang w:val="de-DE"/>
        </w:rPr>
        <w:t>smaterial für medizinische Fachkreise für Odomzo enthaltene Beratungsnachweis-Formular vervollständigen und unterschreiben</w:t>
      </w:r>
    </w:p>
    <w:p w14:paraId="454F7FE0" w14:textId="77777777" w:rsidR="00DA6DA9" w:rsidRPr="00DA6DA9"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 xml:space="preserve">Berichtspflicht für </w:t>
      </w:r>
      <w:r w:rsidR="00460E9A">
        <w:rPr>
          <w:rFonts w:ascii="Times New Roman" w:eastAsia="SimSun" w:hAnsi="Times New Roman"/>
          <w:i w:val="0"/>
          <w:color w:val="000000"/>
          <w:szCs w:val="22"/>
        </w:rPr>
        <w:t>unerwünschte Ereignisse</w:t>
      </w:r>
    </w:p>
    <w:p w14:paraId="15E98E11" w14:textId="77777777" w:rsidR="00FD35E6" w:rsidRPr="00206E67" w:rsidRDefault="00FD35E6" w:rsidP="00FD35E6">
      <w:pPr>
        <w:pStyle w:val="Default"/>
        <w:widowControl w:val="0"/>
        <w:rPr>
          <w:sz w:val="22"/>
          <w:szCs w:val="22"/>
        </w:rPr>
      </w:pPr>
    </w:p>
    <w:p w14:paraId="3BFBE5E9" w14:textId="77777777" w:rsidR="00FD35E6" w:rsidRPr="00DA6DA9" w:rsidRDefault="00DA6DA9" w:rsidP="00FD35E6">
      <w:pPr>
        <w:keepNext/>
        <w:widowControl w:val="0"/>
        <w:tabs>
          <w:tab w:val="clear" w:pos="567"/>
        </w:tabs>
        <w:autoSpaceDE w:val="0"/>
        <w:autoSpaceDN w:val="0"/>
        <w:adjustRightInd w:val="0"/>
        <w:spacing w:line="240" w:lineRule="auto"/>
        <w:rPr>
          <w:color w:val="000000"/>
          <w:szCs w:val="22"/>
          <w:lang w:val="de-DE"/>
        </w:rPr>
      </w:pPr>
      <w:r w:rsidRPr="00DA6DA9">
        <w:rPr>
          <w:szCs w:val="22"/>
          <w:lang w:val="de-DE"/>
        </w:rPr>
        <w:t xml:space="preserve">Das </w:t>
      </w:r>
      <w:r w:rsidR="006C6E17">
        <w:rPr>
          <w:szCs w:val="22"/>
          <w:lang w:val="de-DE" w:eastAsia="en-GB"/>
        </w:rPr>
        <w:t>Schulung</w:t>
      </w:r>
      <w:r w:rsidRPr="00DA6DA9">
        <w:rPr>
          <w:szCs w:val="22"/>
          <w:lang w:val="de-DE" w:eastAsia="en-GB"/>
        </w:rPr>
        <w:t>smaterial für Patienten</w:t>
      </w:r>
      <w:r w:rsidRPr="00DA6DA9">
        <w:rPr>
          <w:szCs w:val="22"/>
          <w:lang w:val="de-DE"/>
        </w:rPr>
        <w:t xml:space="preserve"> </w:t>
      </w:r>
      <w:r w:rsidR="006C6E17">
        <w:rPr>
          <w:szCs w:val="22"/>
          <w:lang w:val="de-DE"/>
        </w:rPr>
        <w:t>zu</w:t>
      </w:r>
      <w:r w:rsidRPr="00DA6DA9">
        <w:rPr>
          <w:szCs w:val="22"/>
          <w:lang w:val="de-DE"/>
        </w:rPr>
        <w:t xml:space="preserve"> Odomzo muss folgende Kerninformationen enthalten</w:t>
      </w:r>
      <w:r w:rsidR="00FD35E6" w:rsidRPr="00DA6DA9">
        <w:rPr>
          <w:color w:val="000000"/>
          <w:szCs w:val="22"/>
          <w:lang w:val="de-DE"/>
        </w:rPr>
        <w:t>:</w:t>
      </w:r>
    </w:p>
    <w:p w14:paraId="49AFFD47"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Aufklärung der Patienten über das mit Odomzo verbundene teratogene Risiko und über die Notwendigkeit, eine fötale Exposition zu vermeiden</w:t>
      </w:r>
    </w:p>
    <w:p w14:paraId="7F945A44"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Notwendigkeit angemessener Verhütungsmethoden und Definition angemessener Verhütungsmethoden</w:t>
      </w:r>
    </w:p>
    <w:p w14:paraId="7957DBDC"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nationale oder andere anzuwendende spezifische Maßnahmen bei Verschreibung und Abgabe von Odomzo</w:t>
      </w:r>
    </w:p>
    <w:p w14:paraId="3A9A7C2F" w14:textId="77777777" w:rsidR="00DA6DA9" w:rsidRPr="00460E9A"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460E9A">
        <w:rPr>
          <w:rFonts w:ascii="Times New Roman" w:eastAsia="SimSun" w:hAnsi="Times New Roman"/>
          <w:i w:val="0"/>
          <w:color w:val="000000"/>
          <w:szCs w:val="22"/>
          <w:lang w:val="de-DE"/>
        </w:rPr>
        <w:t>Verbot der Weitergabe von Odomzo an andere Personen sowie Informationen zur Entsorgung nicht verwendeter Arzneimittel</w:t>
      </w:r>
      <w:r w:rsidR="00E62918" w:rsidRPr="00460E9A">
        <w:rPr>
          <w:rFonts w:ascii="Times New Roman" w:eastAsia="SimSun" w:hAnsi="Times New Roman"/>
          <w:i w:val="0"/>
          <w:color w:val="000000"/>
          <w:szCs w:val="22"/>
          <w:lang w:val="de-DE"/>
        </w:rPr>
        <w:t xml:space="preserve"> und die</w:t>
      </w:r>
      <w:r w:rsidRPr="00460E9A">
        <w:rPr>
          <w:rFonts w:ascii="Times New Roman" w:eastAsia="SimSun" w:hAnsi="Times New Roman"/>
          <w:i w:val="0"/>
          <w:color w:val="000000"/>
          <w:szCs w:val="22"/>
          <w:lang w:val="de-DE"/>
        </w:rPr>
        <w:t xml:space="preserve"> Notwendigkeit, Odomzo-Kapseln für Kinder unzugänglich aufzubewahren</w:t>
      </w:r>
    </w:p>
    <w:p w14:paraId="539AFB41"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Hinweis, dass Patienten während der Behandlung und für mindestens 20 Monate nach ihrer letzten Dosis kein Blut spenden dürfen</w:t>
      </w:r>
    </w:p>
    <w:p w14:paraId="7BA5C0D4"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Hinweis, dass Patientinnen während der Behandlung und für mindestens 20 Monate nach ihrer letzten Dosis nicht stillen dürfen</w:t>
      </w:r>
    </w:p>
    <w:p w14:paraId="20E38B84" w14:textId="77777777" w:rsidR="00DA6DA9" w:rsidRPr="00460E9A"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460E9A">
        <w:rPr>
          <w:rFonts w:ascii="Times New Roman" w:eastAsia="SimSun" w:hAnsi="Times New Roman"/>
          <w:i w:val="0"/>
          <w:color w:val="000000"/>
          <w:szCs w:val="22"/>
          <w:lang w:val="de-DE"/>
        </w:rPr>
        <w:t>Hinweis für Patienten, dem Arzt jede</w:t>
      </w:r>
      <w:r w:rsidR="00460E9A">
        <w:rPr>
          <w:rFonts w:ascii="Times New Roman" w:eastAsia="SimSun" w:hAnsi="Times New Roman"/>
          <w:i w:val="0"/>
          <w:color w:val="000000"/>
          <w:szCs w:val="22"/>
          <w:lang w:val="de-DE"/>
        </w:rPr>
        <w:t>s unerwünschte Ereignis</w:t>
      </w:r>
      <w:r w:rsidRPr="00460E9A">
        <w:rPr>
          <w:rFonts w:ascii="Times New Roman" w:eastAsia="SimSun" w:hAnsi="Times New Roman"/>
          <w:i w:val="0"/>
          <w:color w:val="000000"/>
          <w:szCs w:val="22"/>
          <w:lang w:val="de-DE"/>
        </w:rPr>
        <w:t xml:space="preserve"> mit</w:t>
      </w:r>
      <w:r w:rsidR="00460E9A">
        <w:rPr>
          <w:rFonts w:ascii="Times New Roman" w:eastAsia="SimSun" w:hAnsi="Times New Roman"/>
          <w:i w:val="0"/>
          <w:color w:val="000000"/>
          <w:szCs w:val="22"/>
          <w:lang w:val="de-DE"/>
        </w:rPr>
        <w:t>zu</w:t>
      </w:r>
      <w:r w:rsidRPr="00460E9A">
        <w:rPr>
          <w:rFonts w:ascii="Times New Roman" w:eastAsia="SimSun" w:hAnsi="Times New Roman"/>
          <w:i w:val="0"/>
          <w:color w:val="000000"/>
          <w:szCs w:val="22"/>
          <w:lang w:val="de-DE"/>
        </w:rPr>
        <w:t>teilen</w:t>
      </w:r>
    </w:p>
    <w:p w14:paraId="546BFC3A"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Informationen für Frauen im gebärfähigem Alter</w:t>
      </w:r>
    </w:p>
    <w:p w14:paraId="4DB81C87" w14:textId="77777777" w:rsidR="00FD35E6" w:rsidRPr="00206E67"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Informationen für Männer</w:t>
      </w:r>
    </w:p>
    <w:p w14:paraId="2B2B509E" w14:textId="77777777" w:rsidR="00FD35E6" w:rsidRPr="00206E67" w:rsidRDefault="00FD35E6" w:rsidP="00FD35E6">
      <w:pPr>
        <w:pStyle w:val="Default"/>
        <w:widowControl w:val="0"/>
        <w:rPr>
          <w:sz w:val="22"/>
          <w:szCs w:val="22"/>
        </w:rPr>
      </w:pPr>
    </w:p>
    <w:p w14:paraId="37C0949E" w14:textId="77777777" w:rsidR="00FD35E6" w:rsidRPr="00DA6DA9" w:rsidRDefault="00DA6DA9" w:rsidP="00FD35E6">
      <w:pPr>
        <w:pStyle w:val="Default"/>
        <w:keepNext/>
        <w:widowControl w:val="0"/>
        <w:rPr>
          <w:sz w:val="22"/>
          <w:szCs w:val="22"/>
          <w:lang w:val="de-DE"/>
        </w:rPr>
      </w:pPr>
      <w:r w:rsidRPr="002E5071">
        <w:rPr>
          <w:color w:val="auto"/>
          <w:sz w:val="22"/>
          <w:szCs w:val="22"/>
          <w:lang w:val="de-DE"/>
        </w:rPr>
        <w:t xml:space="preserve">Die </w:t>
      </w:r>
      <w:r w:rsidRPr="002E5071">
        <w:rPr>
          <w:sz w:val="22"/>
          <w:szCs w:val="22"/>
          <w:u w:val="single"/>
          <w:lang w:val="de-DE" w:eastAsia="en-GB"/>
        </w:rPr>
        <w:t>Erinnerungskarte für die medizinische Fachkreise</w:t>
      </w:r>
      <w:r w:rsidRPr="002E5071">
        <w:rPr>
          <w:color w:val="auto"/>
          <w:sz w:val="22"/>
          <w:szCs w:val="22"/>
          <w:lang w:val="de-DE"/>
        </w:rPr>
        <w:t xml:space="preserve"> muss folgende Kerninformationen enthalten</w:t>
      </w:r>
      <w:r w:rsidR="00FD35E6" w:rsidRPr="00DA6DA9">
        <w:rPr>
          <w:sz w:val="22"/>
          <w:szCs w:val="22"/>
          <w:lang w:val="de-DE"/>
        </w:rPr>
        <w:t>:</w:t>
      </w:r>
    </w:p>
    <w:p w14:paraId="7212355B"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Informationen für Frauen im gebärfähigem Alter</w:t>
      </w:r>
    </w:p>
    <w:p w14:paraId="3F95DA98" w14:textId="77777777" w:rsidR="00DA6DA9" w:rsidRPr="00DA6DA9"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Informationen für Männer</w:t>
      </w:r>
    </w:p>
    <w:p w14:paraId="72EFE0D7"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Notwendigkeit, Patienten darüber aufzukären, dass bei einer vermuteten Schwangerschaft eines weiblichen Patienten oder eines weiblichen Partners eines männlichen Patienten der behandelnde Arzt sofort zu informieren ist</w:t>
      </w:r>
    </w:p>
    <w:p w14:paraId="7791A052"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Erinnerung der Patienten, nicht verwendete Kapseln bei Ende der Behandlung zurückzugeben (Entsorgung erfolgt entsprechend nationaler Vorschriften)</w:t>
      </w:r>
    </w:p>
    <w:p w14:paraId="28C072AF" w14:textId="77777777" w:rsidR="00FD35E6"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Erinnerung der Patienten, dass sie während der Behandlung und für mindestens 20 Monate nach ihrer letzten Dosis kein Blut spenden dürfen</w:t>
      </w:r>
    </w:p>
    <w:p w14:paraId="79FC7804" w14:textId="77777777" w:rsidR="00FD35E6" w:rsidRPr="00DA6DA9" w:rsidRDefault="00FD35E6" w:rsidP="00FD35E6">
      <w:pPr>
        <w:pStyle w:val="DraftingNotesAgency"/>
        <w:widowControl w:val="0"/>
        <w:spacing w:after="0" w:line="240" w:lineRule="auto"/>
        <w:rPr>
          <w:rFonts w:ascii="Times New Roman" w:eastAsia="SimSun" w:hAnsi="Times New Roman"/>
          <w:i w:val="0"/>
          <w:color w:val="000000"/>
          <w:szCs w:val="22"/>
          <w:lang w:val="de-DE"/>
        </w:rPr>
      </w:pPr>
    </w:p>
    <w:p w14:paraId="6595267D" w14:textId="77777777" w:rsidR="00FD35E6" w:rsidRPr="00DA6DA9" w:rsidRDefault="00DA6DA9" w:rsidP="00086E78">
      <w:pPr>
        <w:pStyle w:val="Default"/>
        <w:keepNext/>
        <w:widowControl w:val="0"/>
        <w:outlineLvl w:val="0"/>
        <w:rPr>
          <w:sz w:val="22"/>
          <w:szCs w:val="22"/>
          <w:u w:val="single"/>
          <w:lang w:val="de-DE" w:eastAsia="en-GB"/>
        </w:rPr>
      </w:pPr>
      <w:r w:rsidRPr="00DA6DA9">
        <w:rPr>
          <w:sz w:val="22"/>
          <w:szCs w:val="22"/>
          <w:u w:val="single"/>
          <w:lang w:val="de-DE" w:eastAsia="en-GB"/>
        </w:rPr>
        <w:t>Die Erinnerungskarte für Patienten muss folgende Kerninformationen enthalten</w:t>
      </w:r>
      <w:r w:rsidR="00FD35E6" w:rsidRPr="00DA6DA9">
        <w:rPr>
          <w:sz w:val="22"/>
          <w:szCs w:val="22"/>
          <w:u w:val="single"/>
          <w:lang w:val="de-DE" w:eastAsia="en-GB"/>
        </w:rPr>
        <w:t>:</w:t>
      </w:r>
    </w:p>
    <w:p w14:paraId="25F27F20"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Aufklärung der Patienten über das mit Odomzo verbundene teratogene Risiko und über die Notwendigkeit, eine fötale Exposition zu vermeiden</w:t>
      </w:r>
    </w:p>
    <w:p w14:paraId="6303AFD0"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Keine Blutspende während der Behandlung und für mindestens 20 Monate nach der letzten Dosis</w:t>
      </w:r>
    </w:p>
    <w:p w14:paraId="1F7C9974"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Informationen für Frauen im gebärfähigem Alter</w:t>
      </w:r>
    </w:p>
    <w:p w14:paraId="0A17B748" w14:textId="77777777" w:rsidR="00DA6DA9" w:rsidRPr="00DA6DA9"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Informationen für Männer</w:t>
      </w:r>
    </w:p>
    <w:p w14:paraId="4ADF0B37" w14:textId="77777777" w:rsidR="00DA6DA9" w:rsidRPr="007A445F"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lang w:val="de-DE"/>
        </w:rPr>
      </w:pPr>
      <w:r w:rsidRPr="007A445F">
        <w:rPr>
          <w:rFonts w:ascii="Times New Roman" w:eastAsia="SimSun" w:hAnsi="Times New Roman"/>
          <w:i w:val="0"/>
          <w:color w:val="000000"/>
          <w:szCs w:val="22"/>
          <w:lang w:val="de-DE"/>
        </w:rPr>
        <w:t>Rückgabe nicht verwendeter Kapseln am Ende der Behandlung (Entsorgung erfolgt entsprechend nationaler Vorschriften)</w:t>
      </w:r>
    </w:p>
    <w:p w14:paraId="69BE1073" w14:textId="77777777" w:rsidR="00FD35E6" w:rsidRPr="00206E67" w:rsidRDefault="00DA6DA9" w:rsidP="004D34D9">
      <w:pPr>
        <w:pStyle w:val="DraftingNotesAgency"/>
        <w:widowControl w:val="0"/>
        <w:numPr>
          <w:ilvl w:val="0"/>
          <w:numId w:val="18"/>
        </w:numPr>
        <w:spacing w:after="0" w:line="240" w:lineRule="auto"/>
        <w:ind w:left="567" w:hanging="567"/>
        <w:rPr>
          <w:rFonts w:ascii="Times New Roman" w:eastAsia="SimSun" w:hAnsi="Times New Roman"/>
          <w:i w:val="0"/>
          <w:color w:val="000000"/>
          <w:szCs w:val="22"/>
        </w:rPr>
      </w:pPr>
      <w:r w:rsidRPr="00DA6DA9">
        <w:rPr>
          <w:rFonts w:ascii="Times New Roman" w:eastAsia="SimSun" w:hAnsi="Times New Roman"/>
          <w:i w:val="0"/>
          <w:color w:val="000000"/>
          <w:szCs w:val="22"/>
        </w:rPr>
        <w:t>Notfallrufnummern</w:t>
      </w:r>
    </w:p>
    <w:p w14:paraId="3B89F2F4" w14:textId="77777777" w:rsidR="00765FAB" w:rsidRPr="00265C7C" w:rsidRDefault="00765FAB" w:rsidP="00765FAB">
      <w:pPr>
        <w:widowControl w:val="0"/>
        <w:tabs>
          <w:tab w:val="clear" w:pos="567"/>
        </w:tabs>
        <w:autoSpaceDE w:val="0"/>
        <w:autoSpaceDN w:val="0"/>
        <w:adjustRightInd w:val="0"/>
        <w:spacing w:line="240" w:lineRule="auto"/>
        <w:ind w:right="120"/>
        <w:rPr>
          <w:rFonts w:eastAsia="SimSun"/>
          <w:color w:val="000000"/>
          <w:szCs w:val="22"/>
          <w:lang w:val="de-DE" w:eastAsia="en-GB"/>
        </w:rPr>
      </w:pPr>
    </w:p>
    <w:p w14:paraId="363A590D" w14:textId="77777777" w:rsidR="00D74198" w:rsidRPr="005E7258" w:rsidRDefault="00765FAB" w:rsidP="006400F0">
      <w:pPr>
        <w:widowControl w:val="0"/>
        <w:spacing w:line="240" w:lineRule="auto"/>
        <w:rPr>
          <w:noProof/>
          <w:szCs w:val="22"/>
          <w:lang w:val="de-DE"/>
        </w:rPr>
      </w:pPr>
      <w:r w:rsidRPr="00265C7C">
        <w:rPr>
          <w:szCs w:val="22"/>
          <w:lang w:val="de-DE"/>
        </w:rPr>
        <w:br w:type="page"/>
      </w:r>
    </w:p>
    <w:p w14:paraId="77771C77" w14:textId="77777777" w:rsidR="00D74198" w:rsidRPr="005E7258" w:rsidRDefault="00D74198" w:rsidP="00631E24">
      <w:pPr>
        <w:widowControl w:val="0"/>
        <w:spacing w:line="240" w:lineRule="auto"/>
        <w:rPr>
          <w:noProof/>
          <w:szCs w:val="22"/>
          <w:lang w:val="de-DE"/>
        </w:rPr>
      </w:pPr>
    </w:p>
    <w:p w14:paraId="2F8BEBC8" w14:textId="77777777" w:rsidR="00D74198" w:rsidRPr="005E7258" w:rsidRDefault="00D74198" w:rsidP="00631E24">
      <w:pPr>
        <w:widowControl w:val="0"/>
        <w:spacing w:line="240" w:lineRule="auto"/>
        <w:rPr>
          <w:noProof/>
          <w:szCs w:val="22"/>
          <w:lang w:val="de-DE"/>
        </w:rPr>
      </w:pPr>
    </w:p>
    <w:p w14:paraId="25E11686" w14:textId="77777777" w:rsidR="00D74198" w:rsidRPr="005E7258" w:rsidRDefault="00D74198" w:rsidP="00631E24">
      <w:pPr>
        <w:widowControl w:val="0"/>
        <w:spacing w:line="240" w:lineRule="auto"/>
        <w:rPr>
          <w:noProof/>
          <w:szCs w:val="22"/>
          <w:lang w:val="de-DE"/>
        </w:rPr>
      </w:pPr>
    </w:p>
    <w:p w14:paraId="4729D55E" w14:textId="77777777" w:rsidR="00D74198" w:rsidRPr="005E7258" w:rsidRDefault="00D74198" w:rsidP="00631E24">
      <w:pPr>
        <w:widowControl w:val="0"/>
        <w:spacing w:line="240" w:lineRule="auto"/>
        <w:rPr>
          <w:noProof/>
          <w:szCs w:val="22"/>
          <w:lang w:val="de-DE"/>
        </w:rPr>
      </w:pPr>
    </w:p>
    <w:p w14:paraId="2AEB43F4" w14:textId="77777777" w:rsidR="00D74198" w:rsidRPr="005E7258" w:rsidRDefault="00D74198" w:rsidP="00A45208">
      <w:pPr>
        <w:widowControl w:val="0"/>
        <w:spacing w:line="240" w:lineRule="auto"/>
        <w:rPr>
          <w:lang w:val="de-DE"/>
        </w:rPr>
      </w:pPr>
    </w:p>
    <w:p w14:paraId="1E9AA216" w14:textId="77777777" w:rsidR="00D74198" w:rsidRPr="005E7258" w:rsidRDefault="00D74198" w:rsidP="00A45208">
      <w:pPr>
        <w:widowControl w:val="0"/>
        <w:spacing w:line="240" w:lineRule="auto"/>
        <w:rPr>
          <w:lang w:val="de-DE"/>
        </w:rPr>
      </w:pPr>
    </w:p>
    <w:p w14:paraId="2D48F38B" w14:textId="77777777" w:rsidR="00D74198" w:rsidRPr="005E7258" w:rsidRDefault="00D74198" w:rsidP="00664DA9">
      <w:pPr>
        <w:widowControl w:val="0"/>
        <w:spacing w:line="240" w:lineRule="auto"/>
        <w:rPr>
          <w:lang w:val="de-DE"/>
        </w:rPr>
      </w:pPr>
    </w:p>
    <w:p w14:paraId="62B3F542" w14:textId="77777777" w:rsidR="00D74198" w:rsidRPr="005E7258" w:rsidRDefault="00D74198" w:rsidP="00664DA9">
      <w:pPr>
        <w:widowControl w:val="0"/>
        <w:spacing w:line="240" w:lineRule="auto"/>
        <w:rPr>
          <w:lang w:val="de-DE"/>
        </w:rPr>
      </w:pPr>
    </w:p>
    <w:p w14:paraId="2CD4D60B" w14:textId="77777777" w:rsidR="00D74198" w:rsidRPr="005E7258" w:rsidRDefault="00D74198" w:rsidP="00000B24">
      <w:pPr>
        <w:widowControl w:val="0"/>
        <w:spacing w:line="240" w:lineRule="auto"/>
        <w:rPr>
          <w:lang w:val="de-DE"/>
        </w:rPr>
      </w:pPr>
    </w:p>
    <w:p w14:paraId="7C244181" w14:textId="77777777" w:rsidR="00D74198" w:rsidRPr="005E7258" w:rsidRDefault="00D74198" w:rsidP="00000B24">
      <w:pPr>
        <w:widowControl w:val="0"/>
        <w:spacing w:line="240" w:lineRule="auto"/>
        <w:rPr>
          <w:noProof/>
          <w:szCs w:val="22"/>
          <w:lang w:val="de-DE"/>
        </w:rPr>
      </w:pPr>
    </w:p>
    <w:p w14:paraId="15F1E614" w14:textId="77777777" w:rsidR="00D74198" w:rsidRPr="005E7258" w:rsidRDefault="00D74198" w:rsidP="00000B24">
      <w:pPr>
        <w:widowControl w:val="0"/>
        <w:spacing w:line="240" w:lineRule="auto"/>
        <w:rPr>
          <w:noProof/>
          <w:szCs w:val="22"/>
          <w:lang w:val="de-DE"/>
        </w:rPr>
      </w:pPr>
    </w:p>
    <w:p w14:paraId="7C145C9D" w14:textId="77777777" w:rsidR="00D74198" w:rsidRPr="005E7258" w:rsidRDefault="00D74198" w:rsidP="00000B24">
      <w:pPr>
        <w:widowControl w:val="0"/>
        <w:spacing w:line="240" w:lineRule="auto"/>
        <w:rPr>
          <w:noProof/>
          <w:szCs w:val="22"/>
          <w:lang w:val="de-DE"/>
        </w:rPr>
      </w:pPr>
    </w:p>
    <w:p w14:paraId="3431DA96" w14:textId="77777777" w:rsidR="00D74198" w:rsidRPr="005E7258" w:rsidRDefault="00D74198" w:rsidP="00000B24">
      <w:pPr>
        <w:widowControl w:val="0"/>
        <w:spacing w:line="240" w:lineRule="auto"/>
        <w:rPr>
          <w:noProof/>
          <w:szCs w:val="22"/>
          <w:lang w:val="de-DE"/>
        </w:rPr>
      </w:pPr>
    </w:p>
    <w:p w14:paraId="779B8787" w14:textId="77777777" w:rsidR="00D74198" w:rsidRPr="005E7258" w:rsidRDefault="00D74198" w:rsidP="000B2020">
      <w:pPr>
        <w:widowControl w:val="0"/>
        <w:spacing w:line="240" w:lineRule="auto"/>
        <w:rPr>
          <w:noProof/>
          <w:szCs w:val="22"/>
          <w:lang w:val="de-DE"/>
        </w:rPr>
      </w:pPr>
    </w:p>
    <w:p w14:paraId="24AB3A7C" w14:textId="77777777" w:rsidR="00D74198" w:rsidRPr="005E7258" w:rsidRDefault="00D74198" w:rsidP="000B2020">
      <w:pPr>
        <w:widowControl w:val="0"/>
        <w:spacing w:line="240" w:lineRule="auto"/>
        <w:rPr>
          <w:noProof/>
          <w:szCs w:val="22"/>
          <w:lang w:val="de-DE"/>
        </w:rPr>
      </w:pPr>
    </w:p>
    <w:p w14:paraId="57EF6503" w14:textId="77777777" w:rsidR="00D74198" w:rsidRPr="005E7258" w:rsidRDefault="00D74198" w:rsidP="000B2020">
      <w:pPr>
        <w:widowControl w:val="0"/>
        <w:spacing w:line="240" w:lineRule="auto"/>
        <w:rPr>
          <w:noProof/>
          <w:szCs w:val="22"/>
          <w:lang w:val="de-DE"/>
        </w:rPr>
      </w:pPr>
    </w:p>
    <w:p w14:paraId="16030640" w14:textId="77777777" w:rsidR="00D74198" w:rsidRPr="005E7258" w:rsidRDefault="00D74198" w:rsidP="000B2020">
      <w:pPr>
        <w:widowControl w:val="0"/>
        <w:spacing w:line="240" w:lineRule="auto"/>
        <w:rPr>
          <w:noProof/>
          <w:lang w:val="de-DE"/>
        </w:rPr>
      </w:pPr>
    </w:p>
    <w:p w14:paraId="0D1376C8" w14:textId="77777777" w:rsidR="00D74198" w:rsidRPr="005E7258" w:rsidRDefault="00D74198" w:rsidP="000B2020">
      <w:pPr>
        <w:widowControl w:val="0"/>
        <w:spacing w:line="240" w:lineRule="auto"/>
        <w:rPr>
          <w:noProof/>
          <w:lang w:val="de-DE"/>
        </w:rPr>
      </w:pPr>
    </w:p>
    <w:p w14:paraId="3EC08C9B" w14:textId="77777777" w:rsidR="00D74198" w:rsidRPr="005E7258" w:rsidRDefault="00D74198" w:rsidP="000B2020">
      <w:pPr>
        <w:widowControl w:val="0"/>
        <w:spacing w:line="240" w:lineRule="auto"/>
        <w:rPr>
          <w:noProof/>
          <w:lang w:val="de-DE"/>
        </w:rPr>
      </w:pPr>
    </w:p>
    <w:p w14:paraId="7BDEE7C1" w14:textId="77777777" w:rsidR="00D74198" w:rsidRPr="005E7258" w:rsidRDefault="00D74198" w:rsidP="000B2020">
      <w:pPr>
        <w:widowControl w:val="0"/>
        <w:spacing w:line="240" w:lineRule="auto"/>
        <w:rPr>
          <w:noProof/>
          <w:lang w:val="de-DE"/>
        </w:rPr>
      </w:pPr>
    </w:p>
    <w:p w14:paraId="316DC1F6" w14:textId="77777777" w:rsidR="00D74198" w:rsidRPr="005E7258" w:rsidRDefault="00D74198" w:rsidP="000B2020">
      <w:pPr>
        <w:widowControl w:val="0"/>
        <w:spacing w:line="240" w:lineRule="auto"/>
        <w:rPr>
          <w:noProof/>
          <w:lang w:val="de-DE"/>
        </w:rPr>
      </w:pPr>
    </w:p>
    <w:p w14:paraId="5AB6D51B" w14:textId="77777777" w:rsidR="00D74198" w:rsidRPr="005E7258" w:rsidRDefault="00D74198" w:rsidP="000B2020">
      <w:pPr>
        <w:widowControl w:val="0"/>
        <w:spacing w:line="240" w:lineRule="auto"/>
        <w:rPr>
          <w:noProof/>
          <w:lang w:val="de-DE"/>
        </w:rPr>
      </w:pPr>
    </w:p>
    <w:p w14:paraId="331A4560" w14:textId="77777777" w:rsidR="00D74198" w:rsidRPr="005E7258" w:rsidRDefault="009B119C" w:rsidP="00086E78">
      <w:pPr>
        <w:widowControl w:val="0"/>
        <w:spacing w:line="240" w:lineRule="auto"/>
        <w:jc w:val="center"/>
        <w:outlineLvl w:val="0"/>
        <w:rPr>
          <w:b/>
          <w:noProof/>
          <w:lang w:val="de-DE"/>
        </w:rPr>
      </w:pPr>
      <w:r w:rsidRPr="005E7258">
        <w:rPr>
          <w:b/>
          <w:bCs/>
          <w:noProof/>
          <w:szCs w:val="22"/>
          <w:lang w:val="de-DE"/>
        </w:rPr>
        <w:t>ANHANG III</w:t>
      </w:r>
    </w:p>
    <w:p w14:paraId="11E4422E" w14:textId="77777777" w:rsidR="00D74198" w:rsidRPr="000B2020" w:rsidRDefault="00D74198" w:rsidP="000B2020">
      <w:pPr>
        <w:widowControl w:val="0"/>
        <w:spacing w:line="240" w:lineRule="auto"/>
        <w:jc w:val="center"/>
        <w:rPr>
          <w:noProof/>
          <w:lang w:val="de-DE"/>
        </w:rPr>
      </w:pPr>
    </w:p>
    <w:p w14:paraId="7CCB8B11" w14:textId="77777777" w:rsidR="00D74198" w:rsidRPr="005E7258" w:rsidRDefault="009B119C" w:rsidP="00086E78">
      <w:pPr>
        <w:widowControl w:val="0"/>
        <w:spacing w:line="240" w:lineRule="auto"/>
        <w:jc w:val="center"/>
        <w:outlineLvl w:val="0"/>
        <w:rPr>
          <w:b/>
          <w:noProof/>
          <w:lang w:val="de-DE"/>
        </w:rPr>
      </w:pPr>
      <w:r w:rsidRPr="005E7258">
        <w:rPr>
          <w:b/>
          <w:bCs/>
          <w:noProof/>
          <w:szCs w:val="22"/>
          <w:lang w:val="de-DE"/>
        </w:rPr>
        <w:t>ETIKETTIERUNG UND PACKUNGSBEILAGE</w:t>
      </w:r>
    </w:p>
    <w:p w14:paraId="27A2F966" w14:textId="77777777" w:rsidR="00D74198" w:rsidRPr="005E7258" w:rsidRDefault="00D74198" w:rsidP="000B2020">
      <w:pPr>
        <w:widowControl w:val="0"/>
        <w:spacing w:line="240" w:lineRule="auto"/>
        <w:rPr>
          <w:noProof/>
          <w:lang w:val="de-DE"/>
        </w:rPr>
      </w:pPr>
      <w:r w:rsidRPr="005E7258">
        <w:rPr>
          <w:noProof/>
          <w:lang w:val="de-DE"/>
        </w:rPr>
        <w:br w:type="page"/>
      </w:r>
    </w:p>
    <w:p w14:paraId="32467906" w14:textId="77777777" w:rsidR="00D74198" w:rsidRPr="005E7258" w:rsidRDefault="00D74198" w:rsidP="000B2020">
      <w:pPr>
        <w:widowControl w:val="0"/>
        <w:spacing w:line="240" w:lineRule="auto"/>
        <w:rPr>
          <w:noProof/>
          <w:lang w:val="de-DE"/>
        </w:rPr>
      </w:pPr>
    </w:p>
    <w:p w14:paraId="549DB325" w14:textId="77777777" w:rsidR="00D74198" w:rsidRPr="005E7258" w:rsidRDefault="00D74198" w:rsidP="000B2020">
      <w:pPr>
        <w:widowControl w:val="0"/>
        <w:spacing w:line="240" w:lineRule="auto"/>
        <w:rPr>
          <w:noProof/>
          <w:lang w:val="de-DE"/>
        </w:rPr>
      </w:pPr>
    </w:p>
    <w:p w14:paraId="40EE75B9" w14:textId="77777777" w:rsidR="00D74198" w:rsidRPr="005E7258" w:rsidRDefault="00D74198" w:rsidP="000B2020">
      <w:pPr>
        <w:widowControl w:val="0"/>
        <w:spacing w:line="240" w:lineRule="auto"/>
        <w:rPr>
          <w:noProof/>
          <w:lang w:val="de-DE"/>
        </w:rPr>
      </w:pPr>
    </w:p>
    <w:p w14:paraId="17270789" w14:textId="77777777" w:rsidR="00D74198" w:rsidRPr="005E7258" w:rsidRDefault="00D74198" w:rsidP="000B2020">
      <w:pPr>
        <w:widowControl w:val="0"/>
        <w:spacing w:line="240" w:lineRule="auto"/>
        <w:rPr>
          <w:noProof/>
          <w:lang w:val="de-DE"/>
        </w:rPr>
      </w:pPr>
    </w:p>
    <w:p w14:paraId="4F58D7A1" w14:textId="77777777" w:rsidR="00D74198" w:rsidRPr="005E7258" w:rsidRDefault="00D74198" w:rsidP="000B2020">
      <w:pPr>
        <w:widowControl w:val="0"/>
        <w:spacing w:line="240" w:lineRule="auto"/>
        <w:rPr>
          <w:noProof/>
          <w:lang w:val="de-DE"/>
        </w:rPr>
      </w:pPr>
    </w:p>
    <w:p w14:paraId="1E55128F" w14:textId="77777777" w:rsidR="00D74198" w:rsidRPr="005E7258" w:rsidRDefault="00D74198" w:rsidP="000B2020">
      <w:pPr>
        <w:widowControl w:val="0"/>
        <w:spacing w:line="240" w:lineRule="auto"/>
        <w:rPr>
          <w:noProof/>
          <w:lang w:val="de-DE"/>
        </w:rPr>
      </w:pPr>
    </w:p>
    <w:p w14:paraId="40B5ADF9" w14:textId="77777777" w:rsidR="00D74198" w:rsidRPr="005E7258" w:rsidRDefault="00D74198" w:rsidP="000B2020">
      <w:pPr>
        <w:widowControl w:val="0"/>
        <w:spacing w:line="240" w:lineRule="auto"/>
        <w:rPr>
          <w:noProof/>
          <w:lang w:val="de-DE"/>
        </w:rPr>
      </w:pPr>
    </w:p>
    <w:p w14:paraId="14E001E0" w14:textId="77777777" w:rsidR="00D74198" w:rsidRPr="005E7258" w:rsidRDefault="00D74198" w:rsidP="000B2020">
      <w:pPr>
        <w:widowControl w:val="0"/>
        <w:spacing w:line="240" w:lineRule="auto"/>
        <w:rPr>
          <w:noProof/>
          <w:lang w:val="de-DE"/>
        </w:rPr>
      </w:pPr>
    </w:p>
    <w:p w14:paraId="70B4AEBC" w14:textId="77777777" w:rsidR="00D74198" w:rsidRPr="005E7258" w:rsidRDefault="00D74198" w:rsidP="000B2020">
      <w:pPr>
        <w:widowControl w:val="0"/>
        <w:spacing w:line="240" w:lineRule="auto"/>
        <w:rPr>
          <w:noProof/>
          <w:lang w:val="de-DE"/>
        </w:rPr>
      </w:pPr>
    </w:p>
    <w:p w14:paraId="5EA0639F" w14:textId="77777777" w:rsidR="00D74198" w:rsidRPr="005E7258" w:rsidRDefault="00D74198" w:rsidP="000B2020">
      <w:pPr>
        <w:widowControl w:val="0"/>
        <w:spacing w:line="240" w:lineRule="auto"/>
        <w:rPr>
          <w:noProof/>
          <w:lang w:val="de-DE"/>
        </w:rPr>
      </w:pPr>
    </w:p>
    <w:p w14:paraId="4A1AB862" w14:textId="77777777" w:rsidR="00D74198" w:rsidRPr="005E7258" w:rsidRDefault="00D74198" w:rsidP="000B2020">
      <w:pPr>
        <w:widowControl w:val="0"/>
        <w:spacing w:line="240" w:lineRule="auto"/>
        <w:rPr>
          <w:noProof/>
          <w:lang w:val="de-DE"/>
        </w:rPr>
      </w:pPr>
    </w:p>
    <w:p w14:paraId="7E205779" w14:textId="77777777" w:rsidR="00D74198" w:rsidRPr="005E7258" w:rsidRDefault="00D74198" w:rsidP="000B2020">
      <w:pPr>
        <w:widowControl w:val="0"/>
        <w:spacing w:line="240" w:lineRule="auto"/>
        <w:rPr>
          <w:noProof/>
          <w:lang w:val="de-DE"/>
        </w:rPr>
      </w:pPr>
    </w:p>
    <w:p w14:paraId="39C8AEEC" w14:textId="77777777" w:rsidR="00D74198" w:rsidRPr="005E7258" w:rsidRDefault="00D74198" w:rsidP="000B2020">
      <w:pPr>
        <w:widowControl w:val="0"/>
        <w:spacing w:line="240" w:lineRule="auto"/>
        <w:rPr>
          <w:noProof/>
          <w:lang w:val="de-DE"/>
        </w:rPr>
      </w:pPr>
    </w:p>
    <w:p w14:paraId="62EB7836" w14:textId="77777777" w:rsidR="00D74198" w:rsidRPr="005E7258" w:rsidRDefault="00D74198" w:rsidP="000B2020">
      <w:pPr>
        <w:widowControl w:val="0"/>
        <w:spacing w:line="240" w:lineRule="auto"/>
        <w:rPr>
          <w:noProof/>
          <w:lang w:val="de-DE"/>
        </w:rPr>
      </w:pPr>
    </w:p>
    <w:p w14:paraId="7E6F9FB5" w14:textId="77777777" w:rsidR="00D74198" w:rsidRPr="005E7258" w:rsidRDefault="00D74198" w:rsidP="000B2020">
      <w:pPr>
        <w:widowControl w:val="0"/>
        <w:spacing w:line="240" w:lineRule="auto"/>
        <w:rPr>
          <w:noProof/>
          <w:lang w:val="de-DE"/>
        </w:rPr>
      </w:pPr>
    </w:p>
    <w:p w14:paraId="1B4ED8C5" w14:textId="77777777" w:rsidR="00D74198" w:rsidRPr="005E7258" w:rsidRDefault="00D74198" w:rsidP="000B2020">
      <w:pPr>
        <w:widowControl w:val="0"/>
        <w:spacing w:line="240" w:lineRule="auto"/>
        <w:rPr>
          <w:noProof/>
          <w:lang w:val="de-DE"/>
        </w:rPr>
      </w:pPr>
    </w:p>
    <w:p w14:paraId="3ADEB457" w14:textId="77777777" w:rsidR="00D74198" w:rsidRPr="005E7258" w:rsidRDefault="00D74198" w:rsidP="000B2020">
      <w:pPr>
        <w:widowControl w:val="0"/>
        <w:spacing w:line="240" w:lineRule="auto"/>
        <w:rPr>
          <w:noProof/>
          <w:lang w:val="de-DE"/>
        </w:rPr>
      </w:pPr>
    </w:p>
    <w:p w14:paraId="0CB93EFB" w14:textId="77777777" w:rsidR="00D74198" w:rsidRPr="005E7258" w:rsidRDefault="00D74198" w:rsidP="000B2020">
      <w:pPr>
        <w:widowControl w:val="0"/>
        <w:spacing w:line="240" w:lineRule="auto"/>
        <w:rPr>
          <w:noProof/>
          <w:lang w:val="de-DE"/>
        </w:rPr>
      </w:pPr>
    </w:p>
    <w:p w14:paraId="39B1E0B3" w14:textId="77777777" w:rsidR="00D74198" w:rsidRPr="005E7258" w:rsidRDefault="00D74198" w:rsidP="000B2020">
      <w:pPr>
        <w:widowControl w:val="0"/>
        <w:spacing w:line="240" w:lineRule="auto"/>
        <w:rPr>
          <w:noProof/>
          <w:lang w:val="de-DE"/>
        </w:rPr>
      </w:pPr>
    </w:p>
    <w:p w14:paraId="780611BC" w14:textId="77777777" w:rsidR="00D74198" w:rsidRPr="005E7258" w:rsidRDefault="00D74198" w:rsidP="000B2020">
      <w:pPr>
        <w:widowControl w:val="0"/>
        <w:spacing w:line="240" w:lineRule="auto"/>
        <w:rPr>
          <w:noProof/>
          <w:lang w:val="de-DE"/>
        </w:rPr>
      </w:pPr>
    </w:p>
    <w:p w14:paraId="1BE349EB" w14:textId="77777777" w:rsidR="00D74198" w:rsidRPr="005E7258" w:rsidRDefault="00D74198" w:rsidP="000B2020">
      <w:pPr>
        <w:widowControl w:val="0"/>
        <w:spacing w:line="240" w:lineRule="auto"/>
        <w:rPr>
          <w:noProof/>
          <w:lang w:val="de-DE"/>
        </w:rPr>
      </w:pPr>
    </w:p>
    <w:p w14:paraId="79977025" w14:textId="77777777" w:rsidR="00D74198" w:rsidRPr="005E7258" w:rsidRDefault="00D74198" w:rsidP="000B2020">
      <w:pPr>
        <w:widowControl w:val="0"/>
        <w:spacing w:line="240" w:lineRule="auto"/>
        <w:rPr>
          <w:noProof/>
          <w:lang w:val="de-DE"/>
        </w:rPr>
      </w:pPr>
    </w:p>
    <w:p w14:paraId="41B628FD" w14:textId="77777777" w:rsidR="00D74198" w:rsidRPr="005E7258" w:rsidRDefault="009B119C" w:rsidP="00487DC7">
      <w:pPr>
        <w:pStyle w:val="TitleA"/>
      </w:pPr>
      <w:r w:rsidRPr="005E7258">
        <w:t>A. ETIKETTIERUNG</w:t>
      </w:r>
    </w:p>
    <w:p w14:paraId="044F3AF8" w14:textId="77777777" w:rsidR="00D74198" w:rsidRPr="005E7258" w:rsidRDefault="00D74198" w:rsidP="00CD7A0B">
      <w:pPr>
        <w:widowControl w:val="0"/>
        <w:shd w:val="clear" w:color="auto" w:fill="FFFFFF"/>
        <w:spacing w:line="240" w:lineRule="auto"/>
        <w:rPr>
          <w:noProof/>
          <w:szCs w:val="22"/>
          <w:lang w:val="de-DE"/>
        </w:rPr>
      </w:pPr>
      <w:r w:rsidRPr="005E7258">
        <w:rPr>
          <w:noProof/>
          <w:szCs w:val="22"/>
          <w:lang w:val="de-DE"/>
        </w:rPr>
        <w:br w:type="page"/>
      </w:r>
    </w:p>
    <w:p w14:paraId="6E95F363" w14:textId="77777777" w:rsidR="00D74198" w:rsidRPr="005E7258" w:rsidRDefault="009B119C" w:rsidP="00086E78">
      <w:pPr>
        <w:widowControl w:val="0"/>
        <w:pBdr>
          <w:top w:val="single" w:sz="4" w:space="1" w:color="auto"/>
          <w:left w:val="single" w:sz="4" w:space="4" w:color="auto"/>
          <w:bottom w:val="single" w:sz="4" w:space="1" w:color="auto"/>
          <w:right w:val="single" w:sz="4" w:space="5" w:color="auto"/>
        </w:pBdr>
        <w:spacing w:line="240" w:lineRule="auto"/>
        <w:outlineLvl w:val="0"/>
        <w:rPr>
          <w:b/>
          <w:noProof/>
          <w:szCs w:val="22"/>
          <w:lang w:val="de-DE"/>
        </w:rPr>
      </w:pPr>
      <w:r w:rsidRPr="005E7258">
        <w:rPr>
          <w:b/>
          <w:bCs/>
          <w:noProof/>
          <w:szCs w:val="22"/>
          <w:lang w:val="de-DE"/>
        </w:rPr>
        <w:t>ANGABEN AUF DER ÄUSSEREN UMHÜLLUNG</w:t>
      </w:r>
    </w:p>
    <w:p w14:paraId="09A71F1E" w14:textId="77777777" w:rsidR="00D74198" w:rsidRPr="005E7258" w:rsidRDefault="00D74198" w:rsidP="007A445F">
      <w:pPr>
        <w:widowControl w:val="0"/>
        <w:pBdr>
          <w:top w:val="single" w:sz="4" w:space="1" w:color="auto"/>
          <w:left w:val="single" w:sz="4" w:space="4" w:color="auto"/>
          <w:bottom w:val="single" w:sz="4" w:space="1" w:color="auto"/>
          <w:right w:val="single" w:sz="4" w:space="5" w:color="auto"/>
        </w:pBdr>
        <w:spacing w:line="240" w:lineRule="auto"/>
        <w:ind w:left="567" w:hanging="567"/>
        <w:rPr>
          <w:bCs/>
          <w:noProof/>
          <w:szCs w:val="22"/>
          <w:lang w:val="de-DE"/>
        </w:rPr>
      </w:pPr>
    </w:p>
    <w:p w14:paraId="6B618901" w14:textId="77777777" w:rsidR="00D74198" w:rsidRPr="005E7258" w:rsidRDefault="009B119C" w:rsidP="00086E78">
      <w:pPr>
        <w:widowControl w:val="0"/>
        <w:pBdr>
          <w:top w:val="single" w:sz="4" w:space="1" w:color="auto"/>
          <w:left w:val="single" w:sz="4" w:space="4" w:color="auto"/>
          <w:bottom w:val="single" w:sz="4" w:space="1" w:color="auto"/>
          <w:right w:val="single" w:sz="4" w:space="5" w:color="auto"/>
        </w:pBdr>
        <w:spacing w:line="240" w:lineRule="auto"/>
        <w:outlineLvl w:val="0"/>
        <w:rPr>
          <w:bCs/>
          <w:noProof/>
          <w:szCs w:val="22"/>
          <w:lang w:val="de-DE"/>
        </w:rPr>
      </w:pPr>
      <w:r w:rsidRPr="005E7258">
        <w:rPr>
          <w:b/>
          <w:bCs/>
          <w:noProof/>
          <w:szCs w:val="22"/>
          <w:lang w:val="de-DE"/>
        </w:rPr>
        <w:t>UMKARTON</w:t>
      </w:r>
    </w:p>
    <w:p w14:paraId="17D1D3AB" w14:textId="77777777" w:rsidR="00D74198" w:rsidRPr="005E7258" w:rsidRDefault="00D74198" w:rsidP="005B0768">
      <w:pPr>
        <w:widowControl w:val="0"/>
        <w:spacing w:line="240" w:lineRule="auto"/>
        <w:rPr>
          <w:lang w:val="de-DE"/>
        </w:rPr>
      </w:pPr>
    </w:p>
    <w:p w14:paraId="67B1F49A" w14:textId="77777777" w:rsidR="00D74198" w:rsidRPr="005E7258" w:rsidRDefault="00D74198" w:rsidP="005B0768">
      <w:pPr>
        <w:widowControl w:val="0"/>
        <w:spacing w:line="240" w:lineRule="auto"/>
        <w:rPr>
          <w:noProof/>
          <w:szCs w:val="22"/>
          <w:lang w:val="de-DE"/>
        </w:rPr>
      </w:pPr>
    </w:p>
    <w:p w14:paraId="31019B9A" w14:textId="77777777" w:rsidR="00D74198" w:rsidRPr="005E7258" w:rsidRDefault="009B119C" w:rsidP="008D6743">
      <w:pPr>
        <w:keepNext/>
        <w:widowControl w:val="0"/>
        <w:pBdr>
          <w:top w:val="single" w:sz="4" w:space="1" w:color="auto"/>
          <w:left w:val="single" w:sz="4" w:space="4" w:color="auto"/>
          <w:bottom w:val="single" w:sz="4" w:space="1" w:color="auto"/>
          <w:right w:val="single" w:sz="4" w:space="4" w:color="auto"/>
        </w:pBdr>
        <w:spacing w:line="240" w:lineRule="auto"/>
        <w:rPr>
          <w:b/>
          <w:noProof/>
          <w:szCs w:val="22"/>
          <w:lang w:val="de-DE"/>
        </w:rPr>
      </w:pPr>
      <w:r w:rsidRPr="005E7258">
        <w:rPr>
          <w:b/>
          <w:bCs/>
          <w:noProof/>
          <w:szCs w:val="22"/>
          <w:lang w:val="de-DE"/>
        </w:rPr>
        <w:t>1.</w:t>
      </w:r>
      <w:r w:rsidRPr="005E7258">
        <w:rPr>
          <w:b/>
          <w:bCs/>
          <w:noProof/>
          <w:szCs w:val="22"/>
          <w:lang w:val="de-DE"/>
        </w:rPr>
        <w:tab/>
        <w:t>BEZEICHNUNG DES ARZNEIMITTELS</w:t>
      </w:r>
    </w:p>
    <w:p w14:paraId="25BB2CC0" w14:textId="77777777" w:rsidR="00D74198" w:rsidRPr="005E7258" w:rsidRDefault="00D74198" w:rsidP="008D6743">
      <w:pPr>
        <w:keepNext/>
        <w:widowControl w:val="0"/>
        <w:spacing w:line="240" w:lineRule="auto"/>
        <w:rPr>
          <w:noProof/>
          <w:szCs w:val="22"/>
          <w:lang w:val="de-DE"/>
        </w:rPr>
      </w:pPr>
    </w:p>
    <w:p w14:paraId="18B0985F" w14:textId="77777777" w:rsidR="00D74198" w:rsidRPr="005E7258" w:rsidRDefault="009B119C" w:rsidP="00086E78">
      <w:pPr>
        <w:keepNext/>
        <w:widowControl w:val="0"/>
        <w:spacing w:line="240" w:lineRule="auto"/>
        <w:outlineLvl w:val="0"/>
        <w:rPr>
          <w:noProof/>
          <w:szCs w:val="22"/>
          <w:lang w:val="de-DE"/>
        </w:rPr>
      </w:pPr>
      <w:r w:rsidRPr="005E7258">
        <w:rPr>
          <w:noProof/>
          <w:szCs w:val="22"/>
          <w:lang w:val="de-DE"/>
        </w:rPr>
        <w:t>Odomzo 200 mg Hartkapseln</w:t>
      </w:r>
    </w:p>
    <w:p w14:paraId="49D22717" w14:textId="77777777" w:rsidR="00D74198" w:rsidRPr="000B2020" w:rsidRDefault="009B119C" w:rsidP="002558F2">
      <w:pPr>
        <w:widowControl w:val="0"/>
        <w:spacing w:line="240" w:lineRule="auto"/>
        <w:rPr>
          <w:szCs w:val="22"/>
          <w:lang w:val="de-DE"/>
        </w:rPr>
      </w:pPr>
      <w:r w:rsidRPr="005E7258">
        <w:rPr>
          <w:noProof/>
          <w:szCs w:val="22"/>
          <w:lang w:val="de-DE"/>
        </w:rPr>
        <w:t>Sonidegib</w:t>
      </w:r>
    </w:p>
    <w:p w14:paraId="1E326823" w14:textId="77777777" w:rsidR="00D74198" w:rsidRPr="005E7258" w:rsidRDefault="00D74198" w:rsidP="002558F2">
      <w:pPr>
        <w:widowControl w:val="0"/>
        <w:spacing w:line="240" w:lineRule="auto"/>
        <w:rPr>
          <w:noProof/>
          <w:szCs w:val="22"/>
          <w:lang w:val="de-DE"/>
        </w:rPr>
      </w:pPr>
    </w:p>
    <w:p w14:paraId="0ED1C4D5" w14:textId="77777777" w:rsidR="00D74198" w:rsidRPr="005E7258" w:rsidRDefault="00D74198" w:rsidP="002558F2">
      <w:pPr>
        <w:widowControl w:val="0"/>
        <w:spacing w:line="240" w:lineRule="auto"/>
        <w:rPr>
          <w:noProof/>
          <w:szCs w:val="22"/>
          <w:lang w:val="de-DE"/>
        </w:rPr>
      </w:pPr>
    </w:p>
    <w:p w14:paraId="2078E91C"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de-DE"/>
        </w:rPr>
      </w:pPr>
      <w:r w:rsidRPr="005E7258">
        <w:rPr>
          <w:b/>
          <w:bCs/>
          <w:noProof/>
          <w:szCs w:val="22"/>
          <w:lang w:val="de-DE"/>
        </w:rPr>
        <w:t>2.</w:t>
      </w:r>
      <w:r w:rsidRPr="005E7258">
        <w:rPr>
          <w:b/>
          <w:bCs/>
          <w:noProof/>
          <w:szCs w:val="22"/>
          <w:lang w:val="de-DE"/>
        </w:rPr>
        <w:tab/>
        <w:t>WIRKSTOFF(E)</w:t>
      </w:r>
    </w:p>
    <w:p w14:paraId="5993A6D2" w14:textId="77777777" w:rsidR="00D74198" w:rsidRPr="005E7258" w:rsidRDefault="00D74198" w:rsidP="002558F2">
      <w:pPr>
        <w:keepNext/>
        <w:widowControl w:val="0"/>
        <w:spacing w:line="240" w:lineRule="auto"/>
        <w:rPr>
          <w:noProof/>
          <w:szCs w:val="22"/>
          <w:lang w:val="de-DE"/>
        </w:rPr>
      </w:pPr>
    </w:p>
    <w:p w14:paraId="1073A35A" w14:textId="77777777" w:rsidR="00D74198" w:rsidRPr="005E7258" w:rsidRDefault="009B119C" w:rsidP="00086E78">
      <w:pPr>
        <w:widowControl w:val="0"/>
        <w:spacing w:line="240" w:lineRule="auto"/>
        <w:outlineLvl w:val="0"/>
        <w:rPr>
          <w:noProof/>
          <w:szCs w:val="22"/>
          <w:lang w:val="de-DE"/>
        </w:rPr>
      </w:pPr>
      <w:r w:rsidRPr="005E7258">
        <w:rPr>
          <w:noProof/>
          <w:szCs w:val="22"/>
          <w:lang w:val="de-DE"/>
        </w:rPr>
        <w:t xml:space="preserve">Jede Hartkapsel enthält 200 mg Sonidegib (als </w:t>
      </w:r>
      <w:r w:rsidR="008E7960">
        <w:rPr>
          <w:noProof/>
          <w:szCs w:val="22"/>
          <w:lang w:val="de-DE"/>
        </w:rPr>
        <w:t>P</w:t>
      </w:r>
      <w:r w:rsidRPr="005E7258">
        <w:rPr>
          <w:noProof/>
          <w:szCs w:val="22"/>
          <w:lang w:val="de-DE"/>
        </w:rPr>
        <w:t>hosphat).</w:t>
      </w:r>
    </w:p>
    <w:p w14:paraId="3F4E7E19" w14:textId="77777777" w:rsidR="00D74198" w:rsidRPr="005E7258" w:rsidRDefault="00D74198" w:rsidP="002558F2">
      <w:pPr>
        <w:widowControl w:val="0"/>
        <w:spacing w:line="240" w:lineRule="auto"/>
        <w:rPr>
          <w:noProof/>
          <w:szCs w:val="22"/>
          <w:lang w:val="de-DE"/>
        </w:rPr>
      </w:pPr>
    </w:p>
    <w:p w14:paraId="41486D15" w14:textId="77777777" w:rsidR="00D74198" w:rsidRPr="005E7258" w:rsidRDefault="00D74198" w:rsidP="002558F2">
      <w:pPr>
        <w:widowControl w:val="0"/>
        <w:spacing w:line="240" w:lineRule="auto"/>
        <w:rPr>
          <w:noProof/>
          <w:szCs w:val="22"/>
          <w:lang w:val="de-DE"/>
        </w:rPr>
      </w:pPr>
    </w:p>
    <w:p w14:paraId="128D9CF7"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de-DE"/>
        </w:rPr>
      </w:pPr>
      <w:r w:rsidRPr="005E7258">
        <w:rPr>
          <w:b/>
          <w:bCs/>
          <w:noProof/>
          <w:szCs w:val="22"/>
          <w:lang w:val="de-DE"/>
        </w:rPr>
        <w:t>3.</w:t>
      </w:r>
      <w:r w:rsidRPr="005E7258">
        <w:rPr>
          <w:b/>
          <w:bCs/>
          <w:noProof/>
          <w:szCs w:val="22"/>
          <w:lang w:val="de-DE"/>
        </w:rPr>
        <w:tab/>
        <w:t>SONSTIGE BESTANDTEILE</w:t>
      </w:r>
    </w:p>
    <w:p w14:paraId="5DCB7D81" w14:textId="77777777" w:rsidR="00D74198" w:rsidRPr="005E7258" w:rsidRDefault="00D74198" w:rsidP="002558F2">
      <w:pPr>
        <w:keepNext/>
        <w:widowControl w:val="0"/>
        <w:spacing w:line="240" w:lineRule="auto"/>
        <w:rPr>
          <w:noProof/>
          <w:szCs w:val="22"/>
          <w:lang w:val="de-DE"/>
        </w:rPr>
      </w:pPr>
    </w:p>
    <w:p w14:paraId="629AAC88" w14:textId="77777777" w:rsidR="00D74198" w:rsidRPr="005E7258" w:rsidRDefault="009B119C" w:rsidP="00086E78">
      <w:pPr>
        <w:keepNext/>
        <w:widowControl w:val="0"/>
        <w:spacing w:line="240" w:lineRule="auto"/>
        <w:outlineLvl w:val="0"/>
        <w:rPr>
          <w:noProof/>
          <w:szCs w:val="22"/>
          <w:lang w:val="de-DE"/>
        </w:rPr>
      </w:pPr>
      <w:r w:rsidRPr="005E7258">
        <w:rPr>
          <w:noProof/>
          <w:szCs w:val="22"/>
          <w:lang w:val="de-DE"/>
        </w:rPr>
        <w:t>Enthält Lactose.</w:t>
      </w:r>
      <w:r w:rsidR="005A528F">
        <w:rPr>
          <w:noProof/>
          <w:szCs w:val="22"/>
          <w:lang w:val="de-DE"/>
        </w:rPr>
        <w:t xml:space="preserve"> </w:t>
      </w:r>
      <w:r w:rsidR="00FC0711">
        <w:rPr>
          <w:noProof/>
          <w:szCs w:val="22"/>
          <w:lang w:val="de-DE"/>
        </w:rPr>
        <w:t xml:space="preserve">Für </w:t>
      </w:r>
      <w:r w:rsidR="00FC0711">
        <w:rPr>
          <w:noProof/>
          <w:szCs w:val="22"/>
          <w:highlight w:val="lightGray"/>
          <w:lang w:val="de-DE"/>
        </w:rPr>
        <w:t>w</w:t>
      </w:r>
      <w:r w:rsidR="005A528F" w:rsidRPr="00BC6FFE">
        <w:rPr>
          <w:noProof/>
          <w:szCs w:val="22"/>
          <w:highlight w:val="lightGray"/>
          <w:lang w:val="de-DE"/>
        </w:rPr>
        <w:t xml:space="preserve">eitere Informationen </w:t>
      </w:r>
      <w:r w:rsidR="00FC0711">
        <w:rPr>
          <w:noProof/>
          <w:szCs w:val="22"/>
          <w:highlight w:val="lightGray"/>
          <w:lang w:val="de-DE"/>
        </w:rPr>
        <w:t>siehe</w:t>
      </w:r>
      <w:r w:rsidR="005A528F" w:rsidRPr="00BC6FFE">
        <w:rPr>
          <w:noProof/>
          <w:szCs w:val="22"/>
          <w:highlight w:val="lightGray"/>
          <w:lang w:val="de-DE"/>
        </w:rPr>
        <w:t xml:space="preserve"> Packungsbeilage.</w:t>
      </w:r>
    </w:p>
    <w:p w14:paraId="62D9C21C" w14:textId="77777777" w:rsidR="00D74198" w:rsidRPr="005E7258" w:rsidRDefault="00D74198" w:rsidP="00DB13C8">
      <w:pPr>
        <w:widowControl w:val="0"/>
        <w:spacing w:line="240" w:lineRule="auto"/>
        <w:rPr>
          <w:noProof/>
          <w:szCs w:val="22"/>
          <w:lang w:val="de-DE"/>
        </w:rPr>
      </w:pPr>
    </w:p>
    <w:p w14:paraId="56F88ACE" w14:textId="77777777" w:rsidR="00D74198" w:rsidRPr="005E7258" w:rsidRDefault="00D74198" w:rsidP="003E1CAE">
      <w:pPr>
        <w:widowControl w:val="0"/>
        <w:spacing w:line="240" w:lineRule="auto"/>
        <w:rPr>
          <w:noProof/>
          <w:szCs w:val="22"/>
          <w:lang w:val="de-DE"/>
        </w:rPr>
      </w:pPr>
    </w:p>
    <w:p w14:paraId="17F1EA7D" w14:textId="77777777" w:rsidR="00D74198" w:rsidRPr="005E7258" w:rsidRDefault="009B119C" w:rsidP="00631E24">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de-DE"/>
        </w:rPr>
      </w:pPr>
      <w:r w:rsidRPr="005E7258">
        <w:rPr>
          <w:b/>
          <w:bCs/>
          <w:noProof/>
          <w:szCs w:val="22"/>
          <w:lang w:val="de-DE"/>
        </w:rPr>
        <w:t>4.</w:t>
      </w:r>
      <w:r w:rsidRPr="005E7258">
        <w:rPr>
          <w:b/>
          <w:bCs/>
          <w:noProof/>
          <w:szCs w:val="22"/>
          <w:lang w:val="de-DE"/>
        </w:rPr>
        <w:tab/>
        <w:t>DARREICHUNGSFORM UND INHALT</w:t>
      </w:r>
    </w:p>
    <w:p w14:paraId="36BD753C" w14:textId="77777777" w:rsidR="00D74198" w:rsidRPr="005E7258" w:rsidRDefault="00D74198" w:rsidP="00631E24">
      <w:pPr>
        <w:keepNext/>
        <w:widowControl w:val="0"/>
        <w:spacing w:line="240" w:lineRule="auto"/>
        <w:rPr>
          <w:noProof/>
          <w:szCs w:val="22"/>
          <w:lang w:val="de-DE"/>
        </w:rPr>
      </w:pPr>
    </w:p>
    <w:p w14:paraId="1D473EA3" w14:textId="77777777" w:rsidR="00D74198" w:rsidRPr="005E7258" w:rsidRDefault="009B119C" w:rsidP="00086E78">
      <w:pPr>
        <w:keepNext/>
        <w:widowControl w:val="0"/>
        <w:tabs>
          <w:tab w:val="clear" w:pos="567"/>
        </w:tabs>
        <w:spacing w:line="240" w:lineRule="auto"/>
        <w:outlineLvl w:val="0"/>
        <w:rPr>
          <w:szCs w:val="22"/>
          <w:shd w:val="pct15" w:color="auto" w:fill="auto"/>
          <w:lang w:val="de-DE"/>
        </w:rPr>
      </w:pPr>
      <w:r w:rsidRPr="005E7258">
        <w:rPr>
          <w:szCs w:val="22"/>
          <w:shd w:val="pct15" w:color="auto" w:fill="auto"/>
          <w:lang w:val="de-DE"/>
        </w:rPr>
        <w:t>Hartkapseln</w:t>
      </w:r>
    </w:p>
    <w:p w14:paraId="513AC3C3" w14:textId="77777777" w:rsidR="00D74198" w:rsidRPr="005E7258" w:rsidRDefault="00D74198" w:rsidP="006C11F6">
      <w:pPr>
        <w:keepNext/>
        <w:widowControl w:val="0"/>
        <w:spacing w:line="240" w:lineRule="auto"/>
        <w:rPr>
          <w:noProof/>
          <w:szCs w:val="22"/>
          <w:lang w:val="de-DE"/>
        </w:rPr>
      </w:pPr>
    </w:p>
    <w:p w14:paraId="5674F3CB" w14:textId="77777777" w:rsidR="00D74198" w:rsidRPr="005E7258" w:rsidRDefault="009B119C" w:rsidP="006C11F6">
      <w:pPr>
        <w:keepNext/>
        <w:widowControl w:val="0"/>
        <w:spacing w:line="240" w:lineRule="auto"/>
        <w:rPr>
          <w:noProof/>
          <w:szCs w:val="22"/>
          <w:lang w:val="de-DE"/>
        </w:rPr>
      </w:pPr>
      <w:r w:rsidRPr="005E7258">
        <w:rPr>
          <w:noProof/>
          <w:szCs w:val="22"/>
          <w:lang w:val="de-DE"/>
        </w:rPr>
        <w:t>10 </w:t>
      </w:r>
      <w:r w:rsidR="00283773" w:rsidRPr="007A445F">
        <w:rPr>
          <w:noProof/>
          <w:szCs w:val="22"/>
          <w:lang w:val="de-DE"/>
        </w:rPr>
        <w:t>x 1 </w:t>
      </w:r>
      <w:r w:rsidRPr="005E7258">
        <w:rPr>
          <w:noProof/>
          <w:szCs w:val="22"/>
          <w:lang w:val="de-DE"/>
        </w:rPr>
        <w:t>Hartkapsel</w:t>
      </w:r>
    </w:p>
    <w:p w14:paraId="5FB9986C" w14:textId="77777777" w:rsidR="00D74198" w:rsidRPr="001F4CAE" w:rsidRDefault="009B119C" w:rsidP="00152CD8">
      <w:pPr>
        <w:widowControl w:val="0"/>
        <w:tabs>
          <w:tab w:val="clear" w:pos="567"/>
        </w:tabs>
        <w:spacing w:line="240" w:lineRule="auto"/>
        <w:rPr>
          <w:szCs w:val="22"/>
          <w:shd w:val="pct15" w:color="auto" w:fill="auto"/>
          <w:lang w:val="de-DE"/>
        </w:rPr>
      </w:pPr>
      <w:r w:rsidRPr="001F4CAE">
        <w:rPr>
          <w:szCs w:val="22"/>
          <w:shd w:val="pct15" w:color="auto" w:fill="auto"/>
          <w:lang w:val="de-DE"/>
        </w:rPr>
        <w:t>30</w:t>
      </w:r>
      <w:r w:rsidR="00DB450B" w:rsidRPr="001F4CAE">
        <w:rPr>
          <w:szCs w:val="22"/>
          <w:shd w:val="pct15" w:color="auto" w:fill="auto"/>
          <w:lang w:val="de-DE"/>
        </w:rPr>
        <w:t> </w:t>
      </w:r>
      <w:r w:rsidR="00283773" w:rsidRPr="007A445F">
        <w:rPr>
          <w:noProof/>
          <w:szCs w:val="22"/>
          <w:shd w:val="pct15" w:color="auto" w:fill="auto"/>
          <w:lang w:val="de-DE"/>
        </w:rPr>
        <w:t>x 1 </w:t>
      </w:r>
      <w:r w:rsidRPr="001F4CAE">
        <w:rPr>
          <w:szCs w:val="22"/>
          <w:shd w:val="pct15" w:color="auto" w:fill="auto"/>
          <w:lang w:val="de-DE"/>
        </w:rPr>
        <w:t>Hartkapsel</w:t>
      </w:r>
    </w:p>
    <w:p w14:paraId="6E1953BA" w14:textId="77777777" w:rsidR="00D74198" w:rsidRPr="005E7258" w:rsidRDefault="00D74198" w:rsidP="00A45208">
      <w:pPr>
        <w:widowControl w:val="0"/>
        <w:spacing w:line="240" w:lineRule="auto"/>
        <w:rPr>
          <w:noProof/>
          <w:szCs w:val="22"/>
          <w:lang w:val="de-DE"/>
        </w:rPr>
      </w:pPr>
    </w:p>
    <w:p w14:paraId="5CAE075F" w14:textId="77777777" w:rsidR="00D74198" w:rsidRPr="005E7258" w:rsidRDefault="00D74198" w:rsidP="00A45208">
      <w:pPr>
        <w:widowControl w:val="0"/>
        <w:spacing w:line="240" w:lineRule="auto"/>
        <w:rPr>
          <w:noProof/>
          <w:szCs w:val="22"/>
          <w:lang w:val="de-DE"/>
        </w:rPr>
      </w:pPr>
    </w:p>
    <w:p w14:paraId="1B5DAAA5" w14:textId="77777777" w:rsidR="00D74198" w:rsidRPr="005E7258" w:rsidRDefault="009B119C" w:rsidP="00664DA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bCs/>
          <w:noProof/>
          <w:szCs w:val="22"/>
          <w:lang w:val="de-DE"/>
        </w:rPr>
      </w:pPr>
      <w:r w:rsidRPr="005E7258">
        <w:rPr>
          <w:b/>
          <w:bCs/>
          <w:noProof/>
          <w:szCs w:val="22"/>
          <w:lang w:val="de-DE"/>
        </w:rPr>
        <w:t>5.</w:t>
      </w:r>
      <w:r w:rsidRPr="005E7258">
        <w:rPr>
          <w:b/>
          <w:bCs/>
          <w:noProof/>
          <w:szCs w:val="22"/>
          <w:lang w:val="de-DE"/>
        </w:rPr>
        <w:tab/>
        <w:t>HINWEISE ZUR UND ART(EN) DER ANWENDUNG</w:t>
      </w:r>
    </w:p>
    <w:p w14:paraId="73683B54" w14:textId="77777777" w:rsidR="00D74198" w:rsidRPr="005E7258" w:rsidRDefault="00D74198" w:rsidP="00664DA9">
      <w:pPr>
        <w:keepNext/>
        <w:widowControl w:val="0"/>
        <w:spacing w:line="240" w:lineRule="auto"/>
        <w:rPr>
          <w:noProof/>
          <w:szCs w:val="22"/>
          <w:lang w:val="de-DE"/>
        </w:rPr>
      </w:pPr>
    </w:p>
    <w:p w14:paraId="00B8F8FC" w14:textId="77777777" w:rsidR="00D74198" w:rsidRPr="005E7258" w:rsidRDefault="009B119C" w:rsidP="00086E78">
      <w:pPr>
        <w:keepNext/>
        <w:widowControl w:val="0"/>
        <w:spacing w:line="240" w:lineRule="auto"/>
        <w:outlineLvl w:val="0"/>
        <w:rPr>
          <w:noProof/>
          <w:szCs w:val="22"/>
          <w:lang w:val="de-DE"/>
        </w:rPr>
      </w:pPr>
      <w:r w:rsidRPr="005E7258">
        <w:rPr>
          <w:noProof/>
          <w:szCs w:val="22"/>
          <w:lang w:val="de-DE"/>
        </w:rPr>
        <w:t>Zum Einnehmen</w:t>
      </w:r>
    </w:p>
    <w:p w14:paraId="53348B93" w14:textId="77777777" w:rsidR="00D74198" w:rsidRPr="007A445F" w:rsidRDefault="009B119C" w:rsidP="00000B24">
      <w:pPr>
        <w:widowControl w:val="0"/>
        <w:tabs>
          <w:tab w:val="clear" w:pos="567"/>
        </w:tabs>
        <w:spacing w:line="240" w:lineRule="auto"/>
        <w:rPr>
          <w:szCs w:val="22"/>
          <w:lang w:val="de-DE"/>
        </w:rPr>
      </w:pPr>
      <w:r w:rsidRPr="007A445F">
        <w:rPr>
          <w:szCs w:val="22"/>
          <w:lang w:val="de-DE"/>
        </w:rPr>
        <w:t>Packungsbeilage beachten.</w:t>
      </w:r>
    </w:p>
    <w:p w14:paraId="21DB70CE" w14:textId="77777777" w:rsidR="009204F9" w:rsidRPr="009204F9" w:rsidRDefault="009204F9" w:rsidP="00000B24">
      <w:pPr>
        <w:widowControl w:val="0"/>
        <w:tabs>
          <w:tab w:val="clear" w:pos="567"/>
        </w:tabs>
        <w:spacing w:line="240" w:lineRule="auto"/>
        <w:rPr>
          <w:szCs w:val="22"/>
          <w:shd w:val="pct15" w:color="auto" w:fill="auto"/>
          <w:lang w:val="de-DE"/>
        </w:rPr>
      </w:pPr>
      <w:r w:rsidRPr="00E54F38">
        <w:rPr>
          <w:szCs w:val="22"/>
          <w:lang w:val="de-DE"/>
        </w:rPr>
        <w:t>Die Kapseln nicht zerdrücken, öffnen oder kauen</w:t>
      </w:r>
      <w:r>
        <w:rPr>
          <w:szCs w:val="22"/>
          <w:lang w:val="de-DE"/>
        </w:rPr>
        <w:t>.</w:t>
      </w:r>
    </w:p>
    <w:p w14:paraId="7A834B13" w14:textId="77777777" w:rsidR="00D74198" w:rsidRPr="005E7258" w:rsidRDefault="00D74198" w:rsidP="00000B24">
      <w:pPr>
        <w:widowControl w:val="0"/>
        <w:spacing w:line="240" w:lineRule="auto"/>
        <w:rPr>
          <w:noProof/>
          <w:szCs w:val="22"/>
          <w:lang w:val="de-DE"/>
        </w:rPr>
      </w:pPr>
    </w:p>
    <w:p w14:paraId="19E4199B" w14:textId="77777777" w:rsidR="00D74198" w:rsidRPr="005E7258" w:rsidRDefault="00D74198" w:rsidP="00000B24">
      <w:pPr>
        <w:widowControl w:val="0"/>
        <w:spacing w:line="240" w:lineRule="auto"/>
        <w:rPr>
          <w:noProof/>
          <w:szCs w:val="22"/>
          <w:lang w:val="de-DE"/>
        </w:rPr>
      </w:pPr>
    </w:p>
    <w:p w14:paraId="5EB712F8" w14:textId="77777777" w:rsidR="00D74198" w:rsidRPr="005E7258" w:rsidRDefault="009B119C" w:rsidP="00000B24">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6.</w:t>
      </w:r>
      <w:r w:rsidRPr="005E7258">
        <w:rPr>
          <w:b/>
          <w:bCs/>
          <w:noProof/>
          <w:szCs w:val="22"/>
          <w:lang w:val="de-DE"/>
        </w:rPr>
        <w:tab/>
        <w:t xml:space="preserve">WARNHINWEIS, DASS DAS ARZNEIMITTEL FÜR KINDER </w:t>
      </w:r>
      <w:r w:rsidR="00190018">
        <w:rPr>
          <w:b/>
          <w:bCs/>
          <w:noProof/>
          <w:szCs w:val="22"/>
          <w:lang w:val="de-DE"/>
        </w:rPr>
        <w:t>UNZUGÄNGLICH</w:t>
      </w:r>
      <w:r w:rsidRPr="005E7258">
        <w:rPr>
          <w:b/>
          <w:bCs/>
          <w:noProof/>
          <w:szCs w:val="22"/>
          <w:lang w:val="de-DE"/>
        </w:rPr>
        <w:t xml:space="preserve"> AUFZUBEWAHREN IST</w:t>
      </w:r>
    </w:p>
    <w:p w14:paraId="305F8EC2" w14:textId="77777777" w:rsidR="00D74198" w:rsidRPr="005E7258" w:rsidRDefault="00D74198" w:rsidP="000B2020">
      <w:pPr>
        <w:keepNext/>
        <w:widowControl w:val="0"/>
        <w:spacing w:line="240" w:lineRule="auto"/>
        <w:rPr>
          <w:noProof/>
          <w:lang w:val="de-DE"/>
        </w:rPr>
      </w:pPr>
    </w:p>
    <w:p w14:paraId="5CF47A12" w14:textId="77777777" w:rsidR="00D74198" w:rsidRPr="005E7258" w:rsidRDefault="009B119C" w:rsidP="00086E78">
      <w:pPr>
        <w:widowControl w:val="0"/>
        <w:spacing w:line="240" w:lineRule="auto"/>
        <w:outlineLvl w:val="0"/>
        <w:rPr>
          <w:noProof/>
          <w:lang w:val="de-DE"/>
        </w:rPr>
      </w:pPr>
      <w:r w:rsidRPr="005E7258">
        <w:rPr>
          <w:noProof/>
          <w:szCs w:val="22"/>
          <w:lang w:val="de-DE"/>
        </w:rPr>
        <w:t>Arzneimittel für Kinder unzugänglich aufbewahren.</w:t>
      </w:r>
    </w:p>
    <w:p w14:paraId="29FBFD53" w14:textId="77777777" w:rsidR="00D74198" w:rsidRPr="005E7258" w:rsidRDefault="00D74198" w:rsidP="00CD7A0B">
      <w:pPr>
        <w:widowControl w:val="0"/>
        <w:spacing w:line="240" w:lineRule="auto"/>
        <w:rPr>
          <w:noProof/>
          <w:szCs w:val="22"/>
          <w:lang w:val="de-DE"/>
        </w:rPr>
      </w:pPr>
    </w:p>
    <w:p w14:paraId="43322B80" w14:textId="77777777" w:rsidR="00D74198" w:rsidRPr="005E7258" w:rsidRDefault="00D74198" w:rsidP="00CD7A0B">
      <w:pPr>
        <w:widowControl w:val="0"/>
        <w:spacing w:line="240" w:lineRule="auto"/>
        <w:rPr>
          <w:noProof/>
          <w:szCs w:val="22"/>
          <w:lang w:val="de-DE"/>
        </w:rPr>
      </w:pPr>
    </w:p>
    <w:p w14:paraId="76BB98E0" w14:textId="77777777" w:rsidR="00D74198" w:rsidRPr="005E7258" w:rsidRDefault="009B119C" w:rsidP="00CD7A0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7.</w:t>
      </w:r>
      <w:r w:rsidRPr="005E7258">
        <w:rPr>
          <w:b/>
          <w:bCs/>
          <w:noProof/>
          <w:szCs w:val="22"/>
          <w:lang w:val="de-DE"/>
        </w:rPr>
        <w:tab/>
        <w:t>WEITERE WARNHINWEISE, FALLS ERFORDERLICH</w:t>
      </w:r>
    </w:p>
    <w:p w14:paraId="15E4BF3D" w14:textId="77777777" w:rsidR="00D74198" w:rsidRPr="005E7258" w:rsidRDefault="00D74198" w:rsidP="005B0768">
      <w:pPr>
        <w:keepNext/>
        <w:widowControl w:val="0"/>
        <w:spacing w:line="240" w:lineRule="auto"/>
        <w:rPr>
          <w:noProof/>
          <w:szCs w:val="22"/>
          <w:lang w:val="de-DE"/>
        </w:rPr>
      </w:pPr>
    </w:p>
    <w:p w14:paraId="0389565D" w14:textId="77777777" w:rsidR="0056233C" w:rsidRPr="00E54F38" w:rsidRDefault="0056233C" w:rsidP="005B0768">
      <w:pPr>
        <w:widowControl w:val="0"/>
        <w:spacing w:line="240" w:lineRule="auto"/>
        <w:rPr>
          <w:szCs w:val="22"/>
          <w:lang w:val="de-DE"/>
        </w:rPr>
      </w:pPr>
      <w:r w:rsidRPr="00E54F38">
        <w:rPr>
          <w:szCs w:val="22"/>
          <w:lang w:val="de-DE"/>
        </w:rPr>
        <w:t>Risiko für schwere Geburtsfehler.</w:t>
      </w:r>
    </w:p>
    <w:p w14:paraId="46C2E109" w14:textId="77777777" w:rsidR="00D74198" w:rsidRDefault="009B119C" w:rsidP="005B0768">
      <w:pPr>
        <w:widowControl w:val="0"/>
        <w:spacing w:line="240" w:lineRule="auto"/>
        <w:rPr>
          <w:noProof/>
          <w:szCs w:val="22"/>
          <w:lang w:val="de-DE"/>
        </w:rPr>
      </w:pPr>
      <w:r w:rsidRPr="005E7258">
        <w:rPr>
          <w:noProof/>
          <w:szCs w:val="22"/>
          <w:lang w:val="de-DE"/>
        </w:rPr>
        <w:t>Nicht während der Schwangerschaft oder Stillzeit anwenden.</w:t>
      </w:r>
    </w:p>
    <w:p w14:paraId="3D3FF966" w14:textId="77777777" w:rsidR="0056233C" w:rsidRPr="0056233C" w:rsidRDefault="0056233C" w:rsidP="005B0768">
      <w:pPr>
        <w:widowControl w:val="0"/>
        <w:spacing w:line="240" w:lineRule="auto"/>
        <w:rPr>
          <w:noProof/>
          <w:szCs w:val="22"/>
          <w:lang w:val="de-DE"/>
        </w:rPr>
      </w:pPr>
      <w:r w:rsidRPr="00E54F38">
        <w:rPr>
          <w:szCs w:val="22"/>
          <w:lang w:val="de-DE"/>
        </w:rPr>
        <w:t xml:space="preserve">Halten Sie sich an das </w:t>
      </w:r>
      <w:r>
        <w:rPr>
          <w:szCs w:val="22"/>
          <w:lang w:val="de-DE"/>
        </w:rPr>
        <w:t>Odomzo</w:t>
      </w:r>
      <w:r w:rsidRPr="00FB5CAF">
        <w:rPr>
          <w:szCs w:val="22"/>
          <w:lang w:val="de-DE"/>
        </w:rPr>
        <w:t>-</w:t>
      </w:r>
      <w:r w:rsidRPr="00E54F38">
        <w:rPr>
          <w:szCs w:val="22"/>
          <w:lang w:val="de-DE"/>
        </w:rPr>
        <w:t>Schwangerschaftsverhütungs-Programm</w:t>
      </w:r>
    </w:p>
    <w:p w14:paraId="5A4FA3CE" w14:textId="77777777" w:rsidR="00D74198" w:rsidRPr="005E7258" w:rsidRDefault="00D74198" w:rsidP="008D6743">
      <w:pPr>
        <w:widowControl w:val="0"/>
        <w:tabs>
          <w:tab w:val="left" w:pos="749"/>
        </w:tabs>
        <w:spacing w:line="240" w:lineRule="auto"/>
        <w:rPr>
          <w:lang w:val="de-DE"/>
        </w:rPr>
      </w:pPr>
    </w:p>
    <w:p w14:paraId="3C4C094D" w14:textId="77777777" w:rsidR="00D74198" w:rsidRPr="005E7258" w:rsidRDefault="00D74198" w:rsidP="008D6743">
      <w:pPr>
        <w:widowControl w:val="0"/>
        <w:tabs>
          <w:tab w:val="left" w:pos="749"/>
        </w:tabs>
        <w:spacing w:line="240" w:lineRule="auto"/>
        <w:rPr>
          <w:lang w:val="de-DE"/>
        </w:rPr>
      </w:pPr>
    </w:p>
    <w:p w14:paraId="4C0DA54A"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lang w:val="de-DE"/>
        </w:rPr>
      </w:pPr>
      <w:r w:rsidRPr="005E7258">
        <w:rPr>
          <w:b/>
          <w:bCs/>
          <w:szCs w:val="22"/>
          <w:lang w:val="de-DE"/>
        </w:rPr>
        <w:t>8.</w:t>
      </w:r>
      <w:r w:rsidRPr="005E7258">
        <w:rPr>
          <w:b/>
          <w:bCs/>
          <w:szCs w:val="22"/>
          <w:lang w:val="de-DE"/>
        </w:rPr>
        <w:tab/>
        <w:t>VERFALLDATUM</w:t>
      </w:r>
    </w:p>
    <w:p w14:paraId="428AEB50" w14:textId="77777777" w:rsidR="00D74198" w:rsidRPr="005E7258" w:rsidRDefault="00D74198" w:rsidP="002558F2">
      <w:pPr>
        <w:keepNext/>
        <w:widowControl w:val="0"/>
        <w:spacing w:line="240" w:lineRule="auto"/>
        <w:rPr>
          <w:lang w:val="de-DE"/>
        </w:rPr>
      </w:pPr>
    </w:p>
    <w:p w14:paraId="66723753" w14:textId="77777777" w:rsidR="00D74198" w:rsidRPr="005E7258" w:rsidRDefault="00A43ED6" w:rsidP="00086E78">
      <w:pPr>
        <w:widowControl w:val="0"/>
        <w:spacing w:line="240" w:lineRule="auto"/>
        <w:outlineLvl w:val="0"/>
        <w:rPr>
          <w:noProof/>
          <w:szCs w:val="22"/>
          <w:lang w:val="de-DE"/>
        </w:rPr>
      </w:pPr>
      <w:r w:rsidRPr="00A43ED6">
        <w:rPr>
          <w:szCs w:val="22"/>
          <w:lang w:val="de-DE"/>
        </w:rPr>
        <w:t>Verwendbar bis</w:t>
      </w:r>
    </w:p>
    <w:p w14:paraId="46C14E22" w14:textId="77777777" w:rsidR="00D74198" w:rsidRPr="005E7258" w:rsidRDefault="00D74198" w:rsidP="002558F2">
      <w:pPr>
        <w:widowControl w:val="0"/>
        <w:spacing w:line="240" w:lineRule="auto"/>
        <w:rPr>
          <w:noProof/>
          <w:szCs w:val="22"/>
          <w:lang w:val="de-DE"/>
        </w:rPr>
      </w:pPr>
    </w:p>
    <w:p w14:paraId="00DF462C"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9.</w:t>
      </w:r>
      <w:r w:rsidRPr="005E7258">
        <w:rPr>
          <w:b/>
          <w:bCs/>
          <w:noProof/>
          <w:szCs w:val="22"/>
          <w:lang w:val="de-DE"/>
        </w:rPr>
        <w:tab/>
        <w:t>BESONDERE VORSICHTSMASSNAHMEN FÜR DIE AUFBEWAHRUNG</w:t>
      </w:r>
    </w:p>
    <w:p w14:paraId="1093B4F8" w14:textId="77777777" w:rsidR="00D74198" w:rsidRPr="005E7258" w:rsidRDefault="00D74198" w:rsidP="002558F2">
      <w:pPr>
        <w:keepNext/>
        <w:widowControl w:val="0"/>
        <w:spacing w:line="240" w:lineRule="auto"/>
        <w:rPr>
          <w:noProof/>
          <w:szCs w:val="22"/>
          <w:lang w:val="de-DE"/>
        </w:rPr>
      </w:pPr>
    </w:p>
    <w:p w14:paraId="0D923D4E" w14:textId="77777777" w:rsidR="003901B3" w:rsidRPr="005E7258" w:rsidRDefault="009B119C" w:rsidP="002558F2">
      <w:pPr>
        <w:keepNext/>
        <w:widowControl w:val="0"/>
        <w:tabs>
          <w:tab w:val="clear" w:pos="567"/>
        </w:tabs>
        <w:spacing w:line="240" w:lineRule="auto"/>
        <w:rPr>
          <w:noProof/>
          <w:szCs w:val="22"/>
          <w:lang w:val="de-DE"/>
        </w:rPr>
      </w:pPr>
      <w:r w:rsidRPr="005E7258">
        <w:rPr>
          <w:noProof/>
          <w:szCs w:val="22"/>
          <w:lang w:val="de-DE"/>
        </w:rPr>
        <w:t>Nicht über 30</w:t>
      </w:r>
      <w:r w:rsidR="00A43ED6">
        <w:rPr>
          <w:noProof/>
          <w:szCs w:val="22"/>
          <w:lang w:val="de-DE"/>
        </w:rPr>
        <w:t> </w:t>
      </w:r>
      <w:r w:rsidRPr="005E7258">
        <w:rPr>
          <w:noProof/>
          <w:szCs w:val="22"/>
          <w:lang w:val="de-DE"/>
        </w:rPr>
        <w:t>°C lagern.</w:t>
      </w:r>
    </w:p>
    <w:p w14:paraId="3E468296" w14:textId="77777777" w:rsidR="003901B3" w:rsidRPr="005E7258" w:rsidRDefault="009B119C" w:rsidP="002558F2">
      <w:pPr>
        <w:widowControl w:val="0"/>
        <w:tabs>
          <w:tab w:val="clear" w:pos="567"/>
        </w:tabs>
        <w:spacing w:line="240" w:lineRule="auto"/>
        <w:rPr>
          <w:noProof/>
          <w:szCs w:val="22"/>
          <w:lang w:val="de-DE"/>
        </w:rPr>
      </w:pPr>
      <w:r w:rsidRPr="005E7258">
        <w:rPr>
          <w:szCs w:val="22"/>
          <w:lang w:val="de-DE"/>
        </w:rPr>
        <w:t>In der Originalverpackung aufbewahren, um den Inhalt vor Feuchtigkeit zu schützen.</w:t>
      </w:r>
    </w:p>
    <w:p w14:paraId="320C7AE3" w14:textId="77777777" w:rsidR="00D74198" w:rsidRPr="005E7258" w:rsidRDefault="00D74198" w:rsidP="002558F2">
      <w:pPr>
        <w:widowControl w:val="0"/>
        <w:spacing w:line="240" w:lineRule="auto"/>
        <w:rPr>
          <w:noProof/>
          <w:szCs w:val="22"/>
          <w:lang w:val="de-DE"/>
        </w:rPr>
      </w:pPr>
    </w:p>
    <w:p w14:paraId="23D33613" w14:textId="77777777" w:rsidR="00D74198" w:rsidRPr="005E7258" w:rsidRDefault="00D74198" w:rsidP="002558F2">
      <w:pPr>
        <w:widowControl w:val="0"/>
        <w:spacing w:line="240" w:lineRule="auto"/>
        <w:ind w:left="567" w:hanging="567"/>
        <w:rPr>
          <w:noProof/>
          <w:szCs w:val="22"/>
          <w:lang w:val="de-DE"/>
        </w:rPr>
      </w:pPr>
    </w:p>
    <w:p w14:paraId="78CE480C" w14:textId="77777777" w:rsidR="00D74198" w:rsidRPr="005E7258" w:rsidRDefault="009B119C" w:rsidP="002558F2">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10.</w:t>
      </w:r>
      <w:r w:rsidRPr="005E7258">
        <w:rPr>
          <w:b/>
          <w:bCs/>
          <w:noProof/>
          <w:szCs w:val="22"/>
          <w:lang w:val="de-DE"/>
        </w:rPr>
        <w:tab/>
        <w:t>GEGEBENENFALLS BESONDERE VORSICHTSMASSNAHMEN FÜR DIE BESEITIGUNG VON NICHT VERWENDETEM ARZNEIMITTEL ODER DAVON STAMMENDEN ABFALLMATERIALIEN</w:t>
      </w:r>
    </w:p>
    <w:p w14:paraId="1CAEE9B3" w14:textId="77777777" w:rsidR="00D74198" w:rsidRDefault="00D74198" w:rsidP="006C11F6">
      <w:pPr>
        <w:keepNext/>
        <w:widowControl w:val="0"/>
        <w:spacing w:line="240" w:lineRule="auto"/>
        <w:rPr>
          <w:noProof/>
          <w:szCs w:val="22"/>
          <w:lang w:val="de-DE"/>
        </w:rPr>
      </w:pPr>
    </w:p>
    <w:p w14:paraId="7D483CE2" w14:textId="77777777" w:rsidR="001F4CAE" w:rsidRPr="0056233C" w:rsidRDefault="005663E7" w:rsidP="002558F2">
      <w:pPr>
        <w:widowControl w:val="0"/>
        <w:spacing w:line="240" w:lineRule="auto"/>
        <w:rPr>
          <w:noProof/>
          <w:szCs w:val="22"/>
          <w:lang w:val="de-DE"/>
        </w:rPr>
      </w:pPr>
      <w:r>
        <w:rPr>
          <w:szCs w:val="22"/>
          <w:lang w:val="de-DE"/>
        </w:rPr>
        <w:t>N</w:t>
      </w:r>
      <w:r w:rsidR="005A528F" w:rsidRPr="005A528F">
        <w:rPr>
          <w:szCs w:val="22"/>
          <w:lang w:val="de-DE"/>
        </w:rPr>
        <w:t>icht verwendete</w:t>
      </w:r>
      <w:r>
        <w:rPr>
          <w:szCs w:val="22"/>
          <w:lang w:val="de-DE"/>
        </w:rPr>
        <w:t>s</w:t>
      </w:r>
      <w:r w:rsidR="005A528F" w:rsidRPr="005A528F">
        <w:rPr>
          <w:szCs w:val="22"/>
          <w:lang w:val="de-DE"/>
        </w:rPr>
        <w:t xml:space="preserve"> Arzneimittel ist </w:t>
      </w:r>
      <w:r>
        <w:rPr>
          <w:szCs w:val="22"/>
          <w:lang w:val="de-DE"/>
        </w:rPr>
        <w:t>entsprechend</w:t>
      </w:r>
      <w:r w:rsidR="005A528F" w:rsidRPr="005A528F">
        <w:rPr>
          <w:szCs w:val="22"/>
          <w:lang w:val="de-DE"/>
        </w:rPr>
        <w:t xml:space="preserve"> den </w:t>
      </w:r>
      <w:r>
        <w:rPr>
          <w:szCs w:val="22"/>
          <w:lang w:val="de-DE"/>
        </w:rPr>
        <w:t>nationalen Anforderungen</w:t>
      </w:r>
      <w:r w:rsidR="005A528F" w:rsidRPr="005A528F">
        <w:rPr>
          <w:szCs w:val="22"/>
          <w:lang w:val="de-DE"/>
        </w:rPr>
        <w:t xml:space="preserve"> zu </w:t>
      </w:r>
      <w:r>
        <w:rPr>
          <w:szCs w:val="22"/>
          <w:lang w:val="de-DE"/>
        </w:rPr>
        <w:t>entsorgen</w:t>
      </w:r>
      <w:r w:rsidR="005A528F" w:rsidRPr="005A528F">
        <w:rPr>
          <w:szCs w:val="22"/>
          <w:lang w:val="de-DE"/>
        </w:rPr>
        <w:t>.</w:t>
      </w:r>
      <w:r w:rsidR="005A528F" w:rsidDel="005A528F">
        <w:rPr>
          <w:szCs w:val="22"/>
          <w:lang w:val="de-DE"/>
        </w:rPr>
        <w:t xml:space="preserve"> </w:t>
      </w:r>
    </w:p>
    <w:p w14:paraId="5754A788"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11.</w:t>
      </w:r>
      <w:r w:rsidRPr="005E7258">
        <w:rPr>
          <w:b/>
          <w:bCs/>
          <w:noProof/>
          <w:szCs w:val="22"/>
          <w:lang w:val="de-DE"/>
        </w:rPr>
        <w:tab/>
        <w:t>NAME UND ANSCHRIFT DES PHARMAZEUTISCHEN UNTERNEHMERS</w:t>
      </w:r>
    </w:p>
    <w:p w14:paraId="65ABE8F1" w14:textId="77777777" w:rsidR="00D74198" w:rsidRPr="005E7258" w:rsidRDefault="00D74198" w:rsidP="00DB13C8">
      <w:pPr>
        <w:keepNext/>
        <w:widowControl w:val="0"/>
        <w:spacing w:line="240" w:lineRule="auto"/>
        <w:rPr>
          <w:noProof/>
          <w:szCs w:val="22"/>
          <w:lang w:val="de-DE"/>
        </w:rPr>
      </w:pPr>
    </w:p>
    <w:p w14:paraId="0F144BE8" w14:textId="77777777" w:rsidR="00B22201" w:rsidRPr="00B22201" w:rsidRDefault="00B22201" w:rsidP="00B22201">
      <w:pPr>
        <w:widowControl w:val="0"/>
        <w:tabs>
          <w:tab w:val="clear" w:pos="567"/>
          <w:tab w:val="left" w:pos="720"/>
        </w:tabs>
        <w:spacing w:line="240" w:lineRule="auto"/>
        <w:rPr>
          <w:noProof/>
          <w:szCs w:val="22"/>
          <w:lang w:val="fr-FR"/>
        </w:rPr>
      </w:pPr>
      <w:r w:rsidRPr="00B22201">
        <w:rPr>
          <w:noProof/>
          <w:szCs w:val="22"/>
          <w:lang w:val="fr-FR"/>
        </w:rPr>
        <w:t>Sun Pharmaceutical Industries Europe B.V.</w:t>
      </w:r>
    </w:p>
    <w:p w14:paraId="18B0BB68" w14:textId="77777777" w:rsidR="00B22201" w:rsidRPr="00B22201" w:rsidRDefault="00B22201" w:rsidP="00B22201">
      <w:pPr>
        <w:widowControl w:val="0"/>
        <w:tabs>
          <w:tab w:val="clear" w:pos="567"/>
          <w:tab w:val="left" w:pos="720"/>
        </w:tabs>
        <w:spacing w:line="240" w:lineRule="auto"/>
        <w:rPr>
          <w:noProof/>
          <w:szCs w:val="22"/>
          <w:lang w:val="fr-FR"/>
        </w:rPr>
      </w:pPr>
      <w:r w:rsidRPr="00B22201">
        <w:rPr>
          <w:noProof/>
          <w:szCs w:val="22"/>
          <w:lang w:val="fr-FR"/>
        </w:rPr>
        <w:t>Polarisavenue 87</w:t>
      </w:r>
    </w:p>
    <w:p w14:paraId="4F123A21" w14:textId="77777777" w:rsidR="00B22201" w:rsidRPr="00BC6FFE" w:rsidRDefault="00B22201" w:rsidP="00B22201">
      <w:pPr>
        <w:widowControl w:val="0"/>
        <w:tabs>
          <w:tab w:val="clear" w:pos="567"/>
          <w:tab w:val="left" w:pos="720"/>
        </w:tabs>
        <w:spacing w:line="240" w:lineRule="auto"/>
        <w:rPr>
          <w:noProof/>
          <w:szCs w:val="22"/>
          <w:lang w:val="de-DE"/>
        </w:rPr>
      </w:pPr>
      <w:r w:rsidRPr="00BC6FFE">
        <w:rPr>
          <w:noProof/>
          <w:szCs w:val="22"/>
          <w:lang w:val="de-DE"/>
        </w:rPr>
        <w:t>2132JH Hoofddorp</w:t>
      </w:r>
    </w:p>
    <w:p w14:paraId="094CEA6B" w14:textId="77777777" w:rsidR="00910231" w:rsidRPr="00BC6FFE" w:rsidRDefault="00910231" w:rsidP="00631E24">
      <w:pPr>
        <w:widowControl w:val="0"/>
        <w:spacing w:line="240" w:lineRule="auto"/>
        <w:rPr>
          <w:noProof/>
          <w:szCs w:val="22"/>
          <w:lang w:val="de-DE"/>
        </w:rPr>
      </w:pPr>
      <w:r w:rsidRPr="00BC6FFE">
        <w:rPr>
          <w:noProof/>
          <w:szCs w:val="22"/>
          <w:lang w:val="de-DE"/>
        </w:rPr>
        <w:t>Niederlande</w:t>
      </w:r>
    </w:p>
    <w:p w14:paraId="66C9C9F5" w14:textId="77777777" w:rsidR="00D74198" w:rsidRPr="005E7258" w:rsidRDefault="00D74198" w:rsidP="00631E24">
      <w:pPr>
        <w:widowControl w:val="0"/>
        <w:spacing w:line="240" w:lineRule="auto"/>
        <w:rPr>
          <w:noProof/>
          <w:szCs w:val="22"/>
          <w:lang w:val="de-DE"/>
        </w:rPr>
      </w:pPr>
    </w:p>
    <w:p w14:paraId="6655B9F5" w14:textId="77777777" w:rsidR="00D74198" w:rsidRPr="005E7258" w:rsidRDefault="00D74198" w:rsidP="00631E24">
      <w:pPr>
        <w:widowControl w:val="0"/>
        <w:spacing w:line="240" w:lineRule="auto"/>
        <w:rPr>
          <w:noProof/>
          <w:szCs w:val="22"/>
          <w:lang w:val="de-DE"/>
        </w:rPr>
      </w:pPr>
    </w:p>
    <w:p w14:paraId="01CBD2CF" w14:textId="77777777" w:rsidR="00D74198" w:rsidRPr="005E7258" w:rsidRDefault="009B119C" w:rsidP="00631E24">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12.</w:t>
      </w:r>
      <w:r w:rsidRPr="005E7258">
        <w:rPr>
          <w:b/>
          <w:bCs/>
          <w:noProof/>
          <w:szCs w:val="22"/>
          <w:lang w:val="de-DE"/>
        </w:rPr>
        <w:tab/>
        <w:t>ZULASSUNGSNUMMER(N)</w:t>
      </w:r>
    </w:p>
    <w:p w14:paraId="03630AC5" w14:textId="77777777" w:rsidR="00D74198" w:rsidRPr="005E7258" w:rsidRDefault="00D74198" w:rsidP="00A45208">
      <w:pPr>
        <w:keepNext/>
        <w:widowControl w:val="0"/>
        <w:spacing w:line="240" w:lineRule="auto"/>
        <w:rPr>
          <w:noProof/>
          <w:szCs w:val="22"/>
          <w:lang w:val="de-DE"/>
        </w:rPr>
      </w:pPr>
    </w:p>
    <w:p w14:paraId="09A0EA8F" w14:textId="77777777" w:rsidR="00D74198" w:rsidRPr="005E7258" w:rsidRDefault="00283773" w:rsidP="006C11F6">
      <w:pPr>
        <w:keepNext/>
        <w:widowControl w:val="0"/>
        <w:spacing w:line="240" w:lineRule="auto"/>
        <w:ind w:left="2268" w:hanging="2268"/>
        <w:rPr>
          <w:noProof/>
          <w:lang w:val="de-DE"/>
        </w:rPr>
      </w:pPr>
      <w:r w:rsidRPr="00E54F38">
        <w:rPr>
          <w:noProof/>
          <w:szCs w:val="22"/>
          <w:lang w:val="de-DE"/>
        </w:rPr>
        <w:t>EU/1/15/1030/001</w:t>
      </w:r>
      <w:r w:rsidR="00E54F38">
        <w:rPr>
          <w:noProof/>
          <w:szCs w:val="22"/>
          <w:lang w:val="de-DE"/>
        </w:rPr>
        <w:tab/>
      </w:r>
      <w:r w:rsidR="009B119C" w:rsidRPr="005E7258">
        <w:rPr>
          <w:noProof/>
          <w:szCs w:val="22"/>
          <w:shd w:val="pct15" w:color="auto" w:fill="auto"/>
          <w:lang w:val="de-DE"/>
        </w:rPr>
        <w:t>10</w:t>
      </w:r>
      <w:r w:rsidR="00DB450B">
        <w:rPr>
          <w:noProof/>
          <w:szCs w:val="22"/>
          <w:shd w:val="pct15" w:color="auto" w:fill="auto"/>
          <w:lang w:val="de-DE"/>
        </w:rPr>
        <w:t> </w:t>
      </w:r>
      <w:r w:rsidR="009B119C" w:rsidRPr="005E7258">
        <w:rPr>
          <w:noProof/>
          <w:szCs w:val="22"/>
          <w:shd w:val="pct15" w:color="auto" w:fill="auto"/>
          <w:lang w:val="de-DE"/>
        </w:rPr>
        <w:t>Hartkapseln</w:t>
      </w:r>
    </w:p>
    <w:p w14:paraId="7D5322E3" w14:textId="77777777" w:rsidR="00D74198" w:rsidRPr="005E7258" w:rsidRDefault="00283773" w:rsidP="001F4CAE">
      <w:pPr>
        <w:widowControl w:val="0"/>
        <w:spacing w:line="240" w:lineRule="auto"/>
        <w:ind w:left="2268" w:hanging="2268"/>
        <w:rPr>
          <w:noProof/>
          <w:lang w:val="de-DE"/>
        </w:rPr>
      </w:pPr>
      <w:r>
        <w:rPr>
          <w:szCs w:val="22"/>
          <w:shd w:val="pct15" w:color="auto" w:fill="auto"/>
          <w:lang w:val="de-DE"/>
        </w:rPr>
        <w:t>EU/1/15/1030/002</w:t>
      </w:r>
      <w:r w:rsidR="00E54F38">
        <w:rPr>
          <w:szCs w:val="22"/>
          <w:lang w:val="de-DE"/>
        </w:rPr>
        <w:tab/>
      </w:r>
      <w:r w:rsidR="009B119C" w:rsidRPr="005E7258">
        <w:rPr>
          <w:szCs w:val="22"/>
          <w:shd w:val="pct15" w:color="auto" w:fill="auto"/>
          <w:lang w:val="de-DE"/>
        </w:rPr>
        <w:t>30</w:t>
      </w:r>
      <w:r w:rsidR="00DB450B">
        <w:rPr>
          <w:szCs w:val="22"/>
          <w:shd w:val="pct15" w:color="auto" w:fill="auto"/>
          <w:lang w:val="de-DE"/>
        </w:rPr>
        <w:t> </w:t>
      </w:r>
      <w:r w:rsidR="009B119C" w:rsidRPr="005E7258">
        <w:rPr>
          <w:szCs w:val="22"/>
          <w:shd w:val="pct15" w:color="auto" w:fill="auto"/>
          <w:lang w:val="de-DE"/>
        </w:rPr>
        <w:t>Hartkapseln</w:t>
      </w:r>
    </w:p>
    <w:p w14:paraId="796E6330" w14:textId="77777777" w:rsidR="00D74198" w:rsidRPr="005E7258" w:rsidRDefault="00D74198" w:rsidP="00CD7A0B">
      <w:pPr>
        <w:widowControl w:val="0"/>
        <w:spacing w:line="240" w:lineRule="auto"/>
        <w:rPr>
          <w:noProof/>
          <w:szCs w:val="22"/>
          <w:lang w:val="de-DE"/>
        </w:rPr>
      </w:pPr>
    </w:p>
    <w:p w14:paraId="1AE023FF" w14:textId="77777777" w:rsidR="00D74198" w:rsidRPr="005E7258" w:rsidRDefault="00D74198" w:rsidP="00CD7A0B">
      <w:pPr>
        <w:widowControl w:val="0"/>
        <w:spacing w:line="240" w:lineRule="auto"/>
        <w:rPr>
          <w:noProof/>
          <w:szCs w:val="22"/>
          <w:lang w:val="de-DE"/>
        </w:rPr>
      </w:pPr>
    </w:p>
    <w:p w14:paraId="23D1B558" w14:textId="77777777" w:rsidR="00D74198" w:rsidRPr="005E7258" w:rsidRDefault="009B119C" w:rsidP="00CD7A0B">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13.</w:t>
      </w:r>
      <w:r w:rsidRPr="005E7258">
        <w:rPr>
          <w:b/>
          <w:bCs/>
          <w:noProof/>
          <w:szCs w:val="22"/>
          <w:lang w:val="de-DE"/>
        </w:rPr>
        <w:tab/>
        <w:t>CHARGENBEZEICHNUNG</w:t>
      </w:r>
    </w:p>
    <w:p w14:paraId="3F26C44A" w14:textId="77777777" w:rsidR="00D74198" w:rsidRPr="000B2020" w:rsidRDefault="00D74198" w:rsidP="005B0768">
      <w:pPr>
        <w:keepNext/>
        <w:widowControl w:val="0"/>
        <w:spacing w:line="240" w:lineRule="auto"/>
        <w:rPr>
          <w:noProof/>
          <w:szCs w:val="22"/>
          <w:lang w:val="de-DE"/>
        </w:rPr>
      </w:pPr>
    </w:p>
    <w:p w14:paraId="4D45241F" w14:textId="77777777" w:rsidR="00A43ED6" w:rsidRPr="000E7556" w:rsidRDefault="00A43ED6" w:rsidP="005B0768">
      <w:pPr>
        <w:widowControl w:val="0"/>
        <w:tabs>
          <w:tab w:val="clear" w:pos="567"/>
        </w:tabs>
        <w:spacing w:line="240" w:lineRule="auto"/>
        <w:rPr>
          <w:szCs w:val="22"/>
          <w:lang w:val="de-DE"/>
        </w:rPr>
      </w:pPr>
      <w:r w:rsidRPr="000E7556">
        <w:rPr>
          <w:szCs w:val="22"/>
          <w:lang w:val="de-DE"/>
        </w:rPr>
        <w:t>Ch.</w:t>
      </w:r>
      <w:r w:rsidRPr="000E7556">
        <w:rPr>
          <w:szCs w:val="22"/>
          <w:lang w:val="de-DE"/>
        </w:rPr>
        <w:noBreakHyphen/>
        <w:t>B.</w:t>
      </w:r>
      <w:r w:rsidR="00910231">
        <w:rPr>
          <w:szCs w:val="22"/>
          <w:lang w:val="de-DE"/>
        </w:rPr>
        <w:t>:</w:t>
      </w:r>
    </w:p>
    <w:p w14:paraId="70879FE9" w14:textId="77777777" w:rsidR="00D74198" w:rsidRPr="005E7258" w:rsidRDefault="00D74198" w:rsidP="008D6743">
      <w:pPr>
        <w:widowControl w:val="0"/>
        <w:spacing w:line="240" w:lineRule="auto"/>
        <w:rPr>
          <w:noProof/>
          <w:szCs w:val="22"/>
          <w:lang w:val="de-DE"/>
        </w:rPr>
      </w:pPr>
    </w:p>
    <w:p w14:paraId="1E0EA801" w14:textId="77777777" w:rsidR="00D74198" w:rsidRPr="005E7258" w:rsidRDefault="00D74198" w:rsidP="008D6743">
      <w:pPr>
        <w:widowControl w:val="0"/>
        <w:spacing w:line="240" w:lineRule="auto"/>
        <w:rPr>
          <w:noProof/>
          <w:szCs w:val="22"/>
          <w:lang w:val="de-DE"/>
        </w:rPr>
      </w:pPr>
    </w:p>
    <w:p w14:paraId="334FF9AB"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14.</w:t>
      </w:r>
      <w:r w:rsidRPr="005E7258">
        <w:rPr>
          <w:b/>
          <w:bCs/>
          <w:noProof/>
          <w:szCs w:val="22"/>
          <w:lang w:val="de-DE"/>
        </w:rPr>
        <w:tab/>
        <w:t>VERKAUFSABGRENZUNG</w:t>
      </w:r>
    </w:p>
    <w:p w14:paraId="1E29DDA7" w14:textId="77777777" w:rsidR="00D74198" w:rsidRPr="000B2020" w:rsidRDefault="00D74198" w:rsidP="002558F2">
      <w:pPr>
        <w:keepNext/>
        <w:widowControl w:val="0"/>
        <w:spacing w:line="240" w:lineRule="auto"/>
        <w:rPr>
          <w:noProof/>
          <w:szCs w:val="22"/>
          <w:lang w:val="de-DE"/>
        </w:rPr>
      </w:pPr>
    </w:p>
    <w:p w14:paraId="472922EA" w14:textId="77777777" w:rsidR="00D74198" w:rsidRPr="005E7258" w:rsidRDefault="00D74198" w:rsidP="002558F2">
      <w:pPr>
        <w:widowControl w:val="0"/>
        <w:spacing w:line="240" w:lineRule="auto"/>
        <w:rPr>
          <w:noProof/>
          <w:szCs w:val="22"/>
          <w:lang w:val="de-DE"/>
        </w:rPr>
      </w:pPr>
    </w:p>
    <w:p w14:paraId="102D3D48" w14:textId="77777777" w:rsidR="00D74198" w:rsidRPr="005E7258" w:rsidRDefault="009B119C" w:rsidP="002558F2">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15.</w:t>
      </w:r>
      <w:r w:rsidRPr="005E7258">
        <w:rPr>
          <w:b/>
          <w:bCs/>
          <w:noProof/>
          <w:szCs w:val="22"/>
          <w:lang w:val="de-DE"/>
        </w:rPr>
        <w:tab/>
        <w:t>HINWEISE FÜR DEN GEBRAUCH</w:t>
      </w:r>
    </w:p>
    <w:p w14:paraId="3294B791" w14:textId="77777777" w:rsidR="00D74198" w:rsidRPr="005E7258" w:rsidRDefault="00D74198" w:rsidP="002558F2">
      <w:pPr>
        <w:widowControl w:val="0"/>
        <w:spacing w:line="240" w:lineRule="auto"/>
        <w:rPr>
          <w:noProof/>
          <w:szCs w:val="22"/>
          <w:lang w:val="de-DE"/>
        </w:rPr>
      </w:pPr>
    </w:p>
    <w:p w14:paraId="0E53094D" w14:textId="77777777" w:rsidR="00D74198" w:rsidRPr="005E7258" w:rsidRDefault="00D74198" w:rsidP="002558F2">
      <w:pPr>
        <w:widowControl w:val="0"/>
        <w:spacing w:line="240" w:lineRule="auto"/>
        <w:rPr>
          <w:noProof/>
          <w:szCs w:val="22"/>
          <w:lang w:val="de-DE"/>
        </w:rPr>
      </w:pPr>
    </w:p>
    <w:p w14:paraId="2298775C" w14:textId="77777777" w:rsidR="00D74198" w:rsidRPr="005E7258" w:rsidRDefault="009B119C" w:rsidP="002558F2">
      <w:pPr>
        <w:keepNext/>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r w:rsidRPr="005E7258">
        <w:rPr>
          <w:b/>
          <w:bCs/>
          <w:noProof/>
          <w:szCs w:val="22"/>
          <w:lang w:val="de-DE"/>
        </w:rPr>
        <w:t>16.</w:t>
      </w:r>
      <w:r w:rsidRPr="005E7258">
        <w:rPr>
          <w:b/>
          <w:bCs/>
          <w:noProof/>
          <w:szCs w:val="22"/>
          <w:lang w:val="de-DE"/>
        </w:rPr>
        <w:tab/>
        <w:t>ANGABEN IN BLINDENSCHRIFT</w:t>
      </w:r>
    </w:p>
    <w:p w14:paraId="4E27DA97" w14:textId="77777777" w:rsidR="00D74198" w:rsidRPr="005E7258" w:rsidRDefault="00D74198" w:rsidP="002558F2">
      <w:pPr>
        <w:keepNext/>
        <w:widowControl w:val="0"/>
        <w:spacing w:line="240" w:lineRule="auto"/>
        <w:rPr>
          <w:noProof/>
          <w:szCs w:val="22"/>
          <w:lang w:val="de-DE"/>
        </w:rPr>
      </w:pPr>
    </w:p>
    <w:p w14:paraId="69F9A859" w14:textId="77777777" w:rsidR="00D74198" w:rsidRPr="005E7258" w:rsidRDefault="009B119C" w:rsidP="00086E78">
      <w:pPr>
        <w:widowControl w:val="0"/>
        <w:spacing w:line="240" w:lineRule="auto"/>
        <w:outlineLvl w:val="0"/>
        <w:rPr>
          <w:noProof/>
          <w:szCs w:val="22"/>
          <w:lang w:val="de-DE"/>
        </w:rPr>
      </w:pPr>
      <w:r w:rsidRPr="005E7258">
        <w:rPr>
          <w:noProof/>
          <w:szCs w:val="22"/>
          <w:lang w:val="de-DE"/>
        </w:rPr>
        <w:t>Odomzo 200 mg</w:t>
      </w:r>
    </w:p>
    <w:p w14:paraId="29BC41D7" w14:textId="77777777" w:rsidR="00D74198" w:rsidRPr="005E7258" w:rsidRDefault="00D74198" w:rsidP="002558F2">
      <w:pPr>
        <w:widowControl w:val="0"/>
        <w:spacing w:line="240" w:lineRule="auto"/>
        <w:rPr>
          <w:noProof/>
          <w:szCs w:val="22"/>
          <w:shd w:val="clear" w:color="auto" w:fill="CCCCCC"/>
          <w:lang w:val="de-DE"/>
        </w:rPr>
      </w:pPr>
    </w:p>
    <w:p w14:paraId="363690F9" w14:textId="77777777" w:rsidR="00086E78" w:rsidRDefault="00086E78" w:rsidP="00086E78">
      <w:pPr>
        <w:pStyle w:val="Style9"/>
        <w:widowControl/>
        <w:pBdr>
          <w:top w:val="single" w:sz="4" w:space="1" w:color="auto"/>
          <w:left w:val="single" w:sz="4" w:space="4" w:color="auto"/>
          <w:bottom w:val="single" w:sz="4" w:space="1" w:color="auto"/>
          <w:right w:val="single" w:sz="4" w:space="4" w:color="auto"/>
        </w:pBdr>
        <w:tabs>
          <w:tab w:val="left" w:pos="0"/>
        </w:tabs>
        <w:rPr>
          <w:i/>
          <w:noProof/>
          <w:sz w:val="22"/>
          <w:szCs w:val="22"/>
          <w:lang w:eastAsia="de-DE" w:bidi="de-DE"/>
        </w:rPr>
      </w:pPr>
      <w:r>
        <w:rPr>
          <w:rStyle w:val="FontStyle42"/>
          <w:sz w:val="22"/>
          <w:szCs w:val="22"/>
        </w:rPr>
        <w:t>17.</w:t>
      </w:r>
      <w:r>
        <w:rPr>
          <w:rStyle w:val="FontStyle42"/>
          <w:sz w:val="22"/>
          <w:szCs w:val="22"/>
        </w:rPr>
        <w:tab/>
      </w:r>
      <w:r>
        <w:rPr>
          <w:b/>
          <w:noProof/>
          <w:sz w:val="22"/>
          <w:szCs w:val="22"/>
          <w:lang w:eastAsia="de-DE" w:bidi="de-DE"/>
        </w:rPr>
        <w:t>INDIVIDUELLES ERKENNUNGSMERKMAL – 2D-BARCODE</w:t>
      </w:r>
    </w:p>
    <w:p w14:paraId="66647F50" w14:textId="77777777" w:rsidR="00086E78" w:rsidRPr="00BC6FFE" w:rsidRDefault="00086E78" w:rsidP="00086E78">
      <w:pPr>
        <w:rPr>
          <w:noProof/>
          <w:szCs w:val="22"/>
          <w:lang w:val="de-DE" w:eastAsia="de-DE" w:bidi="de-DE"/>
        </w:rPr>
      </w:pPr>
    </w:p>
    <w:p w14:paraId="38751E9E" w14:textId="77777777" w:rsidR="00086E78" w:rsidRPr="00BC6FFE" w:rsidRDefault="00086E78" w:rsidP="00086E78">
      <w:pPr>
        <w:outlineLvl w:val="0"/>
        <w:rPr>
          <w:noProof/>
          <w:shd w:val="clear" w:color="auto" w:fill="CCCCCC"/>
          <w:lang w:val="de-DE" w:eastAsia="de-DE" w:bidi="de-DE"/>
        </w:rPr>
      </w:pPr>
      <w:r w:rsidRPr="00BC6FFE">
        <w:rPr>
          <w:noProof/>
          <w:highlight w:val="lightGray"/>
          <w:lang w:val="de-DE" w:eastAsia="de-DE" w:bidi="de-DE"/>
        </w:rPr>
        <w:t>2D-Barcode mit individuellem Erkennungsmerkmal</w:t>
      </w:r>
    </w:p>
    <w:p w14:paraId="00246539" w14:textId="77777777" w:rsidR="00086E78" w:rsidRPr="00BC6FFE" w:rsidRDefault="00086E78" w:rsidP="00086E78">
      <w:pPr>
        <w:rPr>
          <w:noProof/>
          <w:shd w:val="clear" w:color="auto" w:fill="CCCCCC"/>
          <w:lang w:val="de-DE" w:eastAsia="de-DE" w:bidi="de-DE"/>
        </w:rPr>
      </w:pPr>
    </w:p>
    <w:p w14:paraId="0F4BFCAC" w14:textId="77777777" w:rsidR="00086E78" w:rsidRPr="00BC6FFE" w:rsidRDefault="00086E78" w:rsidP="00086E78">
      <w:pPr>
        <w:rPr>
          <w:noProof/>
          <w:shd w:val="clear" w:color="auto" w:fill="CCCCCC"/>
          <w:lang w:val="de-DE" w:eastAsia="de-DE" w:bidi="de-DE"/>
        </w:rPr>
      </w:pPr>
    </w:p>
    <w:p w14:paraId="71291877" w14:textId="77777777" w:rsidR="00086E78" w:rsidRDefault="00086E78" w:rsidP="00086E78">
      <w:pPr>
        <w:pStyle w:val="Style9"/>
        <w:widowControl/>
        <w:pBdr>
          <w:top w:val="single" w:sz="4" w:space="1" w:color="auto"/>
          <w:left w:val="single" w:sz="4" w:space="4" w:color="auto"/>
          <w:bottom w:val="single" w:sz="4" w:space="1" w:color="auto"/>
          <w:right w:val="single" w:sz="4" w:space="4" w:color="auto"/>
        </w:pBdr>
        <w:tabs>
          <w:tab w:val="left" w:pos="0"/>
        </w:tabs>
        <w:ind w:left="567" w:hanging="567"/>
        <w:rPr>
          <w:i/>
          <w:noProof/>
          <w:sz w:val="22"/>
          <w:szCs w:val="22"/>
          <w:lang w:eastAsia="de-DE" w:bidi="de-DE"/>
        </w:rPr>
      </w:pPr>
      <w:r>
        <w:rPr>
          <w:b/>
          <w:noProof/>
          <w:sz w:val="22"/>
          <w:szCs w:val="22"/>
          <w:lang w:eastAsia="de-DE" w:bidi="de-DE"/>
        </w:rPr>
        <w:t>18.</w:t>
      </w:r>
      <w:r>
        <w:rPr>
          <w:b/>
          <w:noProof/>
          <w:sz w:val="22"/>
          <w:szCs w:val="22"/>
          <w:lang w:eastAsia="de-DE" w:bidi="de-DE"/>
        </w:rPr>
        <w:tab/>
        <w:t>INDIVIDUELLES ERKENNUNGSMERKMAL – VOM MENSCHEN LESBARES FORMAT</w:t>
      </w:r>
    </w:p>
    <w:p w14:paraId="509C8E76" w14:textId="77777777" w:rsidR="00086E78" w:rsidRPr="00BC6FFE" w:rsidRDefault="00086E78" w:rsidP="00086E78">
      <w:pPr>
        <w:rPr>
          <w:noProof/>
          <w:szCs w:val="22"/>
          <w:lang w:val="de-DE" w:eastAsia="de-DE" w:bidi="de-DE"/>
        </w:rPr>
      </w:pPr>
    </w:p>
    <w:p w14:paraId="2112333D" w14:textId="77777777" w:rsidR="00086E78" w:rsidRPr="00BC6FFE" w:rsidRDefault="00086E78" w:rsidP="00086E78">
      <w:pPr>
        <w:outlineLvl w:val="0"/>
        <w:rPr>
          <w:color w:val="008000"/>
          <w:lang w:val="de-DE" w:eastAsia="de-DE" w:bidi="de-DE"/>
        </w:rPr>
      </w:pPr>
      <w:r w:rsidRPr="00BC6FFE">
        <w:rPr>
          <w:lang w:val="de-DE" w:eastAsia="de-DE" w:bidi="de-DE"/>
        </w:rPr>
        <w:t>PC:</w:t>
      </w:r>
    </w:p>
    <w:p w14:paraId="524473FD" w14:textId="77777777" w:rsidR="00086E78" w:rsidRPr="00BC6FFE" w:rsidRDefault="00086E78" w:rsidP="00086E78">
      <w:pPr>
        <w:outlineLvl w:val="0"/>
        <w:rPr>
          <w:lang w:val="de-DE" w:eastAsia="de-DE" w:bidi="de-DE"/>
        </w:rPr>
      </w:pPr>
      <w:r w:rsidRPr="00BC6FFE">
        <w:rPr>
          <w:lang w:val="de-DE" w:eastAsia="de-DE" w:bidi="de-DE"/>
        </w:rPr>
        <w:t>SN:</w:t>
      </w:r>
    </w:p>
    <w:p w14:paraId="2722A008" w14:textId="77777777" w:rsidR="00086E78" w:rsidRDefault="00086E78" w:rsidP="00086E78">
      <w:pPr>
        <w:pStyle w:val="Style9"/>
        <w:widowControl/>
        <w:jc w:val="both"/>
        <w:outlineLvl w:val="0"/>
        <w:rPr>
          <w:sz w:val="22"/>
          <w:szCs w:val="22"/>
          <w:lang w:eastAsia="de-DE" w:bidi="de-DE"/>
        </w:rPr>
      </w:pPr>
      <w:r>
        <w:rPr>
          <w:sz w:val="22"/>
          <w:szCs w:val="22"/>
          <w:lang w:eastAsia="de-DE" w:bidi="de-DE"/>
        </w:rPr>
        <w:t>NN:</w:t>
      </w:r>
    </w:p>
    <w:p w14:paraId="766214B1" w14:textId="77777777" w:rsidR="00D74198" w:rsidRPr="000B2020" w:rsidRDefault="00D74198" w:rsidP="002558F2">
      <w:pPr>
        <w:widowControl w:val="0"/>
        <w:shd w:val="clear" w:color="auto" w:fill="FFFFFF"/>
        <w:spacing w:line="240" w:lineRule="auto"/>
        <w:rPr>
          <w:noProof/>
          <w:szCs w:val="22"/>
          <w:lang w:val="de-DE"/>
        </w:rPr>
      </w:pPr>
      <w:r w:rsidRPr="005E7258">
        <w:rPr>
          <w:noProof/>
          <w:szCs w:val="22"/>
          <w:shd w:val="clear" w:color="auto" w:fill="CCCCCC"/>
          <w:lang w:val="de-DE"/>
        </w:rPr>
        <w:br w:type="page"/>
      </w:r>
    </w:p>
    <w:p w14:paraId="2BC0B693" w14:textId="77777777" w:rsidR="00D74198" w:rsidRPr="005E7258" w:rsidRDefault="009B119C" w:rsidP="00086E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5E7258">
        <w:rPr>
          <w:b/>
          <w:bCs/>
          <w:noProof/>
          <w:szCs w:val="22"/>
          <w:lang w:val="de-DE"/>
        </w:rPr>
        <w:t>MINDESTANGABEN AUF BLISTERPACKUNGEN ODER FOLIENSTREIFEN</w:t>
      </w:r>
    </w:p>
    <w:p w14:paraId="1B28EB03" w14:textId="77777777" w:rsidR="00D74198" w:rsidRPr="000B2020" w:rsidRDefault="00D74198" w:rsidP="00DB13C8">
      <w:pPr>
        <w:widowControl w:val="0"/>
        <w:pBdr>
          <w:top w:val="single" w:sz="4" w:space="1" w:color="auto"/>
          <w:left w:val="single" w:sz="4" w:space="4" w:color="auto"/>
          <w:bottom w:val="single" w:sz="4" w:space="1" w:color="auto"/>
          <w:right w:val="single" w:sz="4" w:space="4" w:color="auto"/>
        </w:pBdr>
        <w:spacing w:line="240" w:lineRule="auto"/>
        <w:ind w:left="567" w:hanging="567"/>
        <w:rPr>
          <w:noProof/>
          <w:szCs w:val="22"/>
          <w:lang w:val="de-DE"/>
        </w:rPr>
      </w:pPr>
    </w:p>
    <w:p w14:paraId="0BCCA21E" w14:textId="77777777" w:rsidR="00D74198" w:rsidRPr="005E7258" w:rsidRDefault="009B119C" w:rsidP="00086E78">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lang w:val="de-DE"/>
        </w:rPr>
      </w:pPr>
      <w:r w:rsidRPr="005E7258">
        <w:rPr>
          <w:b/>
          <w:bCs/>
          <w:noProof/>
          <w:szCs w:val="22"/>
          <w:lang w:val="de-DE"/>
        </w:rPr>
        <w:t>BLISTERPACKUNGEN</w:t>
      </w:r>
    </w:p>
    <w:p w14:paraId="44740C13" w14:textId="77777777" w:rsidR="00D74198" w:rsidRPr="005E7258" w:rsidRDefault="00D74198" w:rsidP="00631E24">
      <w:pPr>
        <w:widowControl w:val="0"/>
        <w:spacing w:line="240" w:lineRule="auto"/>
        <w:rPr>
          <w:noProof/>
          <w:szCs w:val="22"/>
          <w:lang w:val="de-DE"/>
        </w:rPr>
      </w:pPr>
    </w:p>
    <w:p w14:paraId="33001111" w14:textId="77777777" w:rsidR="00D74198" w:rsidRPr="005E7258" w:rsidRDefault="00D74198" w:rsidP="00631E24">
      <w:pPr>
        <w:widowControl w:val="0"/>
        <w:spacing w:line="240" w:lineRule="auto"/>
        <w:rPr>
          <w:noProof/>
          <w:szCs w:val="22"/>
          <w:lang w:val="de-DE"/>
        </w:rPr>
      </w:pPr>
    </w:p>
    <w:p w14:paraId="249B7CB0" w14:textId="77777777" w:rsidR="00D74198" w:rsidRPr="005E7258" w:rsidRDefault="009B119C" w:rsidP="00631E24">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1.</w:t>
      </w:r>
      <w:r w:rsidRPr="005E7258">
        <w:rPr>
          <w:b/>
          <w:bCs/>
          <w:noProof/>
          <w:szCs w:val="22"/>
          <w:lang w:val="de-DE"/>
        </w:rPr>
        <w:tab/>
        <w:t>BEZEICHNUNG DES ARZNEIMITTELS</w:t>
      </w:r>
    </w:p>
    <w:p w14:paraId="7C0B38A9" w14:textId="77777777" w:rsidR="00D74198" w:rsidRPr="000B2020" w:rsidRDefault="00D74198" w:rsidP="00631E24">
      <w:pPr>
        <w:keepNext/>
        <w:widowControl w:val="0"/>
        <w:spacing w:line="240" w:lineRule="auto"/>
        <w:rPr>
          <w:noProof/>
          <w:szCs w:val="22"/>
          <w:lang w:val="de-DE"/>
        </w:rPr>
      </w:pPr>
    </w:p>
    <w:p w14:paraId="5589AB99" w14:textId="77777777" w:rsidR="00D74198" w:rsidRPr="005E7258" w:rsidRDefault="009B119C" w:rsidP="00086E78">
      <w:pPr>
        <w:keepNext/>
        <w:widowControl w:val="0"/>
        <w:spacing w:line="240" w:lineRule="auto"/>
        <w:outlineLvl w:val="0"/>
        <w:rPr>
          <w:noProof/>
          <w:szCs w:val="22"/>
          <w:lang w:val="de-DE"/>
        </w:rPr>
      </w:pPr>
      <w:r w:rsidRPr="005E7258">
        <w:rPr>
          <w:noProof/>
          <w:szCs w:val="22"/>
          <w:lang w:val="de-DE"/>
        </w:rPr>
        <w:t xml:space="preserve">Odomzo 200 mg </w:t>
      </w:r>
      <w:r w:rsidR="00283773">
        <w:rPr>
          <w:noProof/>
          <w:szCs w:val="22"/>
          <w:lang w:val="de-DE"/>
        </w:rPr>
        <w:t>K</w:t>
      </w:r>
      <w:r w:rsidRPr="005E7258">
        <w:rPr>
          <w:noProof/>
          <w:szCs w:val="22"/>
          <w:lang w:val="de-DE"/>
        </w:rPr>
        <w:t>apseln</w:t>
      </w:r>
    </w:p>
    <w:p w14:paraId="1D88DE55" w14:textId="77777777" w:rsidR="00D74198" w:rsidRPr="000B2020" w:rsidRDefault="009B119C" w:rsidP="00631E24">
      <w:pPr>
        <w:widowControl w:val="0"/>
        <w:spacing w:line="240" w:lineRule="auto"/>
        <w:rPr>
          <w:szCs w:val="22"/>
          <w:lang w:val="de-DE"/>
        </w:rPr>
      </w:pPr>
      <w:r w:rsidRPr="005E7258">
        <w:rPr>
          <w:noProof/>
          <w:szCs w:val="22"/>
          <w:lang w:val="de-DE"/>
        </w:rPr>
        <w:t>Sonidegib</w:t>
      </w:r>
    </w:p>
    <w:p w14:paraId="26C61CE0" w14:textId="77777777" w:rsidR="00D74198" w:rsidRPr="005E7258" w:rsidRDefault="00D74198" w:rsidP="00A45208">
      <w:pPr>
        <w:widowControl w:val="0"/>
        <w:spacing w:line="240" w:lineRule="auto"/>
        <w:rPr>
          <w:lang w:val="de-DE"/>
        </w:rPr>
      </w:pPr>
    </w:p>
    <w:p w14:paraId="194E877B" w14:textId="77777777" w:rsidR="00D74198" w:rsidRPr="005E7258" w:rsidRDefault="00D74198" w:rsidP="00A45208">
      <w:pPr>
        <w:widowControl w:val="0"/>
        <w:spacing w:line="240" w:lineRule="auto"/>
        <w:rPr>
          <w:lang w:val="de-DE"/>
        </w:rPr>
      </w:pPr>
    </w:p>
    <w:p w14:paraId="74B045CF" w14:textId="77777777" w:rsidR="00D74198" w:rsidRPr="005E7258" w:rsidRDefault="009B119C" w:rsidP="00664DA9">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lang w:val="de-DE"/>
        </w:rPr>
      </w:pPr>
      <w:r w:rsidRPr="005E7258">
        <w:rPr>
          <w:b/>
          <w:bCs/>
          <w:szCs w:val="22"/>
          <w:lang w:val="de-DE"/>
        </w:rPr>
        <w:t>2.</w:t>
      </w:r>
      <w:r w:rsidRPr="005E7258">
        <w:rPr>
          <w:b/>
          <w:bCs/>
          <w:szCs w:val="22"/>
          <w:lang w:val="de-DE"/>
        </w:rPr>
        <w:tab/>
        <w:t>NAME DES PHARMAZEUTISCHEN UNTERNEHMERS</w:t>
      </w:r>
    </w:p>
    <w:p w14:paraId="29730505" w14:textId="77777777" w:rsidR="00D74198" w:rsidRPr="005E7258" w:rsidRDefault="00D74198" w:rsidP="00664DA9">
      <w:pPr>
        <w:keepNext/>
        <w:widowControl w:val="0"/>
        <w:spacing w:line="240" w:lineRule="auto"/>
        <w:rPr>
          <w:noProof/>
          <w:szCs w:val="22"/>
          <w:lang w:val="de-DE"/>
        </w:rPr>
      </w:pPr>
    </w:p>
    <w:p w14:paraId="3C945D2B" w14:textId="77777777" w:rsidR="00B22201" w:rsidRPr="00B22201" w:rsidRDefault="00B22201" w:rsidP="00086E78">
      <w:pPr>
        <w:widowControl w:val="0"/>
        <w:tabs>
          <w:tab w:val="clear" w:pos="567"/>
          <w:tab w:val="left" w:pos="720"/>
        </w:tabs>
        <w:spacing w:line="240" w:lineRule="auto"/>
        <w:outlineLvl w:val="0"/>
        <w:rPr>
          <w:noProof/>
          <w:szCs w:val="22"/>
          <w:lang w:val="fr-FR"/>
        </w:rPr>
      </w:pPr>
      <w:r w:rsidRPr="00B22201">
        <w:rPr>
          <w:noProof/>
          <w:szCs w:val="22"/>
          <w:lang w:val="fr-FR"/>
        </w:rPr>
        <w:t>Sun Pharmaceutical Industries Europe B.V.</w:t>
      </w:r>
    </w:p>
    <w:p w14:paraId="22C717FC" w14:textId="77777777" w:rsidR="00D74198" w:rsidRPr="005E7258" w:rsidRDefault="00D74198" w:rsidP="00000B24">
      <w:pPr>
        <w:widowControl w:val="0"/>
        <w:spacing w:line="240" w:lineRule="auto"/>
        <w:rPr>
          <w:noProof/>
          <w:szCs w:val="22"/>
          <w:lang w:val="de-DE"/>
        </w:rPr>
      </w:pPr>
    </w:p>
    <w:p w14:paraId="4AEFDE76" w14:textId="77777777" w:rsidR="00D74198" w:rsidRPr="005E7258" w:rsidRDefault="00D74198" w:rsidP="00000B24">
      <w:pPr>
        <w:widowControl w:val="0"/>
        <w:spacing w:line="240" w:lineRule="auto"/>
        <w:rPr>
          <w:noProof/>
          <w:szCs w:val="22"/>
          <w:lang w:val="de-DE"/>
        </w:rPr>
      </w:pPr>
    </w:p>
    <w:p w14:paraId="6F362C62" w14:textId="77777777" w:rsidR="00D74198" w:rsidRPr="005E7258" w:rsidRDefault="009B119C" w:rsidP="00000B24">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3.</w:t>
      </w:r>
      <w:r w:rsidRPr="005E7258">
        <w:rPr>
          <w:b/>
          <w:bCs/>
          <w:noProof/>
          <w:szCs w:val="22"/>
          <w:lang w:val="de-DE"/>
        </w:rPr>
        <w:tab/>
        <w:t>VERFALLDATUM</w:t>
      </w:r>
    </w:p>
    <w:p w14:paraId="0C518B70" w14:textId="77777777" w:rsidR="00D74198" w:rsidRPr="005E7258" w:rsidRDefault="00D74198" w:rsidP="00000B24">
      <w:pPr>
        <w:keepNext/>
        <w:widowControl w:val="0"/>
        <w:spacing w:line="240" w:lineRule="auto"/>
        <w:rPr>
          <w:noProof/>
          <w:szCs w:val="22"/>
          <w:lang w:val="de-DE"/>
        </w:rPr>
      </w:pPr>
    </w:p>
    <w:p w14:paraId="2F5F0774" w14:textId="77777777" w:rsidR="00D74198" w:rsidRPr="005E7258" w:rsidRDefault="009B119C" w:rsidP="00086E78">
      <w:pPr>
        <w:widowControl w:val="0"/>
        <w:spacing w:line="240" w:lineRule="auto"/>
        <w:outlineLvl w:val="0"/>
        <w:rPr>
          <w:noProof/>
          <w:szCs w:val="22"/>
          <w:lang w:val="de-DE"/>
        </w:rPr>
      </w:pPr>
      <w:r w:rsidRPr="005E7258">
        <w:rPr>
          <w:noProof/>
          <w:szCs w:val="22"/>
          <w:lang w:val="de-DE"/>
        </w:rPr>
        <w:t>EXP</w:t>
      </w:r>
    </w:p>
    <w:p w14:paraId="6BADB6B8" w14:textId="77777777" w:rsidR="00D74198" w:rsidRPr="005E7258" w:rsidRDefault="00D74198" w:rsidP="000B2020">
      <w:pPr>
        <w:widowControl w:val="0"/>
        <w:spacing w:line="240" w:lineRule="auto"/>
        <w:rPr>
          <w:noProof/>
          <w:szCs w:val="22"/>
          <w:lang w:val="de-DE"/>
        </w:rPr>
      </w:pPr>
    </w:p>
    <w:p w14:paraId="024798EC" w14:textId="77777777" w:rsidR="00D74198" w:rsidRPr="005E7258" w:rsidRDefault="00D74198" w:rsidP="000B2020">
      <w:pPr>
        <w:widowControl w:val="0"/>
        <w:spacing w:line="240" w:lineRule="auto"/>
        <w:rPr>
          <w:noProof/>
          <w:szCs w:val="22"/>
          <w:lang w:val="de-DE"/>
        </w:rPr>
      </w:pPr>
    </w:p>
    <w:p w14:paraId="0FC254C1" w14:textId="77777777" w:rsidR="00D74198" w:rsidRPr="005E7258" w:rsidRDefault="009B119C" w:rsidP="000B2020">
      <w:pPr>
        <w:keepNext/>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4.</w:t>
      </w:r>
      <w:r w:rsidRPr="005E7258">
        <w:rPr>
          <w:b/>
          <w:bCs/>
          <w:noProof/>
          <w:szCs w:val="22"/>
          <w:lang w:val="de-DE"/>
        </w:rPr>
        <w:tab/>
        <w:t>CHARGENBEZEICHNUNG</w:t>
      </w:r>
    </w:p>
    <w:p w14:paraId="2D3A1A60" w14:textId="77777777" w:rsidR="00D74198" w:rsidRPr="005E7258" w:rsidRDefault="00D74198" w:rsidP="000B2020">
      <w:pPr>
        <w:keepNext/>
        <w:widowControl w:val="0"/>
        <w:spacing w:line="240" w:lineRule="auto"/>
        <w:rPr>
          <w:noProof/>
          <w:szCs w:val="22"/>
          <w:lang w:val="de-DE"/>
        </w:rPr>
      </w:pPr>
    </w:p>
    <w:p w14:paraId="2912B070" w14:textId="77777777" w:rsidR="00D74198" w:rsidRPr="005E7258" w:rsidRDefault="009B119C" w:rsidP="00086E78">
      <w:pPr>
        <w:widowControl w:val="0"/>
        <w:spacing w:line="240" w:lineRule="auto"/>
        <w:outlineLvl w:val="0"/>
        <w:rPr>
          <w:noProof/>
          <w:szCs w:val="22"/>
          <w:lang w:val="de-DE"/>
        </w:rPr>
      </w:pPr>
      <w:r w:rsidRPr="005E7258">
        <w:rPr>
          <w:noProof/>
          <w:szCs w:val="22"/>
          <w:lang w:val="de-DE"/>
        </w:rPr>
        <w:t>Lot</w:t>
      </w:r>
    </w:p>
    <w:p w14:paraId="4D07912D" w14:textId="77777777" w:rsidR="00D74198" w:rsidRPr="005E7258" w:rsidRDefault="00D74198" w:rsidP="000B2020">
      <w:pPr>
        <w:widowControl w:val="0"/>
        <w:spacing w:line="240" w:lineRule="auto"/>
        <w:rPr>
          <w:noProof/>
          <w:szCs w:val="22"/>
          <w:lang w:val="de-DE"/>
        </w:rPr>
      </w:pPr>
    </w:p>
    <w:p w14:paraId="3659590B" w14:textId="77777777" w:rsidR="00D74198" w:rsidRPr="005E7258" w:rsidRDefault="00D74198" w:rsidP="000B2020">
      <w:pPr>
        <w:widowControl w:val="0"/>
        <w:spacing w:line="240" w:lineRule="auto"/>
        <w:rPr>
          <w:noProof/>
          <w:szCs w:val="22"/>
          <w:lang w:val="de-DE"/>
        </w:rPr>
      </w:pPr>
    </w:p>
    <w:p w14:paraId="1CB9D1D7" w14:textId="77777777" w:rsidR="00D74198" w:rsidRPr="005E7258" w:rsidRDefault="009B119C" w:rsidP="000B2020">
      <w:pPr>
        <w:widowControl w:val="0"/>
        <w:pBdr>
          <w:top w:val="single" w:sz="4" w:space="1" w:color="auto"/>
          <w:left w:val="single" w:sz="4" w:space="4" w:color="auto"/>
          <w:bottom w:val="single" w:sz="4" w:space="1" w:color="auto"/>
          <w:right w:val="single" w:sz="4" w:space="4" w:color="auto"/>
        </w:pBdr>
        <w:spacing w:line="240" w:lineRule="auto"/>
        <w:ind w:left="567" w:hanging="567"/>
        <w:rPr>
          <w:b/>
          <w:noProof/>
          <w:szCs w:val="22"/>
          <w:lang w:val="de-DE"/>
        </w:rPr>
      </w:pPr>
      <w:r w:rsidRPr="005E7258">
        <w:rPr>
          <w:b/>
          <w:bCs/>
          <w:noProof/>
          <w:szCs w:val="22"/>
          <w:lang w:val="de-DE"/>
        </w:rPr>
        <w:t>5.</w:t>
      </w:r>
      <w:r w:rsidRPr="005E7258">
        <w:rPr>
          <w:b/>
          <w:bCs/>
          <w:noProof/>
          <w:szCs w:val="22"/>
          <w:lang w:val="de-DE"/>
        </w:rPr>
        <w:tab/>
        <w:t>WEITERE ANGABEN</w:t>
      </w:r>
    </w:p>
    <w:p w14:paraId="1FB3EC97" w14:textId="77777777" w:rsidR="00D74198" w:rsidRPr="005E7258" w:rsidRDefault="00D74198" w:rsidP="000B2020">
      <w:pPr>
        <w:widowControl w:val="0"/>
        <w:spacing w:line="240" w:lineRule="auto"/>
        <w:rPr>
          <w:lang w:val="de-DE"/>
        </w:rPr>
      </w:pPr>
    </w:p>
    <w:p w14:paraId="54881B45" w14:textId="77777777" w:rsidR="00A41E3E" w:rsidRPr="005E7258" w:rsidRDefault="00A41E3E" w:rsidP="000B2020">
      <w:pPr>
        <w:widowControl w:val="0"/>
        <w:spacing w:line="240" w:lineRule="auto"/>
        <w:rPr>
          <w:lang w:val="de-DE"/>
        </w:rPr>
      </w:pPr>
      <w:r w:rsidRPr="005E7258">
        <w:rPr>
          <w:noProof/>
          <w:lang w:val="de-DE"/>
        </w:rPr>
        <w:br w:type="page"/>
      </w:r>
    </w:p>
    <w:p w14:paraId="048B0BAC" w14:textId="77777777" w:rsidR="00A41E3E" w:rsidRPr="005E7258" w:rsidRDefault="00A41E3E" w:rsidP="000B2020">
      <w:pPr>
        <w:widowControl w:val="0"/>
        <w:spacing w:line="240" w:lineRule="auto"/>
        <w:rPr>
          <w:noProof/>
          <w:lang w:val="de-DE"/>
        </w:rPr>
      </w:pPr>
    </w:p>
    <w:p w14:paraId="654B84A6" w14:textId="77777777" w:rsidR="00A41E3E" w:rsidRPr="005E7258" w:rsidRDefault="00A41E3E" w:rsidP="000B2020">
      <w:pPr>
        <w:widowControl w:val="0"/>
        <w:spacing w:line="240" w:lineRule="auto"/>
        <w:rPr>
          <w:noProof/>
          <w:lang w:val="de-DE"/>
        </w:rPr>
      </w:pPr>
    </w:p>
    <w:p w14:paraId="1D2CB2DE" w14:textId="77777777" w:rsidR="00A41E3E" w:rsidRPr="005E7258" w:rsidRDefault="00A41E3E" w:rsidP="000B2020">
      <w:pPr>
        <w:widowControl w:val="0"/>
        <w:spacing w:line="240" w:lineRule="auto"/>
        <w:rPr>
          <w:noProof/>
          <w:lang w:val="de-DE"/>
        </w:rPr>
      </w:pPr>
    </w:p>
    <w:p w14:paraId="56D6AAF7" w14:textId="77777777" w:rsidR="00A41E3E" w:rsidRPr="005E7258" w:rsidRDefault="00A41E3E" w:rsidP="000B2020">
      <w:pPr>
        <w:widowControl w:val="0"/>
        <w:spacing w:line="240" w:lineRule="auto"/>
        <w:rPr>
          <w:noProof/>
          <w:lang w:val="de-DE"/>
        </w:rPr>
      </w:pPr>
    </w:p>
    <w:p w14:paraId="0469A80A" w14:textId="77777777" w:rsidR="00A41E3E" w:rsidRPr="005E7258" w:rsidRDefault="00A41E3E" w:rsidP="000B2020">
      <w:pPr>
        <w:widowControl w:val="0"/>
        <w:spacing w:line="240" w:lineRule="auto"/>
        <w:rPr>
          <w:noProof/>
          <w:lang w:val="de-DE"/>
        </w:rPr>
      </w:pPr>
    </w:p>
    <w:p w14:paraId="64604718" w14:textId="77777777" w:rsidR="00A41E3E" w:rsidRPr="005E7258" w:rsidRDefault="00A41E3E" w:rsidP="000B2020">
      <w:pPr>
        <w:widowControl w:val="0"/>
        <w:spacing w:line="240" w:lineRule="auto"/>
        <w:rPr>
          <w:noProof/>
          <w:lang w:val="de-DE"/>
        </w:rPr>
      </w:pPr>
    </w:p>
    <w:p w14:paraId="5C945E26" w14:textId="77777777" w:rsidR="00A41E3E" w:rsidRPr="005E7258" w:rsidRDefault="00A41E3E" w:rsidP="000B2020">
      <w:pPr>
        <w:widowControl w:val="0"/>
        <w:spacing w:line="240" w:lineRule="auto"/>
        <w:rPr>
          <w:noProof/>
          <w:lang w:val="de-DE"/>
        </w:rPr>
      </w:pPr>
    </w:p>
    <w:p w14:paraId="42ECD05D" w14:textId="77777777" w:rsidR="00A41E3E" w:rsidRPr="005E7258" w:rsidRDefault="00A41E3E" w:rsidP="000B2020">
      <w:pPr>
        <w:widowControl w:val="0"/>
        <w:spacing w:line="240" w:lineRule="auto"/>
        <w:rPr>
          <w:noProof/>
          <w:lang w:val="de-DE"/>
        </w:rPr>
      </w:pPr>
    </w:p>
    <w:p w14:paraId="12026398" w14:textId="77777777" w:rsidR="00A41E3E" w:rsidRPr="005E7258" w:rsidRDefault="00A41E3E" w:rsidP="000B2020">
      <w:pPr>
        <w:widowControl w:val="0"/>
        <w:spacing w:line="240" w:lineRule="auto"/>
        <w:rPr>
          <w:noProof/>
          <w:lang w:val="de-DE"/>
        </w:rPr>
      </w:pPr>
    </w:p>
    <w:p w14:paraId="00B36F9A" w14:textId="77777777" w:rsidR="00A41E3E" w:rsidRPr="005E7258" w:rsidRDefault="00A41E3E" w:rsidP="000B2020">
      <w:pPr>
        <w:widowControl w:val="0"/>
        <w:spacing w:line="240" w:lineRule="auto"/>
        <w:rPr>
          <w:noProof/>
          <w:lang w:val="de-DE"/>
        </w:rPr>
      </w:pPr>
    </w:p>
    <w:p w14:paraId="7ECD0EF4" w14:textId="77777777" w:rsidR="00A41E3E" w:rsidRPr="005E7258" w:rsidRDefault="00A41E3E" w:rsidP="000B2020">
      <w:pPr>
        <w:widowControl w:val="0"/>
        <w:spacing w:line="240" w:lineRule="auto"/>
        <w:rPr>
          <w:noProof/>
          <w:lang w:val="de-DE"/>
        </w:rPr>
      </w:pPr>
    </w:p>
    <w:p w14:paraId="1BC3A6B2" w14:textId="77777777" w:rsidR="00A41E3E" w:rsidRPr="005E7258" w:rsidRDefault="00A41E3E" w:rsidP="000B2020">
      <w:pPr>
        <w:widowControl w:val="0"/>
        <w:spacing w:line="240" w:lineRule="auto"/>
        <w:rPr>
          <w:noProof/>
          <w:lang w:val="de-DE"/>
        </w:rPr>
      </w:pPr>
    </w:p>
    <w:p w14:paraId="3BDECA04" w14:textId="77777777" w:rsidR="00A41E3E" w:rsidRPr="005E7258" w:rsidRDefault="00A41E3E" w:rsidP="000B2020">
      <w:pPr>
        <w:widowControl w:val="0"/>
        <w:spacing w:line="240" w:lineRule="auto"/>
        <w:rPr>
          <w:noProof/>
          <w:lang w:val="de-DE"/>
        </w:rPr>
      </w:pPr>
    </w:p>
    <w:p w14:paraId="6CF8BCA3" w14:textId="77777777" w:rsidR="00A41E3E" w:rsidRPr="005E7258" w:rsidRDefault="00A41E3E" w:rsidP="000B2020">
      <w:pPr>
        <w:widowControl w:val="0"/>
        <w:spacing w:line="240" w:lineRule="auto"/>
        <w:rPr>
          <w:noProof/>
          <w:lang w:val="de-DE"/>
        </w:rPr>
      </w:pPr>
    </w:p>
    <w:p w14:paraId="1D69BA78" w14:textId="77777777" w:rsidR="00A41E3E" w:rsidRPr="005E7258" w:rsidRDefault="00A41E3E" w:rsidP="000B2020">
      <w:pPr>
        <w:widowControl w:val="0"/>
        <w:spacing w:line="240" w:lineRule="auto"/>
        <w:rPr>
          <w:noProof/>
          <w:lang w:val="de-DE"/>
        </w:rPr>
      </w:pPr>
    </w:p>
    <w:p w14:paraId="7C234DCE" w14:textId="77777777" w:rsidR="00A41E3E" w:rsidRPr="005E7258" w:rsidRDefault="00A41E3E" w:rsidP="000B2020">
      <w:pPr>
        <w:widowControl w:val="0"/>
        <w:spacing w:line="240" w:lineRule="auto"/>
        <w:rPr>
          <w:noProof/>
          <w:lang w:val="de-DE"/>
        </w:rPr>
      </w:pPr>
    </w:p>
    <w:p w14:paraId="716CCB39" w14:textId="77777777" w:rsidR="00A41E3E" w:rsidRPr="005E7258" w:rsidRDefault="00A41E3E" w:rsidP="000B2020">
      <w:pPr>
        <w:widowControl w:val="0"/>
        <w:spacing w:line="240" w:lineRule="auto"/>
        <w:rPr>
          <w:noProof/>
          <w:lang w:val="de-DE"/>
        </w:rPr>
      </w:pPr>
    </w:p>
    <w:p w14:paraId="75BD3F6B" w14:textId="77777777" w:rsidR="00A41E3E" w:rsidRPr="005E7258" w:rsidRDefault="00A41E3E" w:rsidP="000B2020">
      <w:pPr>
        <w:widowControl w:val="0"/>
        <w:spacing w:line="240" w:lineRule="auto"/>
        <w:rPr>
          <w:noProof/>
          <w:lang w:val="de-DE"/>
        </w:rPr>
      </w:pPr>
    </w:p>
    <w:p w14:paraId="7836D37E" w14:textId="77777777" w:rsidR="00A41E3E" w:rsidRPr="005E7258" w:rsidRDefault="00A41E3E" w:rsidP="000B2020">
      <w:pPr>
        <w:widowControl w:val="0"/>
        <w:spacing w:line="240" w:lineRule="auto"/>
        <w:rPr>
          <w:noProof/>
          <w:lang w:val="de-DE"/>
        </w:rPr>
      </w:pPr>
    </w:p>
    <w:p w14:paraId="6A5C9111" w14:textId="77777777" w:rsidR="00A41E3E" w:rsidRPr="005E7258" w:rsidRDefault="00A41E3E" w:rsidP="000B2020">
      <w:pPr>
        <w:widowControl w:val="0"/>
        <w:spacing w:line="240" w:lineRule="auto"/>
        <w:rPr>
          <w:noProof/>
          <w:lang w:val="de-DE"/>
        </w:rPr>
      </w:pPr>
    </w:p>
    <w:p w14:paraId="7C362299" w14:textId="77777777" w:rsidR="00A41E3E" w:rsidRPr="005E7258" w:rsidRDefault="00A41E3E" w:rsidP="000B2020">
      <w:pPr>
        <w:widowControl w:val="0"/>
        <w:spacing w:line="240" w:lineRule="auto"/>
        <w:rPr>
          <w:noProof/>
          <w:lang w:val="de-DE"/>
        </w:rPr>
      </w:pPr>
    </w:p>
    <w:p w14:paraId="43DA373A" w14:textId="77777777" w:rsidR="00A41E3E" w:rsidRPr="005E7258" w:rsidRDefault="00A41E3E" w:rsidP="000B2020">
      <w:pPr>
        <w:widowControl w:val="0"/>
        <w:spacing w:line="240" w:lineRule="auto"/>
        <w:rPr>
          <w:noProof/>
          <w:lang w:val="de-DE"/>
        </w:rPr>
      </w:pPr>
    </w:p>
    <w:p w14:paraId="2585786D" w14:textId="77777777" w:rsidR="00A41E3E" w:rsidRPr="005E7258" w:rsidRDefault="009B119C" w:rsidP="00487DC7">
      <w:pPr>
        <w:pStyle w:val="TitleA"/>
      </w:pPr>
      <w:r w:rsidRPr="005E7258">
        <w:t>B. PACKUNGSBEILAGE</w:t>
      </w:r>
    </w:p>
    <w:p w14:paraId="0C69A499" w14:textId="77777777" w:rsidR="00A41E3E" w:rsidRPr="005E7258" w:rsidRDefault="009B119C" w:rsidP="00086E78">
      <w:pPr>
        <w:widowControl w:val="0"/>
        <w:spacing w:line="240" w:lineRule="auto"/>
        <w:jc w:val="center"/>
        <w:outlineLvl w:val="0"/>
        <w:rPr>
          <w:b/>
          <w:noProof/>
          <w:lang w:val="de-DE"/>
        </w:rPr>
      </w:pPr>
      <w:r w:rsidRPr="005E7258">
        <w:rPr>
          <w:b/>
          <w:bCs/>
          <w:noProof/>
          <w:szCs w:val="22"/>
          <w:lang w:val="de-DE"/>
        </w:rPr>
        <w:br w:type="page"/>
        <w:t>Gebrauchsinformation: Information für Patienten</w:t>
      </w:r>
    </w:p>
    <w:p w14:paraId="4BDC417F" w14:textId="77777777" w:rsidR="00A41E3E" w:rsidRPr="005E7258" w:rsidRDefault="00A41E3E" w:rsidP="00CD7A0B">
      <w:pPr>
        <w:widowControl w:val="0"/>
        <w:numPr>
          <w:ilvl w:val="12"/>
          <w:numId w:val="0"/>
        </w:numPr>
        <w:shd w:val="clear" w:color="auto" w:fill="FFFFFF"/>
        <w:tabs>
          <w:tab w:val="clear" w:pos="567"/>
        </w:tabs>
        <w:spacing w:line="240" w:lineRule="auto"/>
        <w:jc w:val="center"/>
        <w:rPr>
          <w:noProof/>
          <w:lang w:val="de-DE"/>
        </w:rPr>
      </w:pPr>
    </w:p>
    <w:p w14:paraId="5BC97CA7" w14:textId="77777777" w:rsidR="00A41E3E" w:rsidRPr="005E7258" w:rsidRDefault="009B119C" w:rsidP="00086E78">
      <w:pPr>
        <w:widowControl w:val="0"/>
        <w:spacing w:line="240" w:lineRule="auto"/>
        <w:jc w:val="center"/>
        <w:outlineLvl w:val="0"/>
        <w:rPr>
          <w:b/>
          <w:noProof/>
          <w:lang w:val="de-DE"/>
        </w:rPr>
      </w:pPr>
      <w:r w:rsidRPr="005E7258">
        <w:rPr>
          <w:b/>
          <w:bCs/>
          <w:noProof/>
          <w:szCs w:val="22"/>
          <w:lang w:val="de-DE"/>
        </w:rPr>
        <w:t>Odomzo 200 mg Hartkapseln</w:t>
      </w:r>
    </w:p>
    <w:p w14:paraId="5BBFF280" w14:textId="77777777" w:rsidR="00A41E3E" w:rsidRPr="005E7258" w:rsidRDefault="009B119C" w:rsidP="00CD7A0B">
      <w:pPr>
        <w:widowControl w:val="0"/>
        <w:numPr>
          <w:ilvl w:val="12"/>
          <w:numId w:val="0"/>
        </w:numPr>
        <w:tabs>
          <w:tab w:val="clear" w:pos="567"/>
        </w:tabs>
        <w:spacing w:line="240" w:lineRule="auto"/>
        <w:jc w:val="center"/>
        <w:rPr>
          <w:noProof/>
          <w:lang w:val="de-DE"/>
        </w:rPr>
      </w:pPr>
      <w:r w:rsidRPr="005E7258">
        <w:rPr>
          <w:noProof/>
          <w:szCs w:val="22"/>
          <w:lang w:val="de-DE"/>
        </w:rPr>
        <w:t>Sonidegib</w:t>
      </w:r>
    </w:p>
    <w:p w14:paraId="6DC6FE8D" w14:textId="77777777" w:rsidR="004106C7" w:rsidRDefault="004106C7" w:rsidP="004106C7">
      <w:pPr>
        <w:widowControl w:val="0"/>
        <w:tabs>
          <w:tab w:val="clear" w:pos="567"/>
        </w:tabs>
        <w:spacing w:line="240" w:lineRule="auto"/>
        <w:rPr>
          <w:szCs w:val="22"/>
          <w:lang w:val="de-DE"/>
        </w:rPr>
      </w:pPr>
    </w:p>
    <w:p w14:paraId="06205033" w14:textId="77777777" w:rsidR="00300356" w:rsidRPr="005E7258" w:rsidRDefault="00300356" w:rsidP="005B0768">
      <w:pPr>
        <w:widowControl w:val="0"/>
        <w:spacing w:line="240" w:lineRule="auto"/>
        <w:rPr>
          <w:szCs w:val="22"/>
          <w:lang w:val="de-DE"/>
        </w:rPr>
      </w:pPr>
    </w:p>
    <w:p w14:paraId="20B17A70" w14:textId="77777777" w:rsidR="00300356" w:rsidRPr="005E7258" w:rsidRDefault="009B119C" w:rsidP="000B2020">
      <w:pPr>
        <w:pStyle w:val="Text"/>
        <w:keepLines w:val="0"/>
        <w:widowControl w:val="0"/>
        <w:pBdr>
          <w:top w:val="single" w:sz="4" w:space="1" w:color="auto"/>
          <w:left w:val="single" w:sz="4" w:space="4" w:color="auto"/>
          <w:bottom w:val="single" w:sz="4" w:space="1" w:color="auto"/>
          <w:right w:val="single" w:sz="4" w:space="4" w:color="auto"/>
        </w:pBdr>
        <w:spacing w:before="0"/>
        <w:jc w:val="left"/>
        <w:rPr>
          <w:sz w:val="22"/>
          <w:szCs w:val="22"/>
          <w:lang w:val="de-DE"/>
        </w:rPr>
      </w:pPr>
      <w:r w:rsidRPr="005E7258">
        <w:rPr>
          <w:sz w:val="22"/>
          <w:szCs w:val="22"/>
          <w:lang w:val="de-DE"/>
        </w:rPr>
        <w:t xml:space="preserve">Odomzo kann schwere Geburtsfehler verursachen. Es kann zum Tod eines </w:t>
      </w:r>
      <w:r w:rsidR="00511CB0">
        <w:rPr>
          <w:sz w:val="22"/>
          <w:szCs w:val="22"/>
          <w:lang w:val="de-DE"/>
        </w:rPr>
        <w:t>Kindes</w:t>
      </w:r>
      <w:r w:rsidR="00511CB0" w:rsidRPr="005E7258">
        <w:rPr>
          <w:sz w:val="22"/>
          <w:szCs w:val="22"/>
          <w:lang w:val="de-DE"/>
        </w:rPr>
        <w:t xml:space="preserve"> </w:t>
      </w:r>
      <w:r w:rsidRPr="005E7258">
        <w:rPr>
          <w:sz w:val="22"/>
          <w:szCs w:val="22"/>
          <w:lang w:val="de-DE"/>
        </w:rPr>
        <w:t xml:space="preserve">vor oder kurz nach der Geburt führen. Sie dürfen nicht schwanger werden, während Sie dieses </w:t>
      </w:r>
      <w:r w:rsidR="000C395C">
        <w:rPr>
          <w:sz w:val="22"/>
          <w:szCs w:val="22"/>
          <w:lang w:val="de-DE"/>
        </w:rPr>
        <w:t>Arzneimittel</w:t>
      </w:r>
      <w:r w:rsidR="000C395C" w:rsidRPr="005E7258">
        <w:rPr>
          <w:sz w:val="22"/>
          <w:szCs w:val="22"/>
          <w:lang w:val="de-DE"/>
        </w:rPr>
        <w:t xml:space="preserve"> </w:t>
      </w:r>
      <w:r w:rsidRPr="005E7258">
        <w:rPr>
          <w:sz w:val="22"/>
          <w:szCs w:val="22"/>
          <w:lang w:val="de-DE"/>
        </w:rPr>
        <w:t>einnehmen.</w:t>
      </w:r>
      <w:r w:rsidR="005A6143">
        <w:rPr>
          <w:sz w:val="22"/>
          <w:szCs w:val="22"/>
          <w:lang w:val="de-DE"/>
        </w:rPr>
        <w:t xml:space="preserve"> Sie müssen</w:t>
      </w:r>
      <w:r w:rsidR="005A6143" w:rsidRPr="00DB0867">
        <w:rPr>
          <w:sz w:val="22"/>
          <w:szCs w:val="22"/>
          <w:lang w:val="de-DE"/>
        </w:rPr>
        <w:t xml:space="preserve"> die </w:t>
      </w:r>
      <w:r w:rsidR="005A6143">
        <w:rPr>
          <w:sz w:val="22"/>
          <w:szCs w:val="22"/>
          <w:lang w:val="de-DE"/>
        </w:rPr>
        <w:t>Anweisungen</w:t>
      </w:r>
      <w:r w:rsidR="005A6143" w:rsidRPr="00DB0867">
        <w:rPr>
          <w:sz w:val="22"/>
          <w:szCs w:val="22"/>
          <w:lang w:val="de-DE"/>
        </w:rPr>
        <w:t xml:space="preserve"> zur Verhütung</w:t>
      </w:r>
      <w:r w:rsidR="005A6143">
        <w:rPr>
          <w:sz w:val="22"/>
          <w:szCs w:val="22"/>
          <w:lang w:val="de-DE"/>
        </w:rPr>
        <w:t xml:space="preserve"> befolgen</w:t>
      </w:r>
      <w:r w:rsidR="005A6143" w:rsidRPr="00DB0867">
        <w:rPr>
          <w:sz w:val="22"/>
          <w:szCs w:val="22"/>
          <w:lang w:val="de-DE"/>
        </w:rPr>
        <w:t xml:space="preserve">, die in dieser Gebrauchsinformation </w:t>
      </w:r>
      <w:r w:rsidR="005A6143">
        <w:rPr>
          <w:sz w:val="22"/>
          <w:szCs w:val="22"/>
          <w:lang w:val="de-DE"/>
        </w:rPr>
        <w:t>enthalten</w:t>
      </w:r>
      <w:r w:rsidR="005A6143" w:rsidRPr="00DB0867">
        <w:rPr>
          <w:sz w:val="22"/>
          <w:szCs w:val="22"/>
          <w:lang w:val="de-DE"/>
        </w:rPr>
        <w:t xml:space="preserve"> sind</w:t>
      </w:r>
      <w:r w:rsidR="00DE43EE">
        <w:rPr>
          <w:sz w:val="22"/>
          <w:szCs w:val="22"/>
          <w:lang w:val="de-DE"/>
        </w:rPr>
        <w:t>.</w:t>
      </w:r>
    </w:p>
    <w:p w14:paraId="53B2E038" w14:textId="77777777" w:rsidR="00A41E3E" w:rsidRPr="005E7258" w:rsidRDefault="00A41E3E" w:rsidP="00CD7A0B">
      <w:pPr>
        <w:widowControl w:val="0"/>
        <w:tabs>
          <w:tab w:val="clear" w:pos="567"/>
        </w:tabs>
        <w:spacing w:line="240" w:lineRule="auto"/>
        <w:rPr>
          <w:noProof/>
          <w:lang w:val="de-DE"/>
        </w:rPr>
      </w:pPr>
    </w:p>
    <w:p w14:paraId="1050B3C4" w14:textId="77777777" w:rsidR="00A41E3E" w:rsidRPr="005E7258" w:rsidRDefault="009B119C" w:rsidP="00CD7A0B">
      <w:pPr>
        <w:keepNext/>
        <w:widowControl w:val="0"/>
        <w:tabs>
          <w:tab w:val="clear" w:pos="567"/>
        </w:tabs>
        <w:suppressAutoHyphens/>
        <w:spacing w:line="240" w:lineRule="auto"/>
        <w:rPr>
          <w:noProof/>
          <w:lang w:val="de-DE"/>
        </w:rPr>
      </w:pPr>
      <w:r w:rsidRPr="005E7258">
        <w:rPr>
          <w:b/>
          <w:bCs/>
          <w:noProof/>
          <w:szCs w:val="22"/>
          <w:lang w:val="de-DE"/>
        </w:rPr>
        <w:t>Lesen Sie die gesamte Packungsbeilage sorgfältig durch, bevor Sie mit der Einnahme dieses Arzneimittels beginnen, denn sie enthält wichtige Informationen.</w:t>
      </w:r>
    </w:p>
    <w:p w14:paraId="030D1D81" w14:textId="77777777" w:rsidR="00A41E3E" w:rsidRPr="005E7258" w:rsidRDefault="009B119C" w:rsidP="004D34D9">
      <w:pPr>
        <w:widowControl w:val="0"/>
        <w:numPr>
          <w:ilvl w:val="0"/>
          <w:numId w:val="10"/>
        </w:numPr>
        <w:tabs>
          <w:tab w:val="clear" w:pos="567"/>
        </w:tabs>
        <w:spacing w:line="240" w:lineRule="auto"/>
        <w:ind w:left="567" w:right="-2" w:hanging="567"/>
        <w:rPr>
          <w:noProof/>
          <w:lang w:val="de-DE"/>
        </w:rPr>
      </w:pPr>
      <w:r w:rsidRPr="005E7258">
        <w:rPr>
          <w:noProof/>
          <w:szCs w:val="22"/>
          <w:lang w:val="de-DE"/>
        </w:rPr>
        <w:t>Heben Sie die Packungsbeilage auf. Vielleicht möchten Sie diese später nochmals lesen.</w:t>
      </w:r>
    </w:p>
    <w:p w14:paraId="2931934A" w14:textId="77777777" w:rsidR="00A41E3E" w:rsidRPr="005E7258" w:rsidRDefault="009B119C" w:rsidP="004D34D9">
      <w:pPr>
        <w:widowControl w:val="0"/>
        <w:numPr>
          <w:ilvl w:val="0"/>
          <w:numId w:val="10"/>
        </w:numPr>
        <w:tabs>
          <w:tab w:val="clear" w:pos="567"/>
        </w:tabs>
        <w:spacing w:line="240" w:lineRule="auto"/>
        <w:ind w:left="567" w:right="-2" w:hanging="567"/>
        <w:rPr>
          <w:noProof/>
          <w:lang w:val="de-DE"/>
        </w:rPr>
      </w:pPr>
      <w:r w:rsidRPr="005E7258">
        <w:rPr>
          <w:noProof/>
          <w:szCs w:val="22"/>
          <w:lang w:val="de-DE"/>
        </w:rPr>
        <w:t>Wenn Sie weitere Fragen haben, wenden Sie sich an Ihren Arzt oder Apotheker.</w:t>
      </w:r>
    </w:p>
    <w:p w14:paraId="6DEC44EA" w14:textId="77777777" w:rsidR="00A41E3E" w:rsidRPr="005E7258" w:rsidRDefault="009B119C" w:rsidP="004D34D9">
      <w:pPr>
        <w:widowControl w:val="0"/>
        <w:numPr>
          <w:ilvl w:val="0"/>
          <w:numId w:val="10"/>
        </w:numPr>
        <w:tabs>
          <w:tab w:val="clear" w:pos="567"/>
        </w:tabs>
        <w:spacing w:line="240" w:lineRule="auto"/>
        <w:ind w:left="567" w:right="-2" w:hanging="567"/>
        <w:rPr>
          <w:noProof/>
          <w:lang w:val="de-DE"/>
        </w:rPr>
      </w:pPr>
      <w:r w:rsidRPr="005E7258">
        <w:rPr>
          <w:noProof/>
          <w:szCs w:val="22"/>
          <w:lang w:val="de-DE"/>
        </w:rPr>
        <w:t>Dieses Arzneimittel wurde Ihnen persönlich verschrieben. Geben Sie es nicht an Dritte weiter. Es kann anderen Menschen schaden, auch wenn diese die gleichen Beschwerden haben wie Sie.</w:t>
      </w:r>
    </w:p>
    <w:p w14:paraId="1C1CBD58" w14:textId="77777777" w:rsidR="00A41E3E" w:rsidRPr="005E7258" w:rsidRDefault="009B119C" w:rsidP="004D34D9">
      <w:pPr>
        <w:widowControl w:val="0"/>
        <w:numPr>
          <w:ilvl w:val="0"/>
          <w:numId w:val="10"/>
        </w:numPr>
        <w:spacing w:line="240" w:lineRule="auto"/>
        <w:ind w:left="567" w:hanging="567"/>
        <w:rPr>
          <w:lang w:val="de-DE"/>
        </w:rPr>
      </w:pPr>
      <w:r w:rsidRPr="005E7258">
        <w:rPr>
          <w:noProof/>
          <w:szCs w:val="22"/>
          <w:lang w:val="de-DE"/>
        </w:rPr>
        <w:t>Wenn Sie Nebenwirkungen bemerken, wenden Sie sich an Ihren Arzt oder Apotheker.</w:t>
      </w:r>
      <w:r w:rsidRPr="000B2020">
        <w:rPr>
          <w:noProof/>
          <w:color w:val="000000"/>
          <w:szCs w:val="22"/>
          <w:lang w:val="de-DE"/>
        </w:rPr>
        <w:t xml:space="preserve"> </w:t>
      </w:r>
      <w:r w:rsidRPr="005E7258">
        <w:rPr>
          <w:noProof/>
          <w:szCs w:val="22"/>
          <w:lang w:val="de-DE"/>
        </w:rPr>
        <w:t>Dies gilt auch für Nebenwirkungen, die nicht in dieser Packungsbeilage angegeben sind. Siehe Abschnitt</w:t>
      </w:r>
      <w:r w:rsidR="00CD7A0B">
        <w:rPr>
          <w:noProof/>
          <w:szCs w:val="22"/>
          <w:lang w:val="de-DE"/>
        </w:rPr>
        <w:t> </w:t>
      </w:r>
      <w:r w:rsidRPr="005E7258">
        <w:rPr>
          <w:noProof/>
          <w:szCs w:val="22"/>
          <w:lang w:val="de-DE"/>
        </w:rPr>
        <w:t>4.</w:t>
      </w:r>
    </w:p>
    <w:p w14:paraId="1598A805" w14:textId="77777777" w:rsidR="00A41E3E" w:rsidRPr="005E7258" w:rsidRDefault="00A41E3E" w:rsidP="008D6743">
      <w:pPr>
        <w:widowControl w:val="0"/>
        <w:tabs>
          <w:tab w:val="clear" w:pos="567"/>
        </w:tabs>
        <w:spacing w:line="240" w:lineRule="auto"/>
        <w:ind w:right="-2"/>
        <w:rPr>
          <w:lang w:val="de-DE"/>
        </w:rPr>
      </w:pPr>
    </w:p>
    <w:p w14:paraId="1C72937F" w14:textId="77777777" w:rsidR="00A41E3E" w:rsidRPr="005E7258" w:rsidRDefault="009B119C" w:rsidP="00086E78">
      <w:pPr>
        <w:keepNext/>
        <w:widowControl w:val="0"/>
        <w:spacing w:line="240" w:lineRule="auto"/>
        <w:outlineLvl w:val="0"/>
        <w:rPr>
          <w:b/>
          <w:noProof/>
          <w:lang w:val="de-DE"/>
        </w:rPr>
      </w:pPr>
      <w:r w:rsidRPr="005E7258">
        <w:rPr>
          <w:b/>
          <w:bCs/>
          <w:szCs w:val="22"/>
          <w:lang w:val="de-DE"/>
        </w:rPr>
        <w:t>Was in dieser Packungsbeilage steht</w:t>
      </w:r>
    </w:p>
    <w:p w14:paraId="72913425" w14:textId="77777777" w:rsidR="00A41E3E" w:rsidRPr="005E7258" w:rsidRDefault="00A41E3E" w:rsidP="000B2020">
      <w:pPr>
        <w:keepNext/>
        <w:widowControl w:val="0"/>
        <w:spacing w:line="240" w:lineRule="auto"/>
        <w:rPr>
          <w:noProof/>
          <w:lang w:val="de-DE"/>
        </w:rPr>
      </w:pPr>
    </w:p>
    <w:p w14:paraId="478A5472" w14:textId="77777777" w:rsidR="00A41E3E" w:rsidRPr="005E7258" w:rsidRDefault="00EA44ED" w:rsidP="00CD7A0B">
      <w:pPr>
        <w:widowControl w:val="0"/>
        <w:numPr>
          <w:ilvl w:val="12"/>
          <w:numId w:val="0"/>
        </w:numPr>
        <w:tabs>
          <w:tab w:val="clear" w:pos="567"/>
        </w:tabs>
        <w:spacing w:line="240" w:lineRule="auto"/>
        <w:ind w:right="-29"/>
        <w:rPr>
          <w:noProof/>
          <w:lang w:val="de-DE"/>
        </w:rPr>
      </w:pPr>
      <w:r>
        <w:rPr>
          <w:noProof/>
          <w:szCs w:val="22"/>
          <w:lang w:val="de-DE"/>
        </w:rPr>
        <w:t>1.</w:t>
      </w:r>
      <w:r>
        <w:rPr>
          <w:noProof/>
          <w:szCs w:val="22"/>
          <w:lang w:val="de-DE"/>
        </w:rPr>
        <w:tab/>
      </w:r>
      <w:r w:rsidR="009B119C" w:rsidRPr="005E7258">
        <w:rPr>
          <w:noProof/>
          <w:szCs w:val="22"/>
          <w:lang w:val="de-DE"/>
        </w:rPr>
        <w:t>Was ist Odomzo und wofür wird es angewendet?</w:t>
      </w:r>
    </w:p>
    <w:p w14:paraId="20D66D90" w14:textId="77777777" w:rsidR="00A41E3E" w:rsidRPr="005E7258" w:rsidRDefault="00EA44ED" w:rsidP="00CD7A0B">
      <w:pPr>
        <w:widowControl w:val="0"/>
        <w:numPr>
          <w:ilvl w:val="12"/>
          <w:numId w:val="0"/>
        </w:numPr>
        <w:tabs>
          <w:tab w:val="clear" w:pos="567"/>
        </w:tabs>
        <w:spacing w:line="240" w:lineRule="auto"/>
        <w:ind w:right="-29"/>
        <w:rPr>
          <w:noProof/>
          <w:lang w:val="de-DE"/>
        </w:rPr>
      </w:pPr>
      <w:r>
        <w:rPr>
          <w:noProof/>
          <w:szCs w:val="22"/>
          <w:lang w:val="de-DE"/>
        </w:rPr>
        <w:t>2.</w:t>
      </w:r>
      <w:r>
        <w:rPr>
          <w:noProof/>
          <w:szCs w:val="22"/>
          <w:lang w:val="de-DE"/>
        </w:rPr>
        <w:tab/>
      </w:r>
      <w:r w:rsidR="009B119C" w:rsidRPr="005E7258">
        <w:rPr>
          <w:noProof/>
          <w:szCs w:val="22"/>
          <w:lang w:val="de-DE"/>
        </w:rPr>
        <w:t>Was sollten Sie vor der Einnahme von Odomzo beachten?</w:t>
      </w:r>
    </w:p>
    <w:p w14:paraId="5D35E01D" w14:textId="77777777" w:rsidR="00A41E3E" w:rsidRPr="005E7258" w:rsidRDefault="009B119C" w:rsidP="00CD7A0B">
      <w:pPr>
        <w:widowControl w:val="0"/>
        <w:numPr>
          <w:ilvl w:val="12"/>
          <w:numId w:val="0"/>
        </w:numPr>
        <w:tabs>
          <w:tab w:val="clear" w:pos="567"/>
        </w:tabs>
        <w:spacing w:line="240" w:lineRule="auto"/>
        <w:ind w:right="-29"/>
        <w:rPr>
          <w:noProof/>
          <w:lang w:val="de-DE"/>
        </w:rPr>
      </w:pPr>
      <w:r w:rsidRPr="005E7258">
        <w:rPr>
          <w:noProof/>
          <w:szCs w:val="22"/>
          <w:lang w:val="de-DE"/>
        </w:rPr>
        <w:t>3.</w:t>
      </w:r>
      <w:r w:rsidRPr="005E7258">
        <w:rPr>
          <w:noProof/>
          <w:szCs w:val="22"/>
          <w:lang w:val="de-DE"/>
        </w:rPr>
        <w:tab/>
        <w:t>Wie ist Odomzo einzunehmen?</w:t>
      </w:r>
    </w:p>
    <w:p w14:paraId="76E39837" w14:textId="77777777" w:rsidR="00A41E3E" w:rsidRPr="005E7258" w:rsidRDefault="009B119C" w:rsidP="005B0768">
      <w:pPr>
        <w:widowControl w:val="0"/>
        <w:numPr>
          <w:ilvl w:val="12"/>
          <w:numId w:val="0"/>
        </w:numPr>
        <w:tabs>
          <w:tab w:val="clear" w:pos="567"/>
        </w:tabs>
        <w:spacing w:line="240" w:lineRule="auto"/>
        <w:ind w:right="-29"/>
        <w:rPr>
          <w:noProof/>
          <w:lang w:val="de-DE"/>
        </w:rPr>
      </w:pPr>
      <w:r w:rsidRPr="005E7258">
        <w:rPr>
          <w:noProof/>
          <w:szCs w:val="22"/>
          <w:lang w:val="de-DE"/>
        </w:rPr>
        <w:t>4.</w:t>
      </w:r>
      <w:r w:rsidRPr="005E7258">
        <w:rPr>
          <w:noProof/>
          <w:szCs w:val="22"/>
          <w:lang w:val="de-DE"/>
        </w:rPr>
        <w:tab/>
        <w:t>Welche Nebenwirkungen sind möglich?</w:t>
      </w:r>
    </w:p>
    <w:p w14:paraId="14537476" w14:textId="77777777" w:rsidR="00A41E3E" w:rsidRPr="005E7258" w:rsidRDefault="009B119C" w:rsidP="005B0768">
      <w:pPr>
        <w:widowControl w:val="0"/>
        <w:tabs>
          <w:tab w:val="clear" w:pos="567"/>
        </w:tabs>
        <w:spacing w:line="240" w:lineRule="auto"/>
        <w:ind w:right="-29"/>
        <w:rPr>
          <w:noProof/>
          <w:lang w:val="de-DE"/>
        </w:rPr>
      </w:pPr>
      <w:r w:rsidRPr="005E7258">
        <w:rPr>
          <w:noProof/>
          <w:szCs w:val="22"/>
          <w:lang w:val="de-DE"/>
        </w:rPr>
        <w:t>5.</w:t>
      </w:r>
      <w:r w:rsidRPr="005E7258">
        <w:rPr>
          <w:noProof/>
          <w:szCs w:val="22"/>
          <w:lang w:val="de-DE"/>
        </w:rPr>
        <w:tab/>
        <w:t>Wie ist Odomzo aufzubewahren?</w:t>
      </w:r>
    </w:p>
    <w:p w14:paraId="60A79DB8" w14:textId="77777777" w:rsidR="00A41E3E" w:rsidRPr="005E7258" w:rsidRDefault="009B119C" w:rsidP="008D6743">
      <w:pPr>
        <w:widowControl w:val="0"/>
        <w:tabs>
          <w:tab w:val="clear" w:pos="567"/>
        </w:tabs>
        <w:spacing w:line="240" w:lineRule="auto"/>
        <w:ind w:right="-29"/>
        <w:rPr>
          <w:noProof/>
          <w:lang w:val="de-DE"/>
        </w:rPr>
      </w:pPr>
      <w:r w:rsidRPr="005E7258">
        <w:rPr>
          <w:noProof/>
          <w:szCs w:val="22"/>
          <w:lang w:val="de-DE"/>
        </w:rPr>
        <w:t>6.</w:t>
      </w:r>
      <w:r w:rsidRPr="005E7258">
        <w:rPr>
          <w:noProof/>
          <w:szCs w:val="22"/>
          <w:lang w:val="de-DE"/>
        </w:rPr>
        <w:tab/>
        <w:t>Inhalt der Packung und weitere Informationen</w:t>
      </w:r>
    </w:p>
    <w:p w14:paraId="195A874B" w14:textId="77777777" w:rsidR="00A41E3E" w:rsidRPr="005E7258" w:rsidRDefault="00A41E3E" w:rsidP="008D6743">
      <w:pPr>
        <w:widowControl w:val="0"/>
        <w:numPr>
          <w:ilvl w:val="12"/>
          <w:numId w:val="0"/>
        </w:numPr>
        <w:tabs>
          <w:tab w:val="clear" w:pos="567"/>
        </w:tabs>
        <w:spacing w:line="240" w:lineRule="auto"/>
        <w:ind w:right="-2"/>
        <w:rPr>
          <w:noProof/>
          <w:lang w:val="de-DE"/>
        </w:rPr>
      </w:pPr>
    </w:p>
    <w:p w14:paraId="41050DDB" w14:textId="77777777" w:rsidR="00A41E3E" w:rsidRPr="005E7258" w:rsidRDefault="00A41E3E" w:rsidP="002558F2">
      <w:pPr>
        <w:widowControl w:val="0"/>
        <w:numPr>
          <w:ilvl w:val="12"/>
          <w:numId w:val="0"/>
        </w:numPr>
        <w:tabs>
          <w:tab w:val="clear" w:pos="567"/>
        </w:tabs>
        <w:spacing w:line="240" w:lineRule="auto"/>
        <w:rPr>
          <w:noProof/>
          <w:szCs w:val="22"/>
          <w:lang w:val="de-DE"/>
        </w:rPr>
      </w:pPr>
    </w:p>
    <w:p w14:paraId="79F15A94" w14:textId="77777777" w:rsidR="00A41E3E" w:rsidRPr="005E7258" w:rsidRDefault="009B119C" w:rsidP="002558F2">
      <w:pPr>
        <w:keepNext/>
        <w:widowControl w:val="0"/>
        <w:spacing w:line="240" w:lineRule="auto"/>
        <w:rPr>
          <w:b/>
          <w:noProof/>
          <w:szCs w:val="22"/>
          <w:lang w:val="de-DE"/>
        </w:rPr>
      </w:pPr>
      <w:r w:rsidRPr="005E7258">
        <w:rPr>
          <w:b/>
          <w:bCs/>
          <w:noProof/>
          <w:szCs w:val="22"/>
          <w:lang w:val="de-DE"/>
        </w:rPr>
        <w:t>1.</w:t>
      </w:r>
      <w:r w:rsidRPr="005E7258">
        <w:rPr>
          <w:b/>
          <w:bCs/>
          <w:noProof/>
          <w:szCs w:val="22"/>
          <w:lang w:val="de-DE"/>
        </w:rPr>
        <w:tab/>
        <w:t>Was ist Odomzo und wofür wird es angewendet?</w:t>
      </w:r>
    </w:p>
    <w:p w14:paraId="3B2CDFAB" w14:textId="77777777" w:rsidR="00A41E3E" w:rsidRPr="005E7258" w:rsidRDefault="00A41E3E" w:rsidP="002558F2">
      <w:pPr>
        <w:keepNext/>
        <w:widowControl w:val="0"/>
        <w:tabs>
          <w:tab w:val="clear" w:pos="567"/>
        </w:tabs>
        <w:spacing w:line="240" w:lineRule="auto"/>
        <w:rPr>
          <w:noProof/>
          <w:lang w:val="de-DE"/>
        </w:rPr>
      </w:pPr>
    </w:p>
    <w:p w14:paraId="438D7F5C" w14:textId="77777777" w:rsidR="00A41E3E" w:rsidRPr="005E7258" w:rsidRDefault="009B119C" w:rsidP="00086E78">
      <w:pPr>
        <w:keepNext/>
        <w:widowControl w:val="0"/>
        <w:tabs>
          <w:tab w:val="clear" w:pos="567"/>
        </w:tabs>
        <w:spacing w:line="240" w:lineRule="auto"/>
        <w:outlineLvl w:val="0"/>
        <w:rPr>
          <w:b/>
          <w:noProof/>
          <w:lang w:val="de-DE"/>
        </w:rPr>
      </w:pPr>
      <w:r w:rsidRPr="005E7258">
        <w:rPr>
          <w:b/>
          <w:bCs/>
          <w:noProof/>
          <w:szCs w:val="22"/>
          <w:lang w:val="de-DE"/>
        </w:rPr>
        <w:t>Was ist Odomzo?</w:t>
      </w:r>
    </w:p>
    <w:p w14:paraId="265BB6E7" w14:textId="77777777" w:rsidR="00A41E3E" w:rsidRPr="005E7258" w:rsidRDefault="009B119C" w:rsidP="00086E78">
      <w:pPr>
        <w:widowControl w:val="0"/>
        <w:tabs>
          <w:tab w:val="clear" w:pos="567"/>
        </w:tabs>
        <w:spacing w:line="240" w:lineRule="auto"/>
        <w:outlineLvl w:val="0"/>
        <w:rPr>
          <w:noProof/>
          <w:lang w:val="de-DE"/>
        </w:rPr>
      </w:pPr>
      <w:r w:rsidRPr="005E7258">
        <w:rPr>
          <w:noProof/>
          <w:szCs w:val="22"/>
          <w:lang w:val="de-DE"/>
        </w:rPr>
        <w:t xml:space="preserve">Odomzo enthält den Wirkstoff Sonidegib. Es </w:t>
      </w:r>
      <w:r w:rsidR="002C45AE">
        <w:rPr>
          <w:noProof/>
          <w:szCs w:val="22"/>
          <w:lang w:val="de-DE"/>
        </w:rPr>
        <w:t>ist</w:t>
      </w:r>
      <w:r w:rsidRPr="005E7258">
        <w:rPr>
          <w:noProof/>
          <w:szCs w:val="22"/>
          <w:lang w:val="de-DE"/>
        </w:rPr>
        <w:t xml:space="preserve"> ein </w:t>
      </w:r>
      <w:r w:rsidR="00907ED4">
        <w:rPr>
          <w:noProof/>
          <w:szCs w:val="22"/>
          <w:lang w:val="de-DE"/>
        </w:rPr>
        <w:t>Arzneimittel gegen Krebs</w:t>
      </w:r>
      <w:r w:rsidRPr="005E7258">
        <w:rPr>
          <w:noProof/>
          <w:szCs w:val="22"/>
          <w:lang w:val="de-DE"/>
        </w:rPr>
        <w:t>.</w:t>
      </w:r>
    </w:p>
    <w:p w14:paraId="27848486" w14:textId="77777777" w:rsidR="00A41E3E" w:rsidRPr="005E7258" w:rsidRDefault="00A41E3E" w:rsidP="002558F2">
      <w:pPr>
        <w:widowControl w:val="0"/>
        <w:tabs>
          <w:tab w:val="clear" w:pos="567"/>
        </w:tabs>
        <w:spacing w:line="240" w:lineRule="auto"/>
        <w:ind w:right="-2"/>
        <w:rPr>
          <w:noProof/>
          <w:lang w:val="de-DE"/>
        </w:rPr>
      </w:pPr>
    </w:p>
    <w:p w14:paraId="21DCE2E5" w14:textId="77777777" w:rsidR="00A41E3E" w:rsidRPr="005E7258" w:rsidRDefault="009B119C" w:rsidP="00086E78">
      <w:pPr>
        <w:keepNext/>
        <w:widowControl w:val="0"/>
        <w:tabs>
          <w:tab w:val="clear" w:pos="567"/>
        </w:tabs>
        <w:spacing w:line="240" w:lineRule="auto"/>
        <w:ind w:right="-2"/>
        <w:outlineLvl w:val="0"/>
        <w:rPr>
          <w:b/>
          <w:noProof/>
          <w:lang w:val="de-DE"/>
        </w:rPr>
      </w:pPr>
      <w:r w:rsidRPr="005E7258">
        <w:rPr>
          <w:b/>
          <w:bCs/>
          <w:noProof/>
          <w:szCs w:val="22"/>
          <w:lang w:val="de-DE"/>
        </w:rPr>
        <w:t>Wofür wird Odomzo angewendet?</w:t>
      </w:r>
    </w:p>
    <w:p w14:paraId="31F93958" w14:textId="77777777" w:rsidR="00A41E3E" w:rsidRPr="005E7258" w:rsidRDefault="009B119C" w:rsidP="007A445F">
      <w:pPr>
        <w:keepNext/>
        <w:widowControl w:val="0"/>
        <w:tabs>
          <w:tab w:val="clear" w:pos="567"/>
        </w:tabs>
        <w:spacing w:line="240" w:lineRule="auto"/>
        <w:rPr>
          <w:noProof/>
          <w:lang w:val="de-DE"/>
        </w:rPr>
      </w:pPr>
      <w:r w:rsidRPr="005E7258">
        <w:rPr>
          <w:noProof/>
          <w:szCs w:val="22"/>
          <w:lang w:val="de-DE"/>
        </w:rPr>
        <w:t xml:space="preserve">Odomzo wird zur Behandlung von Erwachsenen mit einer </w:t>
      </w:r>
      <w:r w:rsidR="00CD66AD">
        <w:rPr>
          <w:noProof/>
          <w:szCs w:val="22"/>
          <w:lang w:val="de-DE"/>
        </w:rPr>
        <w:t>Art von Hautkrebs</w:t>
      </w:r>
      <w:r w:rsidRPr="005E7258">
        <w:rPr>
          <w:noProof/>
          <w:szCs w:val="22"/>
          <w:lang w:val="de-DE"/>
        </w:rPr>
        <w:t xml:space="preserve"> angewendet, die man als Basalzellkarzinom bezeichnet. Es wird angewendet, wenn der </w:t>
      </w:r>
      <w:r w:rsidR="00165886">
        <w:rPr>
          <w:noProof/>
          <w:szCs w:val="22"/>
          <w:lang w:val="de-DE"/>
        </w:rPr>
        <w:t>Krebs</w:t>
      </w:r>
      <w:r w:rsidR="0020232A">
        <w:rPr>
          <w:noProof/>
          <w:szCs w:val="22"/>
          <w:lang w:val="de-DE"/>
        </w:rPr>
        <w:t xml:space="preserve"> </w:t>
      </w:r>
      <w:r w:rsidRPr="005E7258">
        <w:rPr>
          <w:noProof/>
          <w:szCs w:val="22"/>
          <w:lang w:val="de-DE"/>
        </w:rPr>
        <w:t>lokal gestreut hat und nicht operativ oder mittels Strahlentherapie behandelt werden kann.</w:t>
      </w:r>
    </w:p>
    <w:p w14:paraId="4119A9C1" w14:textId="77777777" w:rsidR="00233B4E" w:rsidRPr="005E7258" w:rsidRDefault="00233B4E" w:rsidP="002558F2">
      <w:pPr>
        <w:widowControl w:val="0"/>
        <w:tabs>
          <w:tab w:val="clear" w:pos="567"/>
        </w:tabs>
        <w:spacing w:line="240" w:lineRule="auto"/>
        <w:ind w:right="-2"/>
        <w:rPr>
          <w:noProof/>
          <w:szCs w:val="22"/>
          <w:lang w:val="de-DE"/>
        </w:rPr>
      </w:pPr>
    </w:p>
    <w:p w14:paraId="10922137" w14:textId="77777777" w:rsidR="00233B4E" w:rsidRPr="005E7258" w:rsidRDefault="009B119C" w:rsidP="00086E78">
      <w:pPr>
        <w:keepNext/>
        <w:widowControl w:val="0"/>
        <w:tabs>
          <w:tab w:val="clear" w:pos="567"/>
        </w:tabs>
        <w:spacing w:line="240" w:lineRule="auto"/>
        <w:ind w:right="-2"/>
        <w:outlineLvl w:val="0"/>
        <w:rPr>
          <w:b/>
          <w:noProof/>
          <w:lang w:val="de-DE"/>
        </w:rPr>
      </w:pPr>
      <w:r w:rsidRPr="005E7258">
        <w:rPr>
          <w:b/>
          <w:bCs/>
          <w:noProof/>
          <w:szCs w:val="22"/>
          <w:lang w:val="de-DE"/>
        </w:rPr>
        <w:t>Wie wirkt Odomzo?</w:t>
      </w:r>
    </w:p>
    <w:p w14:paraId="5110F520" w14:textId="77777777" w:rsidR="00233B4E" w:rsidRPr="005E7258" w:rsidRDefault="0020232A" w:rsidP="00152CD8">
      <w:pPr>
        <w:widowControl w:val="0"/>
        <w:tabs>
          <w:tab w:val="clear" w:pos="567"/>
        </w:tabs>
        <w:spacing w:line="240" w:lineRule="auto"/>
        <w:ind w:right="-2"/>
        <w:rPr>
          <w:noProof/>
          <w:szCs w:val="22"/>
          <w:lang w:val="de-DE"/>
        </w:rPr>
      </w:pPr>
      <w:r>
        <w:rPr>
          <w:noProof/>
          <w:szCs w:val="22"/>
          <w:lang w:val="de-DE"/>
        </w:rPr>
        <w:t xml:space="preserve">Das normale Zellwachstum wird durch vielfältige chemische Signale kontrolliert. Bei Patienten mit </w:t>
      </w:r>
      <w:r w:rsidRPr="005E7258">
        <w:rPr>
          <w:noProof/>
          <w:szCs w:val="22"/>
          <w:lang w:val="de-DE"/>
        </w:rPr>
        <w:t xml:space="preserve">Basalzellkarzinom </w:t>
      </w:r>
      <w:r>
        <w:rPr>
          <w:noProof/>
          <w:szCs w:val="22"/>
          <w:lang w:val="de-DE"/>
        </w:rPr>
        <w:t>sind Veränderungen in Genen aufgetreten, die Teile dieses Prozesses, bekannt als „</w:t>
      </w:r>
      <w:r w:rsidRPr="00E54F38">
        <w:rPr>
          <w:i/>
          <w:noProof/>
          <w:szCs w:val="22"/>
          <w:lang w:val="de-DE"/>
        </w:rPr>
        <w:t>Hedgehog</w:t>
      </w:r>
      <w:r>
        <w:rPr>
          <w:noProof/>
          <w:szCs w:val="22"/>
          <w:lang w:val="de-DE"/>
        </w:rPr>
        <w:t xml:space="preserve">“-Signalweg, kontrollieren. Dies führt dazu, dass Signale angeschaltet werden, die Krebszellen unkontrolliert wachsen lassen. </w:t>
      </w:r>
      <w:r w:rsidR="009B119C" w:rsidRPr="005E7258">
        <w:rPr>
          <w:noProof/>
          <w:szCs w:val="22"/>
          <w:lang w:val="de-DE"/>
        </w:rPr>
        <w:t xml:space="preserve">Odomzo wirkt, indem es </w:t>
      </w:r>
      <w:r>
        <w:rPr>
          <w:noProof/>
          <w:szCs w:val="22"/>
          <w:lang w:val="de-DE"/>
        </w:rPr>
        <w:t xml:space="preserve">diesen Prozess blockiert und </w:t>
      </w:r>
      <w:r w:rsidR="009B119C" w:rsidRPr="005E7258">
        <w:rPr>
          <w:noProof/>
          <w:szCs w:val="22"/>
          <w:lang w:val="de-DE"/>
        </w:rPr>
        <w:t xml:space="preserve">das Wachstum der </w:t>
      </w:r>
      <w:r w:rsidR="00165886">
        <w:rPr>
          <w:noProof/>
          <w:szCs w:val="22"/>
          <w:lang w:val="de-DE"/>
        </w:rPr>
        <w:t>Krebs</w:t>
      </w:r>
      <w:r w:rsidR="009B119C" w:rsidRPr="005E7258">
        <w:rPr>
          <w:noProof/>
          <w:szCs w:val="22"/>
          <w:lang w:val="de-DE"/>
        </w:rPr>
        <w:t xml:space="preserve">zellen </w:t>
      </w:r>
      <w:r>
        <w:rPr>
          <w:noProof/>
          <w:szCs w:val="22"/>
          <w:lang w:val="de-DE"/>
        </w:rPr>
        <w:t>sowie</w:t>
      </w:r>
      <w:r w:rsidRPr="005E7258">
        <w:rPr>
          <w:noProof/>
          <w:szCs w:val="22"/>
          <w:lang w:val="de-DE"/>
        </w:rPr>
        <w:t xml:space="preserve"> </w:t>
      </w:r>
      <w:r w:rsidR="009B119C" w:rsidRPr="005E7258">
        <w:rPr>
          <w:noProof/>
          <w:szCs w:val="22"/>
          <w:lang w:val="de-DE"/>
        </w:rPr>
        <w:t xml:space="preserve">die Bildung neuer </w:t>
      </w:r>
      <w:r w:rsidR="00165886">
        <w:rPr>
          <w:noProof/>
          <w:szCs w:val="22"/>
          <w:lang w:val="de-DE"/>
        </w:rPr>
        <w:t>Krebs</w:t>
      </w:r>
      <w:r w:rsidR="009B119C" w:rsidRPr="005E7258">
        <w:rPr>
          <w:noProof/>
          <w:szCs w:val="22"/>
          <w:lang w:val="de-DE"/>
        </w:rPr>
        <w:t>zellen hemmt.</w:t>
      </w:r>
    </w:p>
    <w:p w14:paraId="1298A4AB" w14:textId="77777777" w:rsidR="00A41E3E" w:rsidRPr="005E7258" w:rsidRDefault="00A41E3E" w:rsidP="00DB13C8">
      <w:pPr>
        <w:widowControl w:val="0"/>
        <w:tabs>
          <w:tab w:val="clear" w:pos="567"/>
        </w:tabs>
        <w:spacing w:line="240" w:lineRule="auto"/>
        <w:ind w:right="-2"/>
        <w:rPr>
          <w:noProof/>
          <w:szCs w:val="22"/>
          <w:lang w:val="de-DE"/>
        </w:rPr>
      </w:pPr>
    </w:p>
    <w:p w14:paraId="04F1F803" w14:textId="77777777" w:rsidR="00A41E3E" w:rsidRPr="005E7258" w:rsidRDefault="00A41E3E" w:rsidP="003E1CAE">
      <w:pPr>
        <w:widowControl w:val="0"/>
        <w:tabs>
          <w:tab w:val="clear" w:pos="567"/>
        </w:tabs>
        <w:spacing w:line="240" w:lineRule="auto"/>
        <w:ind w:right="-2"/>
        <w:rPr>
          <w:noProof/>
          <w:szCs w:val="22"/>
          <w:lang w:val="de-DE"/>
        </w:rPr>
      </w:pPr>
    </w:p>
    <w:p w14:paraId="51C42DEE" w14:textId="77777777" w:rsidR="00A41E3E" w:rsidRPr="005E7258" w:rsidRDefault="009B119C" w:rsidP="00631E24">
      <w:pPr>
        <w:keepNext/>
        <w:widowControl w:val="0"/>
        <w:spacing w:line="240" w:lineRule="auto"/>
        <w:ind w:right="-2"/>
        <w:rPr>
          <w:b/>
          <w:noProof/>
          <w:szCs w:val="22"/>
          <w:lang w:val="de-DE"/>
        </w:rPr>
      </w:pPr>
      <w:r w:rsidRPr="005E7258">
        <w:rPr>
          <w:b/>
          <w:bCs/>
          <w:noProof/>
          <w:szCs w:val="22"/>
          <w:lang w:val="de-DE"/>
        </w:rPr>
        <w:t>2.</w:t>
      </w:r>
      <w:r w:rsidRPr="005E7258">
        <w:rPr>
          <w:b/>
          <w:bCs/>
          <w:noProof/>
          <w:szCs w:val="22"/>
          <w:lang w:val="de-DE"/>
        </w:rPr>
        <w:tab/>
        <w:t>Was sollten Sie vor der Einnahme von Odomzo beachten?</w:t>
      </w:r>
    </w:p>
    <w:p w14:paraId="6E22EF0E" w14:textId="77777777" w:rsidR="00D013D7" w:rsidRDefault="00D013D7" w:rsidP="00631E24">
      <w:pPr>
        <w:keepNext/>
        <w:widowControl w:val="0"/>
        <w:spacing w:line="240" w:lineRule="auto"/>
        <w:rPr>
          <w:noProof/>
          <w:lang w:val="de-DE"/>
        </w:rPr>
      </w:pPr>
    </w:p>
    <w:p w14:paraId="4D39E5FE" w14:textId="77777777" w:rsidR="0093008E" w:rsidRPr="0093008E" w:rsidRDefault="0093008E" w:rsidP="00152CD8">
      <w:pPr>
        <w:widowControl w:val="0"/>
        <w:spacing w:line="240" w:lineRule="auto"/>
        <w:rPr>
          <w:noProof/>
          <w:lang w:val="de-DE"/>
        </w:rPr>
      </w:pPr>
      <w:r w:rsidRPr="0093008E">
        <w:rPr>
          <w:szCs w:val="22"/>
          <w:lang w:val="de-DE"/>
        </w:rPr>
        <w:t xml:space="preserve">Lesen Sie die </w:t>
      </w:r>
      <w:r w:rsidR="000C1F7C">
        <w:rPr>
          <w:szCs w:val="22"/>
          <w:lang w:val="de-DE"/>
        </w:rPr>
        <w:t>spezifischen</w:t>
      </w:r>
      <w:r w:rsidRPr="0093008E">
        <w:rPr>
          <w:szCs w:val="22"/>
          <w:lang w:val="de-DE"/>
        </w:rPr>
        <w:t xml:space="preserve"> Anweisungen, die Ihnen Ihr Arzt ausgehändigt hat, insbesondere in Bezug auf die Wirkung von </w:t>
      </w:r>
      <w:r>
        <w:rPr>
          <w:szCs w:val="22"/>
          <w:lang w:val="de-DE"/>
        </w:rPr>
        <w:t>Odomzo</w:t>
      </w:r>
      <w:r w:rsidRPr="0093008E">
        <w:rPr>
          <w:szCs w:val="22"/>
          <w:lang w:val="de-DE"/>
        </w:rPr>
        <w:t xml:space="preserve"> auf ungeborene </w:t>
      </w:r>
      <w:r w:rsidR="008E2689">
        <w:rPr>
          <w:szCs w:val="22"/>
          <w:lang w:val="de-DE"/>
        </w:rPr>
        <w:t>Kinder</w:t>
      </w:r>
      <w:r w:rsidRPr="0093008E">
        <w:rPr>
          <w:szCs w:val="22"/>
          <w:lang w:val="de-DE"/>
        </w:rPr>
        <w:t>.</w:t>
      </w:r>
    </w:p>
    <w:p w14:paraId="41392F7E" w14:textId="77777777" w:rsidR="0093008E" w:rsidRDefault="0093008E" w:rsidP="00152CD8">
      <w:pPr>
        <w:widowControl w:val="0"/>
        <w:spacing w:line="240" w:lineRule="auto"/>
        <w:rPr>
          <w:noProof/>
          <w:lang w:val="de-DE"/>
        </w:rPr>
      </w:pPr>
    </w:p>
    <w:p w14:paraId="49DFD608" w14:textId="77777777" w:rsidR="0093008E" w:rsidRDefault="0093008E" w:rsidP="00152CD8">
      <w:pPr>
        <w:widowControl w:val="0"/>
        <w:spacing w:line="240" w:lineRule="auto"/>
        <w:rPr>
          <w:szCs w:val="22"/>
          <w:lang w:val="de-DE"/>
        </w:rPr>
      </w:pPr>
      <w:r w:rsidRPr="0093008E">
        <w:rPr>
          <w:szCs w:val="22"/>
          <w:lang w:val="de-DE"/>
        </w:rPr>
        <w:t>Lesen Sie die Anweisungen in der Patientenbroschüre und auf der Patientenkarte, die Ihnen Ihr Arzt ausgehändigt hat, sorgfältig durch und befolgen Sie diese.</w:t>
      </w:r>
    </w:p>
    <w:p w14:paraId="2B22C1E8" w14:textId="77777777" w:rsidR="00A41E3E" w:rsidRPr="005E7258" w:rsidRDefault="00A41E3E" w:rsidP="000B2020">
      <w:pPr>
        <w:widowControl w:val="0"/>
        <w:spacing w:line="240" w:lineRule="auto"/>
        <w:rPr>
          <w:noProof/>
          <w:lang w:val="de-DE"/>
        </w:rPr>
      </w:pPr>
    </w:p>
    <w:p w14:paraId="6F75A251"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Odomzo darf nicht eingenommen werden</w:t>
      </w:r>
      <w:r w:rsidR="001C78E5">
        <w:rPr>
          <w:b/>
          <w:bCs/>
          <w:noProof/>
          <w:szCs w:val="22"/>
          <w:lang w:val="de-DE"/>
        </w:rPr>
        <w:t>,</w:t>
      </w:r>
    </w:p>
    <w:p w14:paraId="0EE0F0BE" w14:textId="77777777" w:rsidR="00A41E3E" w:rsidRPr="005E7258" w:rsidRDefault="009B119C" w:rsidP="004D34D9">
      <w:pPr>
        <w:widowControl w:val="0"/>
        <w:numPr>
          <w:ilvl w:val="0"/>
          <w:numId w:val="11"/>
        </w:numPr>
        <w:tabs>
          <w:tab w:val="clear" w:pos="567"/>
        </w:tabs>
        <w:spacing w:line="240" w:lineRule="auto"/>
        <w:ind w:left="567" w:hanging="567"/>
        <w:rPr>
          <w:noProof/>
          <w:lang w:val="de-DE"/>
        </w:rPr>
      </w:pPr>
      <w:r w:rsidRPr="005E7258">
        <w:rPr>
          <w:noProof/>
          <w:szCs w:val="22"/>
          <w:lang w:val="de-DE"/>
        </w:rPr>
        <w:t>wenn Sie allergisch gegen Sonidegib oder einen der in Abschnitt</w:t>
      </w:r>
      <w:r w:rsidR="00CD7A0B">
        <w:rPr>
          <w:noProof/>
          <w:szCs w:val="22"/>
          <w:lang w:val="de-DE"/>
        </w:rPr>
        <w:t> </w:t>
      </w:r>
      <w:r w:rsidRPr="005E7258">
        <w:rPr>
          <w:noProof/>
          <w:szCs w:val="22"/>
          <w:lang w:val="de-DE"/>
        </w:rPr>
        <w:t>6. genannten sonstigen Bestandteile dieses Arzneimittels sind.</w:t>
      </w:r>
    </w:p>
    <w:p w14:paraId="6680717A" w14:textId="77777777" w:rsidR="00A41E3E" w:rsidRPr="005E7258" w:rsidRDefault="009B119C" w:rsidP="004D34D9">
      <w:pPr>
        <w:widowControl w:val="0"/>
        <w:numPr>
          <w:ilvl w:val="0"/>
          <w:numId w:val="11"/>
        </w:numPr>
        <w:tabs>
          <w:tab w:val="clear" w:pos="567"/>
        </w:tabs>
        <w:spacing w:line="240" w:lineRule="auto"/>
        <w:ind w:left="567" w:hanging="567"/>
        <w:rPr>
          <w:noProof/>
          <w:lang w:val="de-DE"/>
        </w:rPr>
      </w:pPr>
      <w:r w:rsidRPr="005E7258">
        <w:rPr>
          <w:noProof/>
          <w:szCs w:val="22"/>
          <w:lang w:val="de-DE"/>
        </w:rPr>
        <w:t>wenn Sie schwanger sind</w:t>
      </w:r>
      <w:r w:rsidR="006349AB">
        <w:rPr>
          <w:noProof/>
          <w:szCs w:val="22"/>
          <w:lang w:val="de-DE"/>
        </w:rPr>
        <w:t xml:space="preserve"> oder</w:t>
      </w:r>
      <w:r w:rsidR="006349AB" w:rsidRPr="005E7258">
        <w:rPr>
          <w:noProof/>
          <w:szCs w:val="22"/>
          <w:lang w:val="de-DE"/>
        </w:rPr>
        <w:t xml:space="preserve"> </w:t>
      </w:r>
      <w:r w:rsidRPr="005E7258">
        <w:rPr>
          <w:noProof/>
          <w:szCs w:val="22"/>
          <w:lang w:val="de-DE"/>
        </w:rPr>
        <w:t xml:space="preserve">vermuten, schwanger zu sein. </w:t>
      </w:r>
      <w:r w:rsidR="00CD66AD">
        <w:rPr>
          <w:noProof/>
          <w:szCs w:val="22"/>
          <w:lang w:val="de-DE"/>
        </w:rPr>
        <w:t xml:space="preserve">Der Grund dafür ist, dass </w:t>
      </w:r>
      <w:r w:rsidRPr="005E7258">
        <w:rPr>
          <w:noProof/>
          <w:szCs w:val="22"/>
          <w:lang w:val="de-DE"/>
        </w:rPr>
        <w:t xml:space="preserve">Odomzo eine Schädigung oder </w:t>
      </w:r>
      <w:r w:rsidR="006778F8">
        <w:rPr>
          <w:noProof/>
          <w:szCs w:val="22"/>
          <w:lang w:val="de-DE"/>
        </w:rPr>
        <w:t>den</w:t>
      </w:r>
      <w:r w:rsidR="006778F8" w:rsidRPr="005E7258">
        <w:rPr>
          <w:noProof/>
          <w:szCs w:val="22"/>
          <w:lang w:val="de-DE"/>
        </w:rPr>
        <w:t xml:space="preserve"> </w:t>
      </w:r>
      <w:r w:rsidRPr="005E7258">
        <w:rPr>
          <w:noProof/>
          <w:szCs w:val="22"/>
          <w:lang w:val="de-DE"/>
        </w:rPr>
        <w:t xml:space="preserve">Tod </w:t>
      </w:r>
      <w:r w:rsidR="008E2689">
        <w:rPr>
          <w:noProof/>
          <w:szCs w:val="22"/>
          <w:lang w:val="de-DE"/>
        </w:rPr>
        <w:t>Ihres</w:t>
      </w:r>
      <w:r w:rsidR="008E2689" w:rsidRPr="005E7258">
        <w:rPr>
          <w:noProof/>
          <w:szCs w:val="22"/>
          <w:lang w:val="de-DE"/>
        </w:rPr>
        <w:t xml:space="preserve"> </w:t>
      </w:r>
      <w:r w:rsidRPr="005E7258">
        <w:rPr>
          <w:noProof/>
          <w:szCs w:val="22"/>
          <w:lang w:val="de-DE"/>
        </w:rPr>
        <w:t xml:space="preserve">ungeborenen </w:t>
      </w:r>
      <w:r w:rsidR="00CD66AD">
        <w:rPr>
          <w:noProof/>
          <w:szCs w:val="22"/>
          <w:lang w:val="de-DE"/>
        </w:rPr>
        <w:t>Kindes</w:t>
      </w:r>
      <w:r w:rsidRPr="005E7258">
        <w:rPr>
          <w:noProof/>
          <w:szCs w:val="22"/>
          <w:lang w:val="de-DE"/>
        </w:rPr>
        <w:t xml:space="preserve"> </w:t>
      </w:r>
      <w:r w:rsidR="006778F8">
        <w:rPr>
          <w:noProof/>
          <w:szCs w:val="22"/>
          <w:lang w:val="de-DE"/>
        </w:rPr>
        <w:t xml:space="preserve">verursachen </w:t>
      </w:r>
      <w:r w:rsidR="00CD66AD">
        <w:rPr>
          <w:noProof/>
          <w:szCs w:val="22"/>
          <w:lang w:val="de-DE"/>
        </w:rPr>
        <w:t>kann</w:t>
      </w:r>
      <w:r w:rsidR="006349AB">
        <w:rPr>
          <w:noProof/>
          <w:szCs w:val="22"/>
          <w:lang w:val="de-DE"/>
        </w:rPr>
        <w:t xml:space="preserve"> (siehe Abschnitt „Schwangerschaft“)</w:t>
      </w:r>
      <w:r w:rsidRPr="005E7258">
        <w:rPr>
          <w:noProof/>
          <w:szCs w:val="22"/>
          <w:lang w:val="de-DE"/>
        </w:rPr>
        <w:t>.</w:t>
      </w:r>
    </w:p>
    <w:p w14:paraId="688E47F5" w14:textId="77777777" w:rsidR="00A41E3E" w:rsidRPr="006349AB" w:rsidRDefault="009B119C" w:rsidP="004D34D9">
      <w:pPr>
        <w:widowControl w:val="0"/>
        <w:numPr>
          <w:ilvl w:val="0"/>
          <w:numId w:val="11"/>
        </w:numPr>
        <w:tabs>
          <w:tab w:val="clear" w:pos="567"/>
        </w:tabs>
        <w:spacing w:line="240" w:lineRule="auto"/>
        <w:ind w:left="567" w:hanging="567"/>
        <w:rPr>
          <w:noProof/>
          <w:lang w:val="de-DE"/>
        </w:rPr>
      </w:pPr>
      <w:r w:rsidRPr="005E7258">
        <w:rPr>
          <w:noProof/>
          <w:szCs w:val="22"/>
          <w:lang w:val="de-DE"/>
        </w:rPr>
        <w:t xml:space="preserve">wenn Sie stillen. Es ist nicht bekannt, ob Odomzo in die Muttermilch übergehen und das </w:t>
      </w:r>
      <w:r w:rsidR="00CD66AD">
        <w:rPr>
          <w:noProof/>
          <w:szCs w:val="22"/>
          <w:lang w:val="de-DE"/>
        </w:rPr>
        <w:t>Kind</w:t>
      </w:r>
      <w:r w:rsidRPr="005E7258">
        <w:rPr>
          <w:noProof/>
          <w:szCs w:val="22"/>
          <w:lang w:val="de-DE"/>
        </w:rPr>
        <w:t xml:space="preserve"> schädigen kann</w:t>
      </w:r>
      <w:r w:rsidR="006349AB">
        <w:rPr>
          <w:noProof/>
          <w:szCs w:val="22"/>
          <w:lang w:val="de-DE"/>
        </w:rPr>
        <w:t xml:space="preserve"> (siehe Abschnitt „Stillzeit“)</w:t>
      </w:r>
      <w:r w:rsidRPr="005E7258">
        <w:rPr>
          <w:noProof/>
          <w:szCs w:val="22"/>
          <w:lang w:val="de-DE"/>
        </w:rPr>
        <w:t>.</w:t>
      </w:r>
    </w:p>
    <w:p w14:paraId="356B7EC3" w14:textId="77777777" w:rsidR="006349AB" w:rsidRPr="005E7258" w:rsidRDefault="006349AB" w:rsidP="004D34D9">
      <w:pPr>
        <w:widowControl w:val="0"/>
        <w:numPr>
          <w:ilvl w:val="0"/>
          <w:numId w:val="11"/>
        </w:numPr>
        <w:tabs>
          <w:tab w:val="clear" w:pos="567"/>
        </w:tabs>
        <w:spacing w:line="240" w:lineRule="auto"/>
        <w:ind w:left="567" w:hanging="567"/>
        <w:rPr>
          <w:noProof/>
          <w:lang w:val="de-DE"/>
        </w:rPr>
      </w:pPr>
      <w:r w:rsidRPr="00375871">
        <w:rPr>
          <w:szCs w:val="22"/>
          <w:lang w:val="de-DE"/>
        </w:rPr>
        <w:t xml:space="preserve">wenn Sie schwanger werden können, aber die </w:t>
      </w:r>
      <w:r w:rsidR="00DE43EE">
        <w:rPr>
          <w:szCs w:val="22"/>
          <w:lang w:val="de-DE"/>
        </w:rPr>
        <w:t>erforderlichen</w:t>
      </w:r>
      <w:r w:rsidRPr="00375871">
        <w:rPr>
          <w:szCs w:val="22"/>
          <w:lang w:val="de-DE"/>
        </w:rPr>
        <w:t xml:space="preserve"> Verhütungsmaßnahmen, die im </w:t>
      </w:r>
      <w:r w:rsidR="00375871" w:rsidRPr="005E7258">
        <w:rPr>
          <w:szCs w:val="22"/>
          <w:lang w:val="de-DE"/>
        </w:rPr>
        <w:t>Sch</w:t>
      </w:r>
      <w:r w:rsidR="00375871">
        <w:rPr>
          <w:szCs w:val="22"/>
          <w:lang w:val="de-DE"/>
        </w:rPr>
        <w:t>wangerschaftsverhütungsprogramm</w:t>
      </w:r>
      <w:r w:rsidR="00375871" w:rsidRPr="005E7258">
        <w:rPr>
          <w:szCs w:val="22"/>
          <w:lang w:val="de-DE"/>
        </w:rPr>
        <w:t xml:space="preserve"> (</w:t>
      </w:r>
      <w:r w:rsidR="00375871" w:rsidRPr="00731F8B">
        <w:rPr>
          <w:i/>
          <w:szCs w:val="22"/>
          <w:lang w:val="de-DE"/>
        </w:rPr>
        <w:t>Odomzo Pregnancy Prevention Programme</w:t>
      </w:r>
      <w:r w:rsidR="00375871" w:rsidRPr="005E7258">
        <w:rPr>
          <w:szCs w:val="22"/>
          <w:lang w:val="de-DE"/>
        </w:rPr>
        <w:t xml:space="preserve">) </w:t>
      </w:r>
      <w:r w:rsidRPr="00375871">
        <w:rPr>
          <w:szCs w:val="22"/>
          <w:lang w:val="de-DE"/>
        </w:rPr>
        <w:t xml:space="preserve">dargestellt sind, nicht anwenden können oder </w:t>
      </w:r>
      <w:r w:rsidR="00DE43EE">
        <w:rPr>
          <w:szCs w:val="22"/>
          <w:lang w:val="de-DE"/>
        </w:rPr>
        <w:t>möchten</w:t>
      </w:r>
      <w:r w:rsidRPr="00375871">
        <w:rPr>
          <w:szCs w:val="22"/>
          <w:lang w:val="de-DE"/>
        </w:rPr>
        <w:t>.</w:t>
      </w:r>
    </w:p>
    <w:p w14:paraId="77EAC2DF" w14:textId="77777777" w:rsidR="00A27105" w:rsidRPr="005E7258" w:rsidRDefault="009B119C" w:rsidP="00CD7A0B">
      <w:pPr>
        <w:widowControl w:val="0"/>
        <w:spacing w:line="240" w:lineRule="auto"/>
        <w:rPr>
          <w:noProof/>
          <w:lang w:val="de-DE"/>
        </w:rPr>
      </w:pPr>
      <w:r w:rsidRPr="005E7258">
        <w:rPr>
          <w:noProof/>
          <w:szCs w:val="22"/>
          <w:lang w:val="de-DE"/>
        </w:rPr>
        <w:t>Nehmen Sie Odomzo nicht ein, wenn eine der oben genannten Bedingungen auf Sie zutrifft. Wenn Sie sich nicht sicher sind, sprechen Sie</w:t>
      </w:r>
      <w:r w:rsidR="00CD66AD">
        <w:rPr>
          <w:noProof/>
          <w:szCs w:val="22"/>
          <w:lang w:val="de-DE"/>
        </w:rPr>
        <w:t xml:space="preserve"> mit Ihrem Arzt oder Apotheker</w:t>
      </w:r>
      <w:r w:rsidR="005A3F9B">
        <w:rPr>
          <w:noProof/>
          <w:szCs w:val="22"/>
          <w:lang w:val="de-DE"/>
        </w:rPr>
        <w:t>,</w:t>
      </w:r>
      <w:r w:rsidR="00CD66AD">
        <w:rPr>
          <w:noProof/>
          <w:szCs w:val="22"/>
          <w:lang w:val="de-DE"/>
        </w:rPr>
        <w:t xml:space="preserve"> </w:t>
      </w:r>
      <w:r w:rsidRPr="005E7258">
        <w:rPr>
          <w:noProof/>
          <w:szCs w:val="22"/>
          <w:lang w:val="de-DE"/>
        </w:rPr>
        <w:t>bevor Sie Odomzo einnehmen.</w:t>
      </w:r>
    </w:p>
    <w:p w14:paraId="0442E285" w14:textId="77777777" w:rsidR="00B4268A" w:rsidRPr="005E7258" w:rsidRDefault="00B4268A" w:rsidP="005B0768">
      <w:pPr>
        <w:widowControl w:val="0"/>
        <w:numPr>
          <w:ilvl w:val="12"/>
          <w:numId w:val="0"/>
        </w:numPr>
        <w:tabs>
          <w:tab w:val="clear" w:pos="567"/>
        </w:tabs>
        <w:spacing w:line="240" w:lineRule="auto"/>
        <w:ind w:left="567" w:hanging="567"/>
        <w:rPr>
          <w:noProof/>
          <w:szCs w:val="22"/>
          <w:lang w:val="de-DE"/>
        </w:rPr>
      </w:pPr>
    </w:p>
    <w:p w14:paraId="14F8C563" w14:textId="77777777" w:rsidR="00A41E3E" w:rsidRPr="005E7258" w:rsidRDefault="009B119C" w:rsidP="005B0768">
      <w:pPr>
        <w:widowControl w:val="0"/>
        <w:spacing w:line="240" w:lineRule="auto"/>
        <w:rPr>
          <w:noProof/>
          <w:lang w:val="de-DE"/>
        </w:rPr>
      </w:pPr>
      <w:r w:rsidRPr="005E7258">
        <w:rPr>
          <w:noProof/>
          <w:szCs w:val="22"/>
          <w:lang w:val="de-DE"/>
        </w:rPr>
        <w:t xml:space="preserve">Weitere Informationen </w:t>
      </w:r>
      <w:r w:rsidR="005A3F9B">
        <w:rPr>
          <w:noProof/>
          <w:szCs w:val="22"/>
          <w:lang w:val="de-DE"/>
        </w:rPr>
        <w:t>hierzu sind in den Abschnitten „</w:t>
      </w:r>
      <w:r w:rsidRPr="005E7258">
        <w:rPr>
          <w:noProof/>
          <w:szCs w:val="22"/>
          <w:lang w:val="de-DE"/>
        </w:rPr>
        <w:t>Schwangerschaft</w:t>
      </w:r>
      <w:r w:rsidR="00375871">
        <w:rPr>
          <w:noProof/>
          <w:szCs w:val="22"/>
          <w:lang w:val="de-DE"/>
        </w:rPr>
        <w:t>“</w:t>
      </w:r>
      <w:r w:rsidRPr="005E7258">
        <w:rPr>
          <w:noProof/>
          <w:szCs w:val="22"/>
          <w:lang w:val="de-DE"/>
        </w:rPr>
        <w:t xml:space="preserve">, </w:t>
      </w:r>
      <w:r w:rsidR="00375871">
        <w:rPr>
          <w:noProof/>
          <w:szCs w:val="22"/>
          <w:lang w:val="de-DE"/>
        </w:rPr>
        <w:t>„</w:t>
      </w:r>
      <w:r w:rsidRPr="005E7258">
        <w:rPr>
          <w:noProof/>
          <w:szCs w:val="22"/>
          <w:lang w:val="de-DE"/>
        </w:rPr>
        <w:t>Stillzeit</w:t>
      </w:r>
      <w:r w:rsidR="00375871">
        <w:rPr>
          <w:noProof/>
          <w:szCs w:val="22"/>
          <w:lang w:val="de-DE"/>
        </w:rPr>
        <w:t>“,</w:t>
      </w:r>
      <w:r w:rsidRPr="005E7258">
        <w:rPr>
          <w:noProof/>
          <w:szCs w:val="22"/>
          <w:lang w:val="de-DE"/>
        </w:rPr>
        <w:t xml:space="preserve"> </w:t>
      </w:r>
      <w:r w:rsidR="00375871">
        <w:rPr>
          <w:noProof/>
          <w:szCs w:val="22"/>
          <w:lang w:val="de-DE"/>
        </w:rPr>
        <w:t>„</w:t>
      </w:r>
      <w:r w:rsidR="005A3F9B">
        <w:rPr>
          <w:noProof/>
          <w:szCs w:val="22"/>
          <w:lang w:val="de-DE"/>
        </w:rPr>
        <w:t>Zeugungs-/Gebärfähigkeit</w:t>
      </w:r>
      <w:r w:rsidR="00631E24">
        <w:rPr>
          <w:noProof/>
          <w:szCs w:val="22"/>
          <w:lang w:val="de-DE"/>
        </w:rPr>
        <w:t>“</w:t>
      </w:r>
      <w:r w:rsidR="005A3F9B">
        <w:rPr>
          <w:noProof/>
          <w:szCs w:val="22"/>
          <w:lang w:val="de-DE"/>
        </w:rPr>
        <w:t xml:space="preserve"> und „</w:t>
      </w:r>
      <w:r w:rsidRPr="005E7258">
        <w:rPr>
          <w:noProof/>
          <w:szCs w:val="22"/>
          <w:lang w:val="de-DE"/>
        </w:rPr>
        <w:t>V</w:t>
      </w:r>
      <w:r w:rsidR="00631E24">
        <w:rPr>
          <w:noProof/>
          <w:szCs w:val="22"/>
          <w:lang w:val="de-DE"/>
        </w:rPr>
        <w:t>erhütung bei Frauen und Männern“</w:t>
      </w:r>
      <w:r w:rsidRPr="005E7258">
        <w:rPr>
          <w:noProof/>
          <w:szCs w:val="22"/>
          <w:lang w:val="de-DE"/>
        </w:rPr>
        <w:t xml:space="preserve"> zu finden.</w:t>
      </w:r>
    </w:p>
    <w:p w14:paraId="26B91BDE" w14:textId="77777777" w:rsidR="00A41E3E" w:rsidRPr="005E7258" w:rsidRDefault="00A41E3E" w:rsidP="008D6743">
      <w:pPr>
        <w:widowControl w:val="0"/>
        <w:numPr>
          <w:ilvl w:val="12"/>
          <w:numId w:val="0"/>
        </w:numPr>
        <w:tabs>
          <w:tab w:val="clear" w:pos="567"/>
        </w:tabs>
        <w:spacing w:line="240" w:lineRule="auto"/>
        <w:ind w:left="567" w:hanging="567"/>
        <w:rPr>
          <w:noProof/>
          <w:szCs w:val="22"/>
          <w:lang w:val="de-DE"/>
        </w:rPr>
      </w:pPr>
    </w:p>
    <w:p w14:paraId="266ED044" w14:textId="77777777" w:rsidR="00A41E3E" w:rsidRPr="005E7258" w:rsidRDefault="009B119C" w:rsidP="00086E78">
      <w:pPr>
        <w:keepNext/>
        <w:widowControl w:val="0"/>
        <w:spacing w:line="240" w:lineRule="auto"/>
        <w:outlineLvl w:val="0"/>
        <w:rPr>
          <w:b/>
          <w:noProof/>
          <w:szCs w:val="22"/>
          <w:lang w:val="de-DE"/>
        </w:rPr>
      </w:pPr>
      <w:r w:rsidRPr="005E7258">
        <w:rPr>
          <w:b/>
          <w:bCs/>
          <w:noProof/>
          <w:szCs w:val="22"/>
          <w:lang w:val="de-DE"/>
        </w:rPr>
        <w:t>Warnhinweise und Vorsichtsmaßnahmen</w:t>
      </w:r>
    </w:p>
    <w:p w14:paraId="04389886" w14:textId="77777777" w:rsidR="00A41E3E" w:rsidRPr="005E7258" w:rsidRDefault="009B119C" w:rsidP="00CD7A0B">
      <w:pPr>
        <w:widowControl w:val="0"/>
        <w:numPr>
          <w:ilvl w:val="0"/>
          <w:numId w:val="1"/>
        </w:numPr>
        <w:spacing w:line="240" w:lineRule="auto"/>
        <w:ind w:left="567" w:hanging="567"/>
        <w:rPr>
          <w:noProof/>
          <w:lang w:val="de-DE"/>
        </w:rPr>
      </w:pPr>
      <w:r w:rsidRPr="005E7258">
        <w:rPr>
          <w:noProof/>
          <w:szCs w:val="22"/>
          <w:lang w:val="de-DE"/>
        </w:rPr>
        <w:t xml:space="preserve">Odomzo kann Muskelprobleme verursachen. Informieren Sie Ihren Arzt, bevor Sie Odomzo einnehmen, wenn bei Ihnen früher bereits Muskelkrämpfe oder Muskelschwäche aufgetreten sind oder wenn Sie andere </w:t>
      </w:r>
      <w:r w:rsidR="00907ED4">
        <w:rPr>
          <w:noProof/>
          <w:szCs w:val="22"/>
          <w:lang w:val="de-DE"/>
        </w:rPr>
        <w:t xml:space="preserve">Arzneimittel </w:t>
      </w:r>
      <w:r w:rsidRPr="005E7258">
        <w:rPr>
          <w:noProof/>
          <w:szCs w:val="22"/>
          <w:lang w:val="de-DE"/>
        </w:rPr>
        <w:t>ei</w:t>
      </w:r>
      <w:r w:rsidR="00924862">
        <w:rPr>
          <w:noProof/>
          <w:szCs w:val="22"/>
          <w:lang w:val="de-DE"/>
        </w:rPr>
        <w:t xml:space="preserve">nnehmen. Einige </w:t>
      </w:r>
      <w:r w:rsidR="00907ED4">
        <w:rPr>
          <w:noProof/>
          <w:szCs w:val="22"/>
          <w:lang w:val="de-DE"/>
        </w:rPr>
        <w:t xml:space="preserve">Arzneimittel </w:t>
      </w:r>
      <w:r w:rsidR="00924862">
        <w:rPr>
          <w:noProof/>
          <w:szCs w:val="22"/>
          <w:lang w:val="de-DE"/>
        </w:rPr>
        <w:t>(z. </w:t>
      </w:r>
      <w:r w:rsidRPr="005E7258">
        <w:rPr>
          <w:noProof/>
          <w:szCs w:val="22"/>
          <w:lang w:val="de-DE"/>
        </w:rPr>
        <w:t xml:space="preserve">B. </w:t>
      </w:r>
      <w:r w:rsidR="00907ED4">
        <w:rPr>
          <w:noProof/>
          <w:szCs w:val="22"/>
          <w:lang w:val="de-DE"/>
        </w:rPr>
        <w:t xml:space="preserve">Arzneimittel </w:t>
      </w:r>
      <w:r w:rsidRPr="005E7258">
        <w:rPr>
          <w:noProof/>
          <w:szCs w:val="22"/>
          <w:lang w:val="de-DE"/>
        </w:rPr>
        <w:t xml:space="preserve">zur </w:t>
      </w:r>
      <w:r w:rsidR="005A3F9B">
        <w:rPr>
          <w:noProof/>
          <w:szCs w:val="22"/>
          <w:lang w:val="de-DE"/>
        </w:rPr>
        <w:t>Behandlung eines hohen</w:t>
      </w:r>
      <w:r w:rsidRPr="005E7258">
        <w:rPr>
          <w:noProof/>
          <w:szCs w:val="22"/>
          <w:lang w:val="de-DE"/>
        </w:rPr>
        <w:t xml:space="preserve"> Cholesterinspiegels) können das Risiko für Muskelprobleme erhöhen. </w:t>
      </w:r>
      <w:r w:rsidR="00F95CD0">
        <w:rPr>
          <w:noProof/>
          <w:szCs w:val="22"/>
          <w:lang w:val="de-DE"/>
        </w:rPr>
        <w:t>Informieren</w:t>
      </w:r>
      <w:r w:rsidR="00C22A14">
        <w:rPr>
          <w:noProof/>
          <w:szCs w:val="22"/>
          <w:lang w:val="de-DE"/>
        </w:rPr>
        <w:t xml:space="preserve"> Sie </w:t>
      </w:r>
      <w:r w:rsidRPr="005E7258">
        <w:rPr>
          <w:b/>
          <w:bCs/>
          <w:noProof/>
          <w:szCs w:val="22"/>
          <w:lang w:val="de-DE"/>
        </w:rPr>
        <w:t>umgehend</w:t>
      </w:r>
      <w:r w:rsidRPr="005E7258">
        <w:rPr>
          <w:noProof/>
          <w:szCs w:val="22"/>
          <w:lang w:val="de-DE"/>
        </w:rPr>
        <w:t xml:space="preserve"> Ihre</w:t>
      </w:r>
      <w:r w:rsidR="00F95CD0">
        <w:rPr>
          <w:noProof/>
          <w:szCs w:val="22"/>
          <w:lang w:val="de-DE"/>
        </w:rPr>
        <w:t>n</w:t>
      </w:r>
      <w:r w:rsidRPr="005E7258">
        <w:rPr>
          <w:noProof/>
          <w:szCs w:val="22"/>
          <w:lang w:val="de-DE"/>
        </w:rPr>
        <w:t xml:space="preserve"> Arzt oder Apotheker, wenn Ihre Muskeln schmerzen oder wenn bei Ihnen unerklärliche Muskelkrämpfe oder Muskelschwäche auftreten, während Sie mit Odomzo behandelt werden. Ihr Arzt muss unter Umständen Ihre Dosis anpassen oder Ihre Behandlung vorübergehend oder dauerhaft beenden.</w:t>
      </w:r>
    </w:p>
    <w:p w14:paraId="0A3FFBAA" w14:textId="77777777" w:rsidR="00A41E3E" w:rsidRPr="00375871" w:rsidRDefault="009B119C" w:rsidP="00CD7A0B">
      <w:pPr>
        <w:widowControl w:val="0"/>
        <w:numPr>
          <w:ilvl w:val="0"/>
          <w:numId w:val="1"/>
        </w:numPr>
        <w:spacing w:line="240" w:lineRule="auto"/>
        <w:ind w:left="567" w:hanging="567"/>
        <w:rPr>
          <w:noProof/>
          <w:lang w:val="de-DE"/>
        </w:rPr>
      </w:pPr>
      <w:r w:rsidRPr="005E7258">
        <w:rPr>
          <w:noProof/>
          <w:szCs w:val="22"/>
          <w:lang w:val="de-DE"/>
        </w:rPr>
        <w:t>Während Ihrer Behandlung mit Odomzo und über einen Zeitraum von 20</w:t>
      </w:r>
      <w:r w:rsidR="001C5BD4">
        <w:rPr>
          <w:noProof/>
          <w:szCs w:val="22"/>
          <w:lang w:val="de-DE"/>
        </w:rPr>
        <w:t> </w:t>
      </w:r>
      <w:r w:rsidRPr="005E7258">
        <w:rPr>
          <w:noProof/>
          <w:szCs w:val="22"/>
          <w:lang w:val="de-DE"/>
        </w:rPr>
        <w:t xml:space="preserve">Monaten nach </w:t>
      </w:r>
      <w:r w:rsidR="0099122A" w:rsidRPr="005E7258">
        <w:rPr>
          <w:noProof/>
          <w:szCs w:val="22"/>
          <w:lang w:val="de-DE"/>
        </w:rPr>
        <w:t xml:space="preserve">Abschluss Ihrer Behandlung </w:t>
      </w:r>
      <w:r w:rsidRPr="005E7258">
        <w:rPr>
          <w:noProof/>
          <w:szCs w:val="22"/>
          <w:lang w:val="de-DE"/>
        </w:rPr>
        <w:t>dürfen Sie kein Blut spenden.</w:t>
      </w:r>
    </w:p>
    <w:p w14:paraId="0696B2DB" w14:textId="1FE08B56" w:rsidR="0040660E" w:rsidRPr="0040660E" w:rsidRDefault="00375871" w:rsidP="0040660E">
      <w:pPr>
        <w:widowControl w:val="0"/>
        <w:numPr>
          <w:ilvl w:val="0"/>
          <w:numId w:val="1"/>
        </w:numPr>
        <w:spacing w:line="240" w:lineRule="auto"/>
        <w:ind w:left="567" w:hanging="567"/>
        <w:rPr>
          <w:noProof/>
          <w:lang w:val="de-DE"/>
        </w:rPr>
      </w:pPr>
      <w:r w:rsidRPr="0040660E">
        <w:rPr>
          <w:szCs w:val="22"/>
          <w:lang w:val="de-DE"/>
        </w:rPr>
        <w:t xml:space="preserve">Wenn Sie ein Mann sind, </w:t>
      </w:r>
      <w:r w:rsidR="00BD3AAA" w:rsidRPr="0040660E">
        <w:rPr>
          <w:szCs w:val="22"/>
          <w:lang w:val="de-DE"/>
        </w:rPr>
        <w:t>dürfen</w:t>
      </w:r>
      <w:r w:rsidRPr="00C64D4C">
        <w:rPr>
          <w:szCs w:val="22"/>
          <w:lang w:val="de-DE"/>
        </w:rPr>
        <w:t xml:space="preserve"> Sie </w:t>
      </w:r>
      <w:r w:rsidRPr="00AC60A8">
        <w:rPr>
          <w:szCs w:val="22"/>
          <w:lang w:val="de-DE"/>
        </w:rPr>
        <w:t xml:space="preserve">während der Behandlung mit </w:t>
      </w:r>
      <w:r w:rsidR="00BD3AAA" w:rsidRPr="00A8028F">
        <w:rPr>
          <w:szCs w:val="22"/>
          <w:lang w:val="de-DE"/>
        </w:rPr>
        <w:t>Odomzo</w:t>
      </w:r>
      <w:r w:rsidRPr="00A8028F">
        <w:rPr>
          <w:szCs w:val="22"/>
          <w:lang w:val="de-DE"/>
        </w:rPr>
        <w:t xml:space="preserve"> und </w:t>
      </w:r>
      <w:r w:rsidR="00721AC0">
        <w:rPr>
          <w:noProof/>
          <w:szCs w:val="22"/>
          <w:lang w:val="de-DE"/>
        </w:rPr>
        <w:t xml:space="preserve"> für</w:t>
      </w:r>
      <w:r w:rsidR="00BD3AAA" w:rsidRPr="0040660E">
        <w:rPr>
          <w:noProof/>
          <w:szCs w:val="22"/>
          <w:lang w:val="de-DE"/>
        </w:rPr>
        <w:t xml:space="preserve"> </w:t>
      </w:r>
      <w:r w:rsidR="00BD3AAA" w:rsidRPr="0040660E">
        <w:rPr>
          <w:szCs w:val="22"/>
          <w:lang w:val="de-DE"/>
        </w:rPr>
        <w:t>6</w:t>
      </w:r>
      <w:r w:rsidRPr="0040660E">
        <w:rPr>
          <w:szCs w:val="22"/>
          <w:lang w:val="de-DE"/>
        </w:rPr>
        <w:t xml:space="preserve"> Monate nach der letzten Dosis</w:t>
      </w:r>
      <w:r w:rsidR="0040660E" w:rsidRPr="0040660E">
        <w:rPr>
          <w:szCs w:val="22"/>
          <w:lang w:val="de-DE"/>
        </w:rPr>
        <w:t xml:space="preserve"> </w:t>
      </w:r>
      <w:r w:rsidR="00721AC0">
        <w:rPr>
          <w:szCs w:val="22"/>
          <w:lang w:val="de-DE"/>
        </w:rPr>
        <w:t>k</w:t>
      </w:r>
      <w:r w:rsidR="0040660E" w:rsidRPr="0040660E">
        <w:rPr>
          <w:szCs w:val="22"/>
          <w:lang w:val="de-DE"/>
        </w:rPr>
        <w:t>ein Kind zeugen oder</w:t>
      </w:r>
      <w:r w:rsidRPr="0040660E">
        <w:rPr>
          <w:szCs w:val="22"/>
          <w:lang w:val="de-DE"/>
        </w:rPr>
        <w:t xml:space="preserve"> Samen spenden.</w:t>
      </w:r>
    </w:p>
    <w:p w14:paraId="2F8962D7" w14:textId="77777777" w:rsidR="00A27105" w:rsidRPr="00BD3AAA" w:rsidRDefault="009B119C" w:rsidP="00CD7A0B">
      <w:pPr>
        <w:widowControl w:val="0"/>
        <w:numPr>
          <w:ilvl w:val="0"/>
          <w:numId w:val="1"/>
        </w:numPr>
        <w:spacing w:line="240" w:lineRule="auto"/>
        <w:ind w:left="567" w:hanging="567"/>
        <w:rPr>
          <w:noProof/>
          <w:lang w:val="de-DE"/>
        </w:rPr>
      </w:pPr>
      <w:r w:rsidRPr="005E7258">
        <w:rPr>
          <w:noProof/>
          <w:szCs w:val="22"/>
          <w:lang w:val="de-DE"/>
        </w:rPr>
        <w:t xml:space="preserve">Ihr Arzt wird Ihre Haut </w:t>
      </w:r>
      <w:r w:rsidR="00165886" w:rsidRPr="005E7258">
        <w:rPr>
          <w:noProof/>
          <w:szCs w:val="22"/>
          <w:lang w:val="de-DE"/>
        </w:rPr>
        <w:t xml:space="preserve">regelmäßig </w:t>
      </w:r>
      <w:r w:rsidRPr="005E7258">
        <w:rPr>
          <w:noProof/>
          <w:szCs w:val="22"/>
          <w:lang w:val="de-DE"/>
        </w:rPr>
        <w:t>auf eine</w:t>
      </w:r>
      <w:r w:rsidR="00165886">
        <w:rPr>
          <w:noProof/>
          <w:szCs w:val="22"/>
          <w:lang w:val="de-DE"/>
        </w:rPr>
        <w:t>n</w:t>
      </w:r>
      <w:r w:rsidRPr="005E7258">
        <w:rPr>
          <w:noProof/>
          <w:szCs w:val="22"/>
          <w:lang w:val="de-DE"/>
        </w:rPr>
        <w:t xml:space="preserve"> </w:t>
      </w:r>
      <w:r w:rsidR="008E2689">
        <w:rPr>
          <w:noProof/>
          <w:szCs w:val="22"/>
          <w:lang w:val="de-DE"/>
        </w:rPr>
        <w:t xml:space="preserve">anderen </w:t>
      </w:r>
      <w:r w:rsidR="00165886">
        <w:rPr>
          <w:noProof/>
          <w:szCs w:val="22"/>
          <w:lang w:val="de-DE"/>
        </w:rPr>
        <w:t>Krebs</w:t>
      </w:r>
      <w:r w:rsidRPr="005E7258">
        <w:rPr>
          <w:noProof/>
          <w:szCs w:val="22"/>
          <w:lang w:val="de-DE"/>
        </w:rPr>
        <w:t xml:space="preserve">typ hin untersuchen, der als kutanes Plattenepithelkarzinom (SCC) bezeichnet wird. Es ist nicht bekannt, ob </w:t>
      </w:r>
      <w:r w:rsidR="00453CB6">
        <w:rPr>
          <w:noProof/>
          <w:szCs w:val="22"/>
          <w:lang w:val="de-DE"/>
        </w:rPr>
        <w:t xml:space="preserve">möglicherweise </w:t>
      </w:r>
      <w:r w:rsidRPr="005E7258">
        <w:rPr>
          <w:noProof/>
          <w:szCs w:val="22"/>
          <w:lang w:val="de-DE"/>
        </w:rPr>
        <w:t xml:space="preserve">ein Zusammenhang zwischen SCC und der Behandlung mit Odomzo besteht. Im Allgemeinen tritt diese </w:t>
      </w:r>
      <w:r w:rsidR="0099122A">
        <w:rPr>
          <w:noProof/>
          <w:szCs w:val="22"/>
          <w:lang w:val="de-DE"/>
        </w:rPr>
        <w:t>Art von Tumor</w:t>
      </w:r>
      <w:r w:rsidRPr="005E7258">
        <w:rPr>
          <w:noProof/>
          <w:szCs w:val="22"/>
          <w:lang w:val="de-DE"/>
        </w:rPr>
        <w:t xml:space="preserve"> auf sonnengeschädigter Haut auf, streut nicht und kann geheilt werden. Wenden Sie sich an Ihren Arzt, wenn Sie Veränderungen an Ihrer Haut bemerken.</w:t>
      </w:r>
    </w:p>
    <w:p w14:paraId="44A1B037" w14:textId="77777777" w:rsidR="00BD3AAA" w:rsidRPr="005E7258" w:rsidRDefault="00BD3AAA" w:rsidP="00CD7A0B">
      <w:pPr>
        <w:widowControl w:val="0"/>
        <w:numPr>
          <w:ilvl w:val="0"/>
          <w:numId w:val="1"/>
        </w:numPr>
        <w:spacing w:line="240" w:lineRule="auto"/>
        <w:ind w:left="567" w:hanging="567"/>
        <w:rPr>
          <w:noProof/>
          <w:lang w:val="de-DE"/>
        </w:rPr>
      </w:pPr>
      <w:r w:rsidRPr="00C06157">
        <w:rPr>
          <w:szCs w:val="22"/>
          <w:lang w:val="de-DE"/>
        </w:rPr>
        <w:t>Geben Sie dieses Arzneimittel niemals an andere Personen weiter. Geben Sie nicht verwendete Kapseln am Ende Ihrer Behandlung zurück. Fragen Sie Ihren Arzt oder Apotheker, wo Sie die Kapseln am besten zurückgeben können.</w:t>
      </w:r>
    </w:p>
    <w:p w14:paraId="09F20D38" w14:textId="77777777" w:rsidR="00A41E3E" w:rsidRPr="005E7258" w:rsidRDefault="00A41E3E" w:rsidP="005B0768">
      <w:pPr>
        <w:widowControl w:val="0"/>
        <w:numPr>
          <w:ilvl w:val="12"/>
          <w:numId w:val="0"/>
        </w:numPr>
        <w:tabs>
          <w:tab w:val="clear" w:pos="567"/>
        </w:tabs>
        <w:spacing w:line="240" w:lineRule="auto"/>
        <w:ind w:right="-2"/>
        <w:rPr>
          <w:lang w:val="de-DE"/>
        </w:rPr>
      </w:pPr>
    </w:p>
    <w:p w14:paraId="25F1CBA7" w14:textId="77777777" w:rsidR="00A41E3E" w:rsidRPr="005E7258" w:rsidRDefault="009B119C" w:rsidP="00086E78">
      <w:pPr>
        <w:keepNext/>
        <w:widowControl w:val="0"/>
        <w:numPr>
          <w:ilvl w:val="12"/>
          <w:numId w:val="0"/>
        </w:numPr>
        <w:tabs>
          <w:tab w:val="clear" w:pos="567"/>
        </w:tabs>
        <w:spacing w:line="240" w:lineRule="auto"/>
        <w:outlineLvl w:val="0"/>
        <w:rPr>
          <w:b/>
          <w:lang w:val="de-DE"/>
        </w:rPr>
      </w:pPr>
      <w:r w:rsidRPr="005E7258">
        <w:rPr>
          <w:b/>
          <w:bCs/>
          <w:szCs w:val="22"/>
          <w:lang w:val="de-DE"/>
        </w:rPr>
        <w:t>Blutuntersuchungen während der Behandlung mit Odomzo</w:t>
      </w:r>
    </w:p>
    <w:p w14:paraId="481E82E2" w14:textId="77777777" w:rsidR="00A41E3E" w:rsidRPr="005E7258" w:rsidRDefault="009B119C" w:rsidP="008D6743">
      <w:pPr>
        <w:widowControl w:val="0"/>
        <w:spacing w:line="240" w:lineRule="auto"/>
        <w:rPr>
          <w:noProof/>
          <w:lang w:val="de-DE"/>
        </w:rPr>
      </w:pPr>
      <w:r w:rsidRPr="005E7258">
        <w:rPr>
          <w:noProof/>
          <w:szCs w:val="22"/>
          <w:lang w:val="de-DE"/>
        </w:rPr>
        <w:t xml:space="preserve">Ihr Arzt wird Ihr Blut vor und </w:t>
      </w:r>
      <w:r w:rsidR="008E2689">
        <w:rPr>
          <w:noProof/>
          <w:szCs w:val="22"/>
          <w:lang w:val="de-DE"/>
        </w:rPr>
        <w:t>wahrscheinlich</w:t>
      </w:r>
      <w:r w:rsidR="008E2689" w:rsidRPr="005E7258">
        <w:rPr>
          <w:noProof/>
          <w:szCs w:val="22"/>
          <w:lang w:val="de-DE"/>
        </w:rPr>
        <w:t xml:space="preserve"> </w:t>
      </w:r>
      <w:r w:rsidRPr="005E7258">
        <w:rPr>
          <w:noProof/>
          <w:szCs w:val="22"/>
          <w:lang w:val="de-DE"/>
        </w:rPr>
        <w:t>auch während der Behandlung untersuchen. Diese Tests dienen dazu, die Gesundheit Ihrer Muskulatur zu prüfen, indem die Konzentration eines Enzyms namens Kreatinphosphokinase in Ihrem Blut bestimmt wird.</w:t>
      </w:r>
    </w:p>
    <w:p w14:paraId="5590014D" w14:textId="77777777" w:rsidR="00A41E3E" w:rsidRPr="005E7258" w:rsidRDefault="00A41E3E" w:rsidP="008D6743">
      <w:pPr>
        <w:widowControl w:val="0"/>
        <w:numPr>
          <w:ilvl w:val="12"/>
          <w:numId w:val="0"/>
        </w:numPr>
        <w:tabs>
          <w:tab w:val="clear" w:pos="567"/>
        </w:tabs>
        <w:spacing w:line="240" w:lineRule="auto"/>
        <w:ind w:right="-2"/>
        <w:rPr>
          <w:lang w:val="de-DE"/>
        </w:rPr>
      </w:pPr>
    </w:p>
    <w:p w14:paraId="108EC1B7" w14:textId="77777777" w:rsidR="00A41E3E" w:rsidRPr="005E7258" w:rsidRDefault="009B119C" w:rsidP="00086E78">
      <w:pPr>
        <w:keepNext/>
        <w:widowControl w:val="0"/>
        <w:numPr>
          <w:ilvl w:val="12"/>
          <w:numId w:val="0"/>
        </w:numPr>
        <w:tabs>
          <w:tab w:val="clear" w:pos="567"/>
        </w:tabs>
        <w:spacing w:line="240" w:lineRule="auto"/>
        <w:outlineLvl w:val="0"/>
        <w:rPr>
          <w:b/>
          <w:lang w:val="de-DE"/>
        </w:rPr>
      </w:pPr>
      <w:r w:rsidRPr="005E7258">
        <w:rPr>
          <w:b/>
          <w:bCs/>
          <w:szCs w:val="22"/>
          <w:lang w:val="de-DE"/>
        </w:rPr>
        <w:t>Kinder und Jugendliche (unter 18</w:t>
      </w:r>
      <w:r w:rsidR="001C5BD4">
        <w:rPr>
          <w:b/>
          <w:bCs/>
          <w:szCs w:val="22"/>
          <w:lang w:val="de-DE"/>
        </w:rPr>
        <w:t> </w:t>
      </w:r>
      <w:r w:rsidRPr="005E7258">
        <w:rPr>
          <w:b/>
          <w:bCs/>
          <w:szCs w:val="22"/>
          <w:lang w:val="de-DE"/>
        </w:rPr>
        <w:t>Jahren)</w:t>
      </w:r>
    </w:p>
    <w:p w14:paraId="4FAA3BAF" w14:textId="77777777" w:rsidR="00A41E3E" w:rsidRPr="00413783" w:rsidRDefault="000243D0" w:rsidP="005A528F">
      <w:pPr>
        <w:widowControl w:val="0"/>
        <w:numPr>
          <w:ilvl w:val="12"/>
          <w:numId w:val="0"/>
        </w:numPr>
        <w:tabs>
          <w:tab w:val="clear" w:pos="567"/>
        </w:tabs>
        <w:spacing w:line="240" w:lineRule="auto"/>
        <w:ind w:right="-2"/>
        <w:rPr>
          <w:noProof/>
          <w:szCs w:val="22"/>
          <w:lang w:val="de-DE"/>
        </w:rPr>
      </w:pPr>
      <w:r w:rsidRPr="00413783">
        <w:rPr>
          <w:noProof/>
          <w:lang w:val="nl-NL"/>
        </w:rPr>
        <w:t>Odomzo darf bei Kindern und Jugendlichen unter 18 Jahren nicht angewendet werden. Probleme mit dem Zahn- und Knochenwachstum wurden mit diesem Arzneimittel beobachtet.</w:t>
      </w:r>
      <w:r w:rsidR="005A528F" w:rsidRPr="00413783">
        <w:rPr>
          <w:noProof/>
          <w:lang w:val="nl-NL"/>
        </w:rPr>
        <w:t xml:space="preserve"> Odomzo kann bei Kindern und Jugendlichen das Knochenwachstum stoppen. Dies kann auch nach Absetzen der Behandlung </w:t>
      </w:r>
      <w:r w:rsidR="001C78E5" w:rsidRPr="00413783">
        <w:rPr>
          <w:noProof/>
          <w:lang w:val="nl-NL"/>
        </w:rPr>
        <w:t>auftreten</w:t>
      </w:r>
      <w:r w:rsidR="005A528F" w:rsidRPr="00413783">
        <w:rPr>
          <w:noProof/>
          <w:lang w:val="nl-NL"/>
        </w:rPr>
        <w:t>.</w:t>
      </w:r>
    </w:p>
    <w:p w14:paraId="50C076E0" w14:textId="77777777" w:rsidR="005A528F" w:rsidRDefault="005A528F" w:rsidP="00086E78">
      <w:pPr>
        <w:keepNext/>
        <w:widowControl w:val="0"/>
        <w:numPr>
          <w:ilvl w:val="12"/>
          <w:numId w:val="0"/>
        </w:numPr>
        <w:tabs>
          <w:tab w:val="clear" w:pos="567"/>
        </w:tabs>
        <w:spacing w:line="240" w:lineRule="auto"/>
        <w:outlineLvl w:val="0"/>
        <w:rPr>
          <w:b/>
          <w:bCs/>
          <w:szCs w:val="22"/>
          <w:lang w:val="de-DE"/>
        </w:rPr>
      </w:pPr>
    </w:p>
    <w:p w14:paraId="029D421A" w14:textId="77777777" w:rsidR="00A41E3E" w:rsidRPr="005E7258" w:rsidRDefault="009B119C" w:rsidP="00086E78">
      <w:pPr>
        <w:keepNext/>
        <w:widowControl w:val="0"/>
        <w:numPr>
          <w:ilvl w:val="12"/>
          <w:numId w:val="0"/>
        </w:numPr>
        <w:tabs>
          <w:tab w:val="clear" w:pos="567"/>
        </w:tabs>
        <w:spacing w:line="240" w:lineRule="auto"/>
        <w:outlineLvl w:val="0"/>
        <w:rPr>
          <w:lang w:val="de-DE"/>
        </w:rPr>
      </w:pPr>
      <w:r w:rsidRPr="005E7258">
        <w:rPr>
          <w:b/>
          <w:bCs/>
          <w:szCs w:val="22"/>
          <w:lang w:val="de-DE"/>
        </w:rPr>
        <w:t>Einnahme von Odomzo zusammen mit anderen Arzneimitteln</w:t>
      </w:r>
    </w:p>
    <w:p w14:paraId="65FD80F0" w14:textId="77777777" w:rsidR="00A41E3E" w:rsidRPr="005E7258" w:rsidRDefault="009B119C" w:rsidP="002558F2">
      <w:pPr>
        <w:keepNext/>
        <w:widowControl w:val="0"/>
        <w:spacing w:line="240" w:lineRule="auto"/>
        <w:rPr>
          <w:lang w:val="de-DE"/>
        </w:rPr>
      </w:pPr>
      <w:r w:rsidRPr="005E7258">
        <w:rPr>
          <w:szCs w:val="22"/>
          <w:lang w:val="de-DE"/>
        </w:rPr>
        <w:t xml:space="preserve">Informieren Sie Ihren Arzt oder Apotheker, wenn Sie andere Arzneimittel einnehmen, kürzlich andere Arzneimittel eingenommen haben oder beabsichtigen, andere Arzneimittel einzunehmen. Hierzu zählen auch </w:t>
      </w:r>
      <w:r w:rsidR="005A3F9B">
        <w:rPr>
          <w:szCs w:val="22"/>
          <w:lang w:val="de-DE"/>
        </w:rPr>
        <w:t>nicht verschreibungspflichtige</w:t>
      </w:r>
      <w:r w:rsidRPr="005E7258">
        <w:rPr>
          <w:szCs w:val="22"/>
          <w:lang w:val="de-DE"/>
        </w:rPr>
        <w:t xml:space="preserve"> Arzneimittel und pflanzliche Präparate. </w:t>
      </w:r>
      <w:r w:rsidR="0099122A">
        <w:rPr>
          <w:szCs w:val="22"/>
          <w:lang w:val="de-DE"/>
        </w:rPr>
        <w:t xml:space="preserve">Der Grund dafür ist, dass </w:t>
      </w:r>
      <w:r w:rsidRPr="005E7258">
        <w:rPr>
          <w:szCs w:val="22"/>
          <w:lang w:val="de-DE"/>
        </w:rPr>
        <w:t>Odomzo die Wirkung einiger anderer Arzneimittel beeinflussen</w:t>
      </w:r>
      <w:r w:rsidR="0099122A">
        <w:rPr>
          <w:szCs w:val="22"/>
          <w:lang w:val="de-DE"/>
        </w:rPr>
        <w:t xml:space="preserve"> kann</w:t>
      </w:r>
      <w:r w:rsidRPr="005E7258">
        <w:rPr>
          <w:szCs w:val="22"/>
          <w:lang w:val="de-DE"/>
        </w:rPr>
        <w:t xml:space="preserve">. </w:t>
      </w:r>
      <w:r w:rsidR="0099122A">
        <w:rPr>
          <w:szCs w:val="22"/>
          <w:lang w:val="de-DE"/>
        </w:rPr>
        <w:t>Einige andere</w:t>
      </w:r>
      <w:r w:rsidRPr="005E7258">
        <w:rPr>
          <w:szCs w:val="22"/>
          <w:lang w:val="de-DE"/>
        </w:rPr>
        <w:t xml:space="preserve"> Arzneimittel </w:t>
      </w:r>
      <w:r w:rsidR="0099122A">
        <w:rPr>
          <w:szCs w:val="22"/>
          <w:lang w:val="de-DE"/>
        </w:rPr>
        <w:t xml:space="preserve">können auch </w:t>
      </w:r>
      <w:r w:rsidRPr="005E7258">
        <w:rPr>
          <w:szCs w:val="22"/>
          <w:lang w:val="de-DE"/>
        </w:rPr>
        <w:t xml:space="preserve">die Wirkung von Odomzo </w:t>
      </w:r>
      <w:r w:rsidR="0099122A">
        <w:rPr>
          <w:szCs w:val="22"/>
          <w:lang w:val="de-DE"/>
        </w:rPr>
        <w:t xml:space="preserve">beeinflussen </w:t>
      </w:r>
      <w:r w:rsidRPr="005E7258">
        <w:rPr>
          <w:szCs w:val="22"/>
          <w:lang w:val="de-DE"/>
        </w:rPr>
        <w:t>oder die Wahrscheinlichkeit für Nebenwirkungen</w:t>
      </w:r>
      <w:r w:rsidR="0099122A">
        <w:rPr>
          <w:szCs w:val="22"/>
          <w:lang w:val="de-DE"/>
        </w:rPr>
        <w:t xml:space="preserve"> erhöhen</w:t>
      </w:r>
      <w:r w:rsidRPr="005E7258">
        <w:rPr>
          <w:szCs w:val="22"/>
          <w:lang w:val="de-DE"/>
        </w:rPr>
        <w:t>.</w:t>
      </w:r>
    </w:p>
    <w:p w14:paraId="49485872" w14:textId="77777777" w:rsidR="00A27105" w:rsidRPr="005E7258" w:rsidRDefault="00A27105" w:rsidP="002558F2">
      <w:pPr>
        <w:widowControl w:val="0"/>
        <w:spacing w:line="240" w:lineRule="auto"/>
        <w:rPr>
          <w:noProof/>
          <w:lang w:val="de-DE"/>
        </w:rPr>
      </w:pPr>
    </w:p>
    <w:p w14:paraId="7775F569" w14:textId="77777777" w:rsidR="00A27105" w:rsidRPr="005E7258" w:rsidRDefault="009B119C" w:rsidP="002558F2">
      <w:pPr>
        <w:keepNext/>
        <w:widowControl w:val="0"/>
        <w:spacing w:line="240" w:lineRule="auto"/>
        <w:rPr>
          <w:noProof/>
          <w:lang w:val="de-DE"/>
        </w:rPr>
      </w:pPr>
      <w:r w:rsidRPr="005E7258">
        <w:rPr>
          <w:noProof/>
          <w:szCs w:val="22"/>
          <w:lang w:val="de-DE"/>
        </w:rPr>
        <w:t>Sie sollten Ihren Arzt oder Apotheker vor allem dann informieren, wenn Sie eines der folgenden Arzneimittel einnehmen:</w:t>
      </w:r>
    </w:p>
    <w:p w14:paraId="0354C1D9" w14:textId="77777777" w:rsidR="00333864"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 xml:space="preserve">Arzneimittel </w:t>
      </w:r>
      <w:r w:rsidR="008E2689">
        <w:rPr>
          <w:noProof/>
          <w:szCs w:val="22"/>
          <w:lang w:val="de-DE"/>
        </w:rPr>
        <w:t xml:space="preserve">wie </w:t>
      </w:r>
      <w:r w:rsidR="00924862">
        <w:rPr>
          <w:noProof/>
          <w:szCs w:val="22"/>
          <w:lang w:val="de-DE"/>
        </w:rPr>
        <w:t>z. </w:t>
      </w:r>
      <w:r w:rsidRPr="005E7258">
        <w:rPr>
          <w:noProof/>
          <w:szCs w:val="22"/>
          <w:lang w:val="de-DE"/>
        </w:rPr>
        <w:t>B. Statine und Fibrinsäurederivate</w:t>
      </w:r>
      <w:r w:rsidR="00511CB0">
        <w:rPr>
          <w:noProof/>
          <w:szCs w:val="22"/>
          <w:lang w:val="de-DE"/>
        </w:rPr>
        <w:t>,</w:t>
      </w:r>
      <w:r w:rsidR="008E2689">
        <w:rPr>
          <w:noProof/>
          <w:szCs w:val="22"/>
          <w:lang w:val="de-DE"/>
        </w:rPr>
        <w:t xml:space="preserve"> die zur Behandlung hoher Cholesterin- und Lipidspiegel verwendet werden</w:t>
      </w:r>
    </w:p>
    <w:p w14:paraId="659D4951" w14:textId="77777777" w:rsidR="00A41E3E" w:rsidRPr="00BD3AAA"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Vitamin B3, auch als Niacin bezeichnet</w:t>
      </w:r>
    </w:p>
    <w:p w14:paraId="5E129E10" w14:textId="77777777" w:rsidR="00BD3AAA" w:rsidRDefault="00BD3AAA" w:rsidP="004D34D9">
      <w:pPr>
        <w:widowControl w:val="0"/>
        <w:numPr>
          <w:ilvl w:val="0"/>
          <w:numId w:val="12"/>
        </w:numPr>
        <w:tabs>
          <w:tab w:val="clear" w:pos="567"/>
        </w:tabs>
        <w:spacing w:line="240" w:lineRule="auto"/>
        <w:ind w:left="567" w:hanging="567"/>
        <w:rPr>
          <w:noProof/>
          <w:lang w:val="de-DE"/>
        </w:rPr>
      </w:pPr>
      <w:r>
        <w:rPr>
          <w:noProof/>
          <w:szCs w:val="22"/>
          <w:lang w:val="de-DE"/>
        </w:rPr>
        <w:t xml:space="preserve">Arzneimittel wie </w:t>
      </w:r>
      <w:r>
        <w:rPr>
          <w:lang w:val="de-DE"/>
        </w:rPr>
        <w:t>Methotrexat, Mitoxantron, Irinotecan oder</w:t>
      </w:r>
      <w:r w:rsidRPr="00BD3AAA">
        <w:rPr>
          <w:lang w:val="de-DE"/>
        </w:rPr>
        <w:t xml:space="preserve"> </w:t>
      </w:r>
      <w:r>
        <w:rPr>
          <w:lang w:val="de-DE"/>
        </w:rPr>
        <w:t>T</w:t>
      </w:r>
      <w:r w:rsidRPr="00BD3AAA">
        <w:rPr>
          <w:lang w:val="de-DE"/>
        </w:rPr>
        <w:t>opotecan</w:t>
      </w:r>
      <w:r w:rsidR="008E2689">
        <w:rPr>
          <w:lang w:val="de-DE"/>
        </w:rPr>
        <w:t xml:space="preserve">, die </w:t>
      </w:r>
      <w:r w:rsidR="008E2689">
        <w:rPr>
          <w:noProof/>
          <w:szCs w:val="22"/>
          <w:lang w:val="de-DE"/>
        </w:rPr>
        <w:t>zur Behandlung bestimmter Krebserkrankungen oder anderer Erkrankungen wie Gelenkerkrankungen (rheumatoide Arthritis) und Psoriasis verwendet werden</w:t>
      </w:r>
    </w:p>
    <w:p w14:paraId="0B46C367" w14:textId="77777777" w:rsidR="00A27105"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Arzneimittel wie Telithromycin, Rifamp</w:t>
      </w:r>
      <w:r w:rsidR="00C06157">
        <w:rPr>
          <w:noProof/>
          <w:szCs w:val="22"/>
          <w:lang w:val="de-DE"/>
        </w:rPr>
        <w:t>ic</w:t>
      </w:r>
      <w:r w:rsidRPr="005E7258">
        <w:rPr>
          <w:noProof/>
          <w:szCs w:val="22"/>
          <w:lang w:val="de-DE"/>
        </w:rPr>
        <w:t>in oder Rifabutin</w:t>
      </w:r>
      <w:r w:rsidR="00B8495D">
        <w:rPr>
          <w:noProof/>
          <w:szCs w:val="22"/>
          <w:lang w:val="de-DE"/>
        </w:rPr>
        <w:t xml:space="preserve"> </w:t>
      </w:r>
      <w:r w:rsidR="00B8495D" w:rsidRPr="005E7258">
        <w:rPr>
          <w:noProof/>
          <w:szCs w:val="22"/>
          <w:lang w:val="de-DE"/>
        </w:rPr>
        <w:t>zur Behandlung bakterieller Infektionen</w:t>
      </w:r>
    </w:p>
    <w:p w14:paraId="34C2F600" w14:textId="77777777" w:rsidR="00A41E3E"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Arzneimittel wie Ketoconazol (mit Ausnahme von Shampoos</w:t>
      </w:r>
      <w:r w:rsidR="00B8495D">
        <w:rPr>
          <w:noProof/>
          <w:szCs w:val="22"/>
          <w:lang w:val="de-DE"/>
        </w:rPr>
        <w:t xml:space="preserve"> oder Cremes</w:t>
      </w:r>
      <w:r w:rsidRPr="005E7258">
        <w:rPr>
          <w:noProof/>
          <w:szCs w:val="22"/>
          <w:lang w:val="de-DE"/>
        </w:rPr>
        <w:t>), Itraconazol, Posaconazol oder Voriconazol</w:t>
      </w:r>
      <w:r w:rsidR="00B8495D">
        <w:rPr>
          <w:noProof/>
          <w:szCs w:val="22"/>
          <w:lang w:val="de-DE"/>
        </w:rPr>
        <w:t xml:space="preserve"> </w:t>
      </w:r>
      <w:r w:rsidR="00B8495D" w:rsidRPr="005E7258">
        <w:rPr>
          <w:noProof/>
          <w:szCs w:val="22"/>
          <w:lang w:val="de-DE"/>
        </w:rPr>
        <w:t>zur Behandlung von Pilzinfektionen</w:t>
      </w:r>
    </w:p>
    <w:p w14:paraId="36641E97" w14:textId="77777777" w:rsidR="00A27105"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Arzneimittel wie Chloroquin und Hydroxychloroquin</w:t>
      </w:r>
      <w:r w:rsidR="00AF5DF8">
        <w:rPr>
          <w:noProof/>
          <w:szCs w:val="22"/>
          <w:lang w:val="de-DE"/>
        </w:rPr>
        <w:t xml:space="preserve"> </w:t>
      </w:r>
      <w:r w:rsidR="00AF5DF8" w:rsidRPr="005E7258">
        <w:rPr>
          <w:noProof/>
          <w:szCs w:val="22"/>
          <w:lang w:val="de-DE"/>
        </w:rPr>
        <w:t>zur Behandlung parasitärer Infektionen</w:t>
      </w:r>
      <w:r w:rsidR="00AF5DF8">
        <w:rPr>
          <w:noProof/>
          <w:szCs w:val="22"/>
          <w:lang w:val="de-DE"/>
        </w:rPr>
        <w:t xml:space="preserve"> oder anderer Erkrankungen wie rheumatoide</w:t>
      </w:r>
      <w:r w:rsidR="009D7BE8">
        <w:rPr>
          <w:noProof/>
          <w:szCs w:val="22"/>
          <w:lang w:val="de-DE"/>
        </w:rPr>
        <w:t>r</w:t>
      </w:r>
      <w:r w:rsidR="00AF5DF8">
        <w:rPr>
          <w:noProof/>
          <w:szCs w:val="22"/>
          <w:lang w:val="de-DE"/>
        </w:rPr>
        <w:t xml:space="preserve"> Arthritis oder </w:t>
      </w:r>
      <w:r w:rsidR="00453CB6" w:rsidRPr="009D7BE8">
        <w:rPr>
          <w:i/>
          <w:noProof/>
          <w:szCs w:val="22"/>
          <w:lang w:val="de-DE"/>
        </w:rPr>
        <w:t xml:space="preserve">Lupus </w:t>
      </w:r>
      <w:r w:rsidR="00453CB6" w:rsidRPr="009D7BE8">
        <w:rPr>
          <w:i/>
          <w:lang w:val="de-DE"/>
        </w:rPr>
        <w:t>erythematodes</w:t>
      </w:r>
    </w:p>
    <w:p w14:paraId="39F6505C" w14:textId="77777777" w:rsidR="00A41E3E"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Arzneimittel wie Ritonavir, Saquinavir oder Zidovudin</w:t>
      </w:r>
      <w:r w:rsidR="00B05AF9">
        <w:rPr>
          <w:noProof/>
          <w:szCs w:val="22"/>
          <w:lang w:val="de-DE"/>
        </w:rPr>
        <w:t xml:space="preserve"> </w:t>
      </w:r>
      <w:r w:rsidR="00B05AF9" w:rsidRPr="005E7258">
        <w:rPr>
          <w:noProof/>
          <w:szCs w:val="22"/>
          <w:lang w:val="de-DE"/>
        </w:rPr>
        <w:t>zur Behandlung von AIDS oder HIV</w:t>
      </w:r>
    </w:p>
    <w:p w14:paraId="3975BA88" w14:textId="77777777" w:rsidR="00A41E3E"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Arzneimitt</w:t>
      </w:r>
      <w:r w:rsidR="005A3F9B">
        <w:rPr>
          <w:noProof/>
          <w:szCs w:val="22"/>
          <w:lang w:val="de-DE"/>
        </w:rPr>
        <w:t xml:space="preserve">el </w:t>
      </w:r>
      <w:r w:rsidRPr="005E7258">
        <w:rPr>
          <w:noProof/>
          <w:szCs w:val="22"/>
          <w:lang w:val="de-DE"/>
        </w:rPr>
        <w:t>wie Carbamazepin, Phenytoin oder Phenobarbital</w:t>
      </w:r>
      <w:r w:rsidR="004132A2">
        <w:rPr>
          <w:noProof/>
          <w:szCs w:val="22"/>
          <w:lang w:val="de-DE"/>
        </w:rPr>
        <w:t xml:space="preserve"> zur Behandlung akuter Kr</w:t>
      </w:r>
      <w:r w:rsidR="00AF5B75">
        <w:rPr>
          <w:noProof/>
          <w:szCs w:val="22"/>
          <w:lang w:val="de-DE"/>
        </w:rPr>
        <w:t>a</w:t>
      </w:r>
      <w:r w:rsidR="004132A2">
        <w:rPr>
          <w:noProof/>
          <w:szCs w:val="22"/>
          <w:lang w:val="de-DE"/>
        </w:rPr>
        <w:t>mpfanfälle</w:t>
      </w:r>
    </w:p>
    <w:p w14:paraId="7481B677" w14:textId="77777777" w:rsidR="00A41E3E"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 xml:space="preserve">ein Arzneimittel </w:t>
      </w:r>
      <w:r w:rsidR="004132A2" w:rsidRPr="005E7258">
        <w:rPr>
          <w:noProof/>
          <w:szCs w:val="22"/>
          <w:lang w:val="de-DE"/>
        </w:rPr>
        <w:t xml:space="preserve">namens Nefazodon </w:t>
      </w:r>
      <w:r w:rsidRPr="005E7258">
        <w:rPr>
          <w:noProof/>
          <w:szCs w:val="22"/>
          <w:lang w:val="de-DE"/>
        </w:rPr>
        <w:t>zur Behandlung von Depressionen</w:t>
      </w:r>
    </w:p>
    <w:p w14:paraId="2F41E2E0" w14:textId="77777777" w:rsidR="00A41E3E" w:rsidRPr="005E7258" w:rsidRDefault="009B119C" w:rsidP="004D34D9">
      <w:pPr>
        <w:widowControl w:val="0"/>
        <w:numPr>
          <w:ilvl w:val="0"/>
          <w:numId w:val="12"/>
        </w:numPr>
        <w:tabs>
          <w:tab w:val="clear" w:pos="567"/>
        </w:tabs>
        <w:spacing w:line="240" w:lineRule="auto"/>
        <w:ind w:left="567" w:hanging="567"/>
        <w:rPr>
          <w:noProof/>
          <w:lang w:val="de-DE"/>
        </w:rPr>
      </w:pPr>
      <w:r w:rsidRPr="005E7258">
        <w:rPr>
          <w:noProof/>
          <w:szCs w:val="22"/>
          <w:lang w:val="de-DE"/>
        </w:rPr>
        <w:t>ein Arzneimittel namens Penicillamin</w:t>
      </w:r>
      <w:r w:rsidR="004132A2">
        <w:rPr>
          <w:noProof/>
          <w:szCs w:val="22"/>
          <w:lang w:val="de-DE"/>
        </w:rPr>
        <w:t xml:space="preserve"> </w:t>
      </w:r>
      <w:r w:rsidR="004132A2" w:rsidRPr="005E7258">
        <w:rPr>
          <w:noProof/>
          <w:szCs w:val="22"/>
          <w:lang w:val="de-DE"/>
        </w:rPr>
        <w:t xml:space="preserve">zur Behandlung </w:t>
      </w:r>
      <w:r w:rsidR="00560776">
        <w:rPr>
          <w:noProof/>
          <w:szCs w:val="22"/>
          <w:lang w:val="de-DE"/>
        </w:rPr>
        <w:t xml:space="preserve">von </w:t>
      </w:r>
      <w:r w:rsidR="004132A2" w:rsidRPr="005E7258">
        <w:rPr>
          <w:noProof/>
          <w:szCs w:val="22"/>
          <w:lang w:val="de-DE"/>
        </w:rPr>
        <w:t>rheumatoide</w:t>
      </w:r>
      <w:r w:rsidR="00560776">
        <w:rPr>
          <w:noProof/>
          <w:szCs w:val="22"/>
          <w:lang w:val="de-DE"/>
        </w:rPr>
        <w:t>r</w:t>
      </w:r>
      <w:r w:rsidR="004132A2" w:rsidRPr="005E7258">
        <w:rPr>
          <w:noProof/>
          <w:szCs w:val="22"/>
          <w:lang w:val="de-DE"/>
        </w:rPr>
        <w:t xml:space="preserve"> Arthritis</w:t>
      </w:r>
    </w:p>
    <w:p w14:paraId="0DA977BB" w14:textId="77777777" w:rsidR="00A41E3E" w:rsidRPr="005E7258" w:rsidRDefault="009B119C" w:rsidP="004D34D9">
      <w:pPr>
        <w:keepNext/>
        <w:widowControl w:val="0"/>
        <w:numPr>
          <w:ilvl w:val="0"/>
          <w:numId w:val="12"/>
        </w:numPr>
        <w:tabs>
          <w:tab w:val="clear" w:pos="567"/>
        </w:tabs>
        <w:spacing w:line="240" w:lineRule="auto"/>
        <w:ind w:left="567" w:hanging="567"/>
        <w:rPr>
          <w:noProof/>
          <w:lang w:val="de-DE"/>
        </w:rPr>
      </w:pPr>
      <w:r w:rsidRPr="005E7258">
        <w:rPr>
          <w:noProof/>
          <w:szCs w:val="22"/>
          <w:lang w:val="de-DE"/>
        </w:rPr>
        <w:t xml:space="preserve">ein pflanzliches Arzneimittel namens Johanniskraut (auch als </w:t>
      </w:r>
      <w:r w:rsidRPr="005E7258">
        <w:rPr>
          <w:i/>
          <w:iCs/>
          <w:noProof/>
          <w:szCs w:val="22"/>
          <w:lang w:val="de-DE"/>
        </w:rPr>
        <w:t xml:space="preserve">Hypericum perforatum </w:t>
      </w:r>
      <w:r w:rsidRPr="005E7258">
        <w:rPr>
          <w:noProof/>
          <w:szCs w:val="22"/>
          <w:lang w:val="de-DE"/>
        </w:rPr>
        <w:t>bezeichnet)</w:t>
      </w:r>
      <w:r w:rsidR="004132A2">
        <w:rPr>
          <w:noProof/>
          <w:szCs w:val="22"/>
          <w:lang w:val="de-DE"/>
        </w:rPr>
        <w:t xml:space="preserve"> </w:t>
      </w:r>
      <w:r w:rsidR="004132A2" w:rsidRPr="005E7258">
        <w:rPr>
          <w:noProof/>
          <w:szCs w:val="22"/>
          <w:lang w:val="de-DE"/>
        </w:rPr>
        <w:t>zur Behandlung von Depressionen</w:t>
      </w:r>
      <w:r w:rsidRPr="005E7258">
        <w:rPr>
          <w:noProof/>
          <w:szCs w:val="22"/>
          <w:lang w:val="de-DE"/>
        </w:rPr>
        <w:t>.</w:t>
      </w:r>
    </w:p>
    <w:p w14:paraId="3962F7EF" w14:textId="77777777" w:rsidR="00A41E3E" w:rsidRPr="005E7258" w:rsidRDefault="009B119C" w:rsidP="00631E24">
      <w:pPr>
        <w:widowControl w:val="0"/>
        <w:spacing w:line="240" w:lineRule="auto"/>
        <w:rPr>
          <w:noProof/>
          <w:lang w:val="de-DE"/>
        </w:rPr>
      </w:pPr>
      <w:r w:rsidRPr="005E7258">
        <w:rPr>
          <w:noProof/>
          <w:szCs w:val="22"/>
          <w:lang w:val="de-DE"/>
        </w:rPr>
        <w:t>Wenn eines der oben genannten Kriterien auf Sie zutrifft oder Sie sich nicht sicher sind, sprechen Sie mit Ihrem Arzt oder Apotheker, bevor Sie Odomzo einnehmen.</w:t>
      </w:r>
    </w:p>
    <w:p w14:paraId="24CE4BBD" w14:textId="77777777" w:rsidR="00FD6EC7" w:rsidRPr="005E7258" w:rsidRDefault="00FD6EC7" w:rsidP="00631E24">
      <w:pPr>
        <w:widowControl w:val="0"/>
        <w:spacing w:line="240" w:lineRule="auto"/>
        <w:rPr>
          <w:noProof/>
          <w:lang w:val="de-DE"/>
        </w:rPr>
      </w:pPr>
    </w:p>
    <w:p w14:paraId="193C692E" w14:textId="77777777" w:rsidR="00A41E3E" w:rsidRPr="005E7258" w:rsidRDefault="009B119C" w:rsidP="00631E24">
      <w:pPr>
        <w:widowControl w:val="0"/>
        <w:spacing w:line="240" w:lineRule="auto"/>
        <w:rPr>
          <w:noProof/>
          <w:lang w:val="de-DE"/>
        </w:rPr>
      </w:pPr>
      <w:r w:rsidRPr="005E7258">
        <w:rPr>
          <w:noProof/>
          <w:szCs w:val="22"/>
          <w:lang w:val="de-DE"/>
        </w:rPr>
        <w:t>Diese Arzneimittel sind während Ihrer Behandlung mit Odomzo mit Vorsicht anzuwenden oder müssen eventuell vermieden werden. Wenn Sie eines dieser Arzneimittel einnehmen, wird Ihr Arzt Ihnen möglicherweise ein anderes Arzneimittel verschreiben.</w:t>
      </w:r>
    </w:p>
    <w:p w14:paraId="3D9BC32E" w14:textId="77777777" w:rsidR="004171CF" w:rsidRPr="005E7258" w:rsidRDefault="004171CF" w:rsidP="00631E24">
      <w:pPr>
        <w:widowControl w:val="0"/>
        <w:spacing w:line="240" w:lineRule="auto"/>
        <w:rPr>
          <w:noProof/>
          <w:lang w:val="de-DE"/>
        </w:rPr>
      </w:pPr>
    </w:p>
    <w:p w14:paraId="1B9BA1C4" w14:textId="77777777" w:rsidR="00A41E3E" w:rsidRPr="005E7258" w:rsidRDefault="009B119C" w:rsidP="00631E24">
      <w:pPr>
        <w:widowControl w:val="0"/>
        <w:spacing w:line="240" w:lineRule="auto"/>
        <w:rPr>
          <w:noProof/>
          <w:lang w:val="de-DE"/>
        </w:rPr>
      </w:pPr>
      <w:r w:rsidRPr="005E7258">
        <w:rPr>
          <w:noProof/>
          <w:szCs w:val="22"/>
          <w:lang w:val="de-DE"/>
        </w:rPr>
        <w:t xml:space="preserve">Während Ihrer Behandlung mit Odomzo sollten Sie Ihren Arzt oder Apotheker auch immer dann informieren, wenn Ihnen ein weiteres Arzneimittel verschrieben wird, das Sie </w:t>
      </w:r>
      <w:r w:rsidR="004132A2">
        <w:rPr>
          <w:noProof/>
          <w:szCs w:val="22"/>
          <w:lang w:val="de-DE"/>
        </w:rPr>
        <w:t>vorher</w:t>
      </w:r>
      <w:r w:rsidR="004132A2" w:rsidRPr="005E7258">
        <w:rPr>
          <w:noProof/>
          <w:szCs w:val="22"/>
          <w:lang w:val="de-DE"/>
        </w:rPr>
        <w:t xml:space="preserve"> </w:t>
      </w:r>
      <w:r w:rsidRPr="005E7258">
        <w:rPr>
          <w:noProof/>
          <w:szCs w:val="22"/>
          <w:lang w:val="de-DE"/>
        </w:rPr>
        <w:t>noch nicht eingenommen haben.</w:t>
      </w:r>
    </w:p>
    <w:p w14:paraId="3C999ED1" w14:textId="77777777" w:rsidR="00A41E3E" w:rsidRPr="005E7258" w:rsidRDefault="00A41E3E" w:rsidP="000B2020">
      <w:pPr>
        <w:widowControl w:val="0"/>
        <w:spacing w:line="240" w:lineRule="auto"/>
        <w:rPr>
          <w:noProof/>
          <w:lang w:val="de-DE"/>
        </w:rPr>
      </w:pPr>
    </w:p>
    <w:p w14:paraId="6C6E7DC2" w14:textId="77777777" w:rsidR="00724EF7" w:rsidRPr="00EB08C7" w:rsidRDefault="009B119C" w:rsidP="00086E78">
      <w:pPr>
        <w:keepNext/>
        <w:widowControl w:val="0"/>
        <w:spacing w:line="240" w:lineRule="auto"/>
        <w:outlineLvl w:val="0"/>
        <w:rPr>
          <w:b/>
          <w:noProof/>
          <w:lang w:val="de-DE"/>
        </w:rPr>
      </w:pPr>
      <w:r w:rsidRPr="00EB08C7">
        <w:rPr>
          <w:b/>
          <w:iCs/>
          <w:noProof/>
          <w:szCs w:val="22"/>
          <w:lang w:val="de-DE"/>
        </w:rPr>
        <w:t>Schwangerschaft</w:t>
      </w:r>
    </w:p>
    <w:p w14:paraId="65DB6067" w14:textId="77777777" w:rsidR="00724EF7" w:rsidRPr="005E7258" w:rsidRDefault="009B119C" w:rsidP="00CD7A0B">
      <w:pPr>
        <w:widowControl w:val="0"/>
        <w:spacing w:line="240" w:lineRule="auto"/>
        <w:rPr>
          <w:noProof/>
          <w:lang w:val="de-DE"/>
        </w:rPr>
      </w:pPr>
      <w:r w:rsidRPr="005E7258">
        <w:rPr>
          <w:noProof/>
          <w:szCs w:val="22"/>
          <w:lang w:val="de-DE"/>
        </w:rPr>
        <w:t xml:space="preserve">Nehmen Sie Odomzo nicht ein, wenn Sie schwanger sind, vermuten, schwanger zu sein oder beabsichtigen, </w:t>
      </w:r>
      <w:r w:rsidR="001C0075" w:rsidRPr="005E7258">
        <w:rPr>
          <w:noProof/>
          <w:szCs w:val="22"/>
          <w:lang w:val="de-DE"/>
        </w:rPr>
        <w:t>während Ihrer Behandlung oder innerhalb von 20</w:t>
      </w:r>
      <w:r w:rsidR="001C0075">
        <w:rPr>
          <w:noProof/>
          <w:szCs w:val="22"/>
          <w:lang w:val="de-DE"/>
        </w:rPr>
        <w:t> </w:t>
      </w:r>
      <w:r w:rsidR="001C0075" w:rsidRPr="005E7258">
        <w:rPr>
          <w:noProof/>
          <w:szCs w:val="22"/>
          <w:lang w:val="de-DE"/>
        </w:rPr>
        <w:t xml:space="preserve">Monaten nach Abschluss Ihrer Behandlung </w:t>
      </w:r>
      <w:r w:rsidRPr="005E7258">
        <w:rPr>
          <w:noProof/>
          <w:szCs w:val="22"/>
          <w:lang w:val="de-DE"/>
        </w:rPr>
        <w:t xml:space="preserve">schwanger zu werden. Sie müssen die Einnahme von Odomzo beenden und sich umgehend an Ihren Arzt wenden, wenn Sie schwanger werden oder vermuten, schwanger zu sein. Odomzo kann bei Ihrem </w:t>
      </w:r>
      <w:r w:rsidR="001C0075">
        <w:rPr>
          <w:noProof/>
          <w:szCs w:val="22"/>
          <w:lang w:val="de-DE"/>
        </w:rPr>
        <w:t>Kind</w:t>
      </w:r>
      <w:r w:rsidRPr="005E7258">
        <w:rPr>
          <w:noProof/>
          <w:szCs w:val="22"/>
          <w:lang w:val="de-DE"/>
        </w:rPr>
        <w:t xml:space="preserve"> </w:t>
      </w:r>
      <w:r w:rsidR="007D396D" w:rsidRPr="005E7258">
        <w:rPr>
          <w:noProof/>
          <w:szCs w:val="22"/>
          <w:lang w:val="de-DE"/>
        </w:rPr>
        <w:t xml:space="preserve">schwere Geburtsfehler </w:t>
      </w:r>
      <w:r w:rsidRPr="005E7258">
        <w:rPr>
          <w:noProof/>
          <w:szCs w:val="22"/>
          <w:lang w:val="de-DE"/>
        </w:rPr>
        <w:t xml:space="preserve">verursachen oder zum Tod </w:t>
      </w:r>
      <w:r w:rsidR="007D396D">
        <w:rPr>
          <w:noProof/>
          <w:szCs w:val="22"/>
          <w:lang w:val="de-DE"/>
        </w:rPr>
        <w:t>Ihres</w:t>
      </w:r>
      <w:r w:rsidRPr="005E7258">
        <w:rPr>
          <w:noProof/>
          <w:szCs w:val="22"/>
          <w:lang w:val="de-DE"/>
        </w:rPr>
        <w:t xml:space="preserve"> ungeborenen </w:t>
      </w:r>
      <w:r w:rsidR="001C0075">
        <w:rPr>
          <w:noProof/>
          <w:szCs w:val="22"/>
          <w:lang w:val="de-DE"/>
        </w:rPr>
        <w:t>Kindes</w:t>
      </w:r>
      <w:r w:rsidRPr="005E7258">
        <w:rPr>
          <w:noProof/>
          <w:szCs w:val="22"/>
          <w:lang w:val="de-DE"/>
        </w:rPr>
        <w:t xml:space="preserve"> führen. </w:t>
      </w:r>
      <w:r w:rsidR="004132A2" w:rsidRPr="00511CB0">
        <w:rPr>
          <w:szCs w:val="22"/>
          <w:lang w:val="de-DE"/>
        </w:rPr>
        <w:t xml:space="preserve">Die spezifischen Anweisungen in den Dokumenten, die </w:t>
      </w:r>
      <w:r w:rsidR="000C1F7C">
        <w:rPr>
          <w:szCs w:val="22"/>
          <w:lang w:val="de-DE"/>
        </w:rPr>
        <w:t xml:space="preserve">Ihnen Ihr Arzt ausgehändigt hat </w:t>
      </w:r>
      <w:r w:rsidR="004132A2" w:rsidRPr="00511CB0">
        <w:rPr>
          <w:szCs w:val="22"/>
          <w:lang w:val="de-DE"/>
        </w:rPr>
        <w:t>(</w:t>
      </w:r>
      <w:r w:rsidR="004132A2">
        <w:rPr>
          <w:szCs w:val="22"/>
          <w:lang w:val="de-DE"/>
        </w:rPr>
        <w:t>Odomzo</w:t>
      </w:r>
      <w:r w:rsidR="004132A2" w:rsidRPr="00511CB0">
        <w:rPr>
          <w:szCs w:val="22"/>
          <w:lang w:val="de-DE"/>
        </w:rPr>
        <w:t xml:space="preserve"> Schwangerschaftsverhütungs-Programm), enthalten insbesondere Informationen in Bezug auf die Wirkung von </w:t>
      </w:r>
      <w:r w:rsidR="004132A2">
        <w:rPr>
          <w:szCs w:val="22"/>
          <w:lang w:val="de-DE"/>
        </w:rPr>
        <w:t>Odomzo</w:t>
      </w:r>
      <w:r w:rsidR="004132A2" w:rsidRPr="00511CB0">
        <w:rPr>
          <w:szCs w:val="22"/>
          <w:lang w:val="de-DE"/>
        </w:rPr>
        <w:t xml:space="preserve"> auf ungeborene </w:t>
      </w:r>
      <w:r w:rsidR="00511CB0">
        <w:rPr>
          <w:szCs w:val="22"/>
          <w:lang w:val="de-DE"/>
        </w:rPr>
        <w:t>Kinder</w:t>
      </w:r>
      <w:r w:rsidR="004132A2" w:rsidRPr="00511CB0">
        <w:rPr>
          <w:szCs w:val="22"/>
          <w:lang w:val="de-DE"/>
        </w:rPr>
        <w:t>.</w:t>
      </w:r>
    </w:p>
    <w:p w14:paraId="2C0E4309" w14:textId="77777777" w:rsidR="00724EF7" w:rsidRPr="000B2020" w:rsidRDefault="00724EF7" w:rsidP="000B2020">
      <w:pPr>
        <w:widowControl w:val="0"/>
        <w:spacing w:line="240" w:lineRule="auto"/>
        <w:rPr>
          <w:noProof/>
          <w:lang w:val="de-DE"/>
        </w:rPr>
      </w:pPr>
    </w:p>
    <w:p w14:paraId="3A2E6E29" w14:textId="77777777" w:rsidR="00724EF7" w:rsidRPr="00EB08C7" w:rsidRDefault="009B119C" w:rsidP="00086E78">
      <w:pPr>
        <w:keepNext/>
        <w:widowControl w:val="0"/>
        <w:spacing w:line="240" w:lineRule="auto"/>
        <w:outlineLvl w:val="0"/>
        <w:rPr>
          <w:b/>
          <w:noProof/>
          <w:lang w:val="de-DE"/>
        </w:rPr>
      </w:pPr>
      <w:r w:rsidRPr="00EB08C7">
        <w:rPr>
          <w:b/>
          <w:iCs/>
          <w:noProof/>
          <w:szCs w:val="22"/>
          <w:lang w:val="de-DE"/>
        </w:rPr>
        <w:t>Stillzeit</w:t>
      </w:r>
    </w:p>
    <w:p w14:paraId="2244F616" w14:textId="77777777" w:rsidR="00724EF7" w:rsidRPr="005E7258" w:rsidRDefault="009B119C" w:rsidP="00CD7A0B">
      <w:pPr>
        <w:widowControl w:val="0"/>
        <w:spacing w:line="240" w:lineRule="auto"/>
        <w:rPr>
          <w:noProof/>
          <w:lang w:val="de-DE"/>
        </w:rPr>
      </w:pPr>
      <w:r w:rsidRPr="005E7258">
        <w:rPr>
          <w:noProof/>
          <w:szCs w:val="22"/>
          <w:lang w:val="de-DE"/>
        </w:rPr>
        <w:t xml:space="preserve">Sie dürfen </w:t>
      </w:r>
      <w:r w:rsidR="001C0075" w:rsidRPr="005E7258">
        <w:rPr>
          <w:noProof/>
          <w:szCs w:val="22"/>
          <w:lang w:val="de-DE"/>
        </w:rPr>
        <w:t>während Ihrer Behandlung oder innerhalb von 20</w:t>
      </w:r>
      <w:r w:rsidR="001C0075">
        <w:rPr>
          <w:noProof/>
          <w:szCs w:val="22"/>
          <w:lang w:val="de-DE"/>
        </w:rPr>
        <w:t> </w:t>
      </w:r>
      <w:r w:rsidR="001C0075" w:rsidRPr="005E7258">
        <w:rPr>
          <w:noProof/>
          <w:szCs w:val="22"/>
          <w:lang w:val="de-DE"/>
        </w:rPr>
        <w:t xml:space="preserve">Monaten nach Abschluss Ihrer Behandlung </w:t>
      </w:r>
      <w:r w:rsidRPr="005E7258">
        <w:rPr>
          <w:noProof/>
          <w:szCs w:val="22"/>
          <w:lang w:val="de-DE"/>
        </w:rPr>
        <w:t xml:space="preserve">nicht stillen. Es ist nicht bekannt, ob Odomzo in </w:t>
      </w:r>
      <w:r w:rsidR="007D396D">
        <w:rPr>
          <w:noProof/>
          <w:szCs w:val="22"/>
          <w:lang w:val="de-DE"/>
        </w:rPr>
        <w:t>Ihre</w:t>
      </w:r>
      <w:r w:rsidRPr="005E7258">
        <w:rPr>
          <w:noProof/>
          <w:szCs w:val="22"/>
          <w:lang w:val="de-DE"/>
        </w:rPr>
        <w:t xml:space="preserve"> Muttermilch übergehen und </w:t>
      </w:r>
      <w:r w:rsidR="007D396D">
        <w:rPr>
          <w:noProof/>
          <w:szCs w:val="22"/>
          <w:lang w:val="de-DE"/>
        </w:rPr>
        <w:t>Ihr</w:t>
      </w:r>
      <w:r w:rsidRPr="005E7258">
        <w:rPr>
          <w:noProof/>
          <w:szCs w:val="22"/>
          <w:lang w:val="de-DE"/>
        </w:rPr>
        <w:t xml:space="preserve"> </w:t>
      </w:r>
      <w:r w:rsidR="001C0075">
        <w:rPr>
          <w:noProof/>
          <w:szCs w:val="22"/>
          <w:lang w:val="de-DE"/>
        </w:rPr>
        <w:t>Kind</w:t>
      </w:r>
      <w:r w:rsidRPr="005E7258">
        <w:rPr>
          <w:noProof/>
          <w:szCs w:val="22"/>
          <w:lang w:val="de-DE"/>
        </w:rPr>
        <w:t xml:space="preserve"> schädigen kann.</w:t>
      </w:r>
    </w:p>
    <w:p w14:paraId="4AA15FA4" w14:textId="77777777" w:rsidR="00724EF7" w:rsidRPr="005E7258" w:rsidRDefault="00724EF7" w:rsidP="00CD7A0B">
      <w:pPr>
        <w:widowControl w:val="0"/>
        <w:spacing w:line="240" w:lineRule="auto"/>
        <w:rPr>
          <w:noProof/>
          <w:lang w:val="de-DE"/>
        </w:rPr>
      </w:pPr>
    </w:p>
    <w:p w14:paraId="2BDEF284" w14:textId="77777777" w:rsidR="00724EF7" w:rsidRPr="00EB08C7" w:rsidRDefault="00190018" w:rsidP="00086E78">
      <w:pPr>
        <w:keepNext/>
        <w:widowControl w:val="0"/>
        <w:spacing w:line="240" w:lineRule="auto"/>
        <w:outlineLvl w:val="0"/>
        <w:rPr>
          <w:b/>
          <w:noProof/>
          <w:lang w:val="de-DE"/>
        </w:rPr>
      </w:pPr>
      <w:r w:rsidRPr="009D7BE8">
        <w:rPr>
          <w:b/>
          <w:iCs/>
          <w:noProof/>
          <w:szCs w:val="22"/>
          <w:lang w:val="de-DE"/>
        </w:rPr>
        <w:t>Fortpflanzungsfähigkeit</w:t>
      </w:r>
    </w:p>
    <w:p w14:paraId="230A86ED" w14:textId="77777777" w:rsidR="00724EF7" w:rsidRPr="005E7258" w:rsidRDefault="009B119C" w:rsidP="00CD7A0B">
      <w:pPr>
        <w:widowControl w:val="0"/>
        <w:spacing w:line="240" w:lineRule="auto"/>
        <w:rPr>
          <w:noProof/>
          <w:lang w:val="de-DE"/>
        </w:rPr>
      </w:pPr>
      <w:r w:rsidRPr="005E7258">
        <w:rPr>
          <w:noProof/>
          <w:szCs w:val="22"/>
          <w:lang w:val="de-DE"/>
        </w:rPr>
        <w:t xml:space="preserve">Odomzo kann sich auf die Zeugungsfähigkeit von Männern und die Gebärfähigkeit von Frauen auswirken. Sprechen Sie mit Ihrem Arzt, wenn Sie </w:t>
      </w:r>
      <w:r w:rsidR="007D396D">
        <w:rPr>
          <w:noProof/>
          <w:szCs w:val="22"/>
          <w:lang w:val="de-DE"/>
        </w:rPr>
        <w:t>später</w:t>
      </w:r>
      <w:r w:rsidRPr="005E7258">
        <w:rPr>
          <w:noProof/>
          <w:szCs w:val="22"/>
          <w:lang w:val="de-DE"/>
        </w:rPr>
        <w:t xml:space="preserve"> noch Kinder bekommen möchten.</w:t>
      </w:r>
    </w:p>
    <w:p w14:paraId="65E6E4D2" w14:textId="77777777" w:rsidR="00724EF7" w:rsidRPr="000B2020" w:rsidRDefault="00724EF7" w:rsidP="000B2020">
      <w:pPr>
        <w:widowControl w:val="0"/>
        <w:spacing w:line="240" w:lineRule="auto"/>
        <w:rPr>
          <w:noProof/>
          <w:lang w:val="de-DE"/>
        </w:rPr>
      </w:pPr>
    </w:p>
    <w:p w14:paraId="65E54B5E" w14:textId="77777777" w:rsidR="00724EF7" w:rsidRPr="005E7258" w:rsidRDefault="009B119C" w:rsidP="00086E78">
      <w:pPr>
        <w:keepNext/>
        <w:widowControl w:val="0"/>
        <w:spacing w:line="240" w:lineRule="auto"/>
        <w:outlineLvl w:val="0"/>
        <w:rPr>
          <w:b/>
          <w:noProof/>
          <w:lang w:val="de-DE"/>
        </w:rPr>
      </w:pPr>
      <w:r w:rsidRPr="005E7258">
        <w:rPr>
          <w:b/>
          <w:bCs/>
          <w:noProof/>
          <w:szCs w:val="22"/>
          <w:lang w:val="de-DE"/>
        </w:rPr>
        <w:t>Verhütung bei Frauen und Männern</w:t>
      </w:r>
    </w:p>
    <w:p w14:paraId="28893163" w14:textId="77777777" w:rsidR="00A41E3E" w:rsidRPr="005E7258" w:rsidRDefault="009B119C" w:rsidP="00086E78">
      <w:pPr>
        <w:keepNext/>
        <w:widowControl w:val="0"/>
        <w:spacing w:line="240" w:lineRule="auto"/>
        <w:outlineLvl w:val="0"/>
        <w:rPr>
          <w:i/>
          <w:noProof/>
          <w:u w:val="single"/>
          <w:lang w:val="de-DE"/>
        </w:rPr>
      </w:pPr>
      <w:r w:rsidRPr="005E7258">
        <w:rPr>
          <w:i/>
          <w:iCs/>
          <w:noProof/>
          <w:szCs w:val="22"/>
          <w:u w:val="single"/>
          <w:lang w:val="de-DE"/>
        </w:rPr>
        <w:t>Frauen</w:t>
      </w:r>
    </w:p>
    <w:p w14:paraId="32386D72" w14:textId="77777777" w:rsidR="00A41E3E" w:rsidRPr="005E7258" w:rsidRDefault="009B119C" w:rsidP="00CD7A0B">
      <w:pPr>
        <w:widowControl w:val="0"/>
        <w:spacing w:line="240" w:lineRule="auto"/>
        <w:rPr>
          <w:noProof/>
          <w:lang w:val="de-DE"/>
        </w:rPr>
      </w:pPr>
      <w:r w:rsidRPr="005E7258">
        <w:rPr>
          <w:noProof/>
          <w:szCs w:val="22"/>
          <w:lang w:val="de-DE"/>
        </w:rPr>
        <w:t>Fragen Sie Ihren Arzt vor der Behandlung mit Odomzo, ob Sie schwanger werden können, auch wenn Sie keine Monatsblutung mehr haben (Menopause). Es ist wichtig, dass Sie mit Ihrem Arzt abklären, ob die Gefahr besteht, dass Sie schwanger werden könnten.</w:t>
      </w:r>
    </w:p>
    <w:p w14:paraId="39CB7705" w14:textId="77777777" w:rsidR="00D762A7" w:rsidRPr="005E7258" w:rsidRDefault="00D762A7" w:rsidP="00CD7A0B">
      <w:pPr>
        <w:widowControl w:val="0"/>
        <w:spacing w:line="240" w:lineRule="auto"/>
        <w:rPr>
          <w:noProof/>
          <w:lang w:val="de-DE"/>
        </w:rPr>
      </w:pPr>
    </w:p>
    <w:p w14:paraId="4DA1D508" w14:textId="77777777" w:rsidR="00A41E3E" w:rsidRPr="005E7258" w:rsidRDefault="009B119C" w:rsidP="00CD7A0B">
      <w:pPr>
        <w:keepNext/>
        <w:widowControl w:val="0"/>
        <w:spacing w:line="240" w:lineRule="auto"/>
        <w:rPr>
          <w:noProof/>
          <w:lang w:val="de-DE"/>
        </w:rPr>
      </w:pPr>
      <w:r w:rsidRPr="005E7258">
        <w:rPr>
          <w:noProof/>
          <w:szCs w:val="22"/>
          <w:lang w:val="de-DE"/>
        </w:rPr>
        <w:t>Wenn Sie schwanger werden können:</w:t>
      </w:r>
    </w:p>
    <w:p w14:paraId="5476620E" w14:textId="77777777" w:rsidR="00C06157" w:rsidRPr="00C06157" w:rsidRDefault="00C06157" w:rsidP="004D34D9">
      <w:pPr>
        <w:keepNext/>
        <w:widowControl w:val="0"/>
        <w:numPr>
          <w:ilvl w:val="0"/>
          <w:numId w:val="13"/>
        </w:numPr>
        <w:tabs>
          <w:tab w:val="clear" w:pos="567"/>
        </w:tabs>
        <w:spacing w:line="240" w:lineRule="auto"/>
        <w:ind w:left="567" w:hanging="567"/>
        <w:rPr>
          <w:noProof/>
          <w:lang w:val="de-DE"/>
        </w:rPr>
      </w:pPr>
      <w:r w:rsidRPr="00C06157">
        <w:rPr>
          <w:szCs w:val="22"/>
          <w:lang w:val="de-DE"/>
        </w:rPr>
        <w:t xml:space="preserve">müssen Sie Vorsichtsmaßnahmen treffen, damit Sie nicht schwanger werden, während Sie </w:t>
      </w:r>
      <w:r>
        <w:rPr>
          <w:szCs w:val="22"/>
          <w:lang w:val="de-DE"/>
        </w:rPr>
        <w:t>Odomzo</w:t>
      </w:r>
      <w:r w:rsidRPr="00C06157">
        <w:rPr>
          <w:szCs w:val="22"/>
          <w:lang w:val="de-DE"/>
        </w:rPr>
        <w:t xml:space="preserve"> einnehmen</w:t>
      </w:r>
      <w:r w:rsidR="00DB0EFB">
        <w:rPr>
          <w:szCs w:val="22"/>
          <w:lang w:val="de-DE"/>
        </w:rPr>
        <w:t>,</w:t>
      </w:r>
    </w:p>
    <w:p w14:paraId="5C9C9E3B" w14:textId="77777777" w:rsidR="00A41E3E"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 xml:space="preserve">müssen </w:t>
      </w:r>
      <w:r w:rsidR="007D396D">
        <w:rPr>
          <w:noProof/>
          <w:szCs w:val="22"/>
          <w:lang w:val="de-DE"/>
        </w:rPr>
        <w:t xml:space="preserve">Sie </w:t>
      </w:r>
      <w:r w:rsidRPr="005E7258">
        <w:rPr>
          <w:noProof/>
          <w:szCs w:val="22"/>
          <w:lang w:val="de-DE"/>
        </w:rPr>
        <w:t>zwei Methoden der Schwangerschaftsverhütung anwenden, während Sie Odomzo einnehmen, darunter eine hochzuverlässige Methode und eine Barrieremethode (Beispiele siehe unten)</w:t>
      </w:r>
      <w:r w:rsidR="00DB0EFB">
        <w:rPr>
          <w:noProof/>
          <w:szCs w:val="22"/>
          <w:lang w:val="de-DE"/>
        </w:rPr>
        <w:t>,</w:t>
      </w:r>
    </w:p>
    <w:p w14:paraId="7F6F33E4" w14:textId="77777777" w:rsidR="00A41E3E" w:rsidRPr="005E7258" w:rsidRDefault="007D396D" w:rsidP="004D34D9">
      <w:pPr>
        <w:keepNext/>
        <w:widowControl w:val="0"/>
        <w:numPr>
          <w:ilvl w:val="0"/>
          <w:numId w:val="13"/>
        </w:numPr>
        <w:tabs>
          <w:tab w:val="clear" w:pos="567"/>
        </w:tabs>
        <w:spacing w:line="240" w:lineRule="auto"/>
        <w:ind w:left="567" w:hanging="567"/>
        <w:rPr>
          <w:noProof/>
          <w:lang w:val="de-DE"/>
        </w:rPr>
      </w:pPr>
      <w:r>
        <w:rPr>
          <w:noProof/>
          <w:szCs w:val="22"/>
          <w:lang w:val="de-DE"/>
        </w:rPr>
        <w:t>müssen Sie d</w:t>
      </w:r>
      <w:r w:rsidR="009B119C" w:rsidRPr="005E7258">
        <w:rPr>
          <w:noProof/>
          <w:szCs w:val="22"/>
          <w:lang w:val="de-DE"/>
        </w:rPr>
        <w:t>iese Verhütungsmethode</w:t>
      </w:r>
      <w:r>
        <w:rPr>
          <w:noProof/>
          <w:szCs w:val="22"/>
          <w:lang w:val="de-DE"/>
        </w:rPr>
        <w:t>n weitere</w:t>
      </w:r>
      <w:r w:rsidR="009B119C" w:rsidRPr="005E7258">
        <w:rPr>
          <w:noProof/>
          <w:szCs w:val="22"/>
          <w:lang w:val="de-DE"/>
        </w:rPr>
        <w:t xml:space="preserve"> 20</w:t>
      </w:r>
      <w:r w:rsidR="00DB450B">
        <w:rPr>
          <w:noProof/>
          <w:szCs w:val="22"/>
          <w:lang w:val="de-DE"/>
        </w:rPr>
        <w:t> </w:t>
      </w:r>
      <w:r w:rsidR="009B119C" w:rsidRPr="005E7258">
        <w:rPr>
          <w:noProof/>
          <w:szCs w:val="22"/>
          <w:lang w:val="de-DE"/>
        </w:rPr>
        <w:t>Monate lang anwenden, nachdem Sie die Einnahme von Odomzo beendet haben</w:t>
      </w:r>
      <w:r w:rsidR="004132A2">
        <w:rPr>
          <w:noProof/>
          <w:szCs w:val="22"/>
          <w:lang w:val="de-DE"/>
        </w:rPr>
        <w:t>, weil Spuren dieses Arzneimittels für lange Zeit im Körper bleiben</w:t>
      </w:r>
      <w:r w:rsidR="009B119C" w:rsidRPr="005E7258">
        <w:rPr>
          <w:noProof/>
          <w:szCs w:val="22"/>
          <w:lang w:val="de-DE"/>
        </w:rPr>
        <w:t>.</w:t>
      </w:r>
    </w:p>
    <w:p w14:paraId="6826B8B2" w14:textId="77777777" w:rsidR="00A41E3E" w:rsidRPr="005E7258" w:rsidRDefault="009B119C" w:rsidP="008D6743">
      <w:pPr>
        <w:widowControl w:val="0"/>
        <w:spacing w:line="240" w:lineRule="auto"/>
        <w:rPr>
          <w:noProof/>
          <w:lang w:val="de-DE"/>
        </w:rPr>
      </w:pPr>
      <w:r w:rsidRPr="005E7258">
        <w:rPr>
          <w:noProof/>
          <w:szCs w:val="22"/>
          <w:lang w:val="de-DE"/>
        </w:rPr>
        <w:t xml:space="preserve">Ihr Arzt wird mit Ihnen gemeinsam besprechen, welche </w:t>
      </w:r>
      <w:r w:rsidR="007D396D">
        <w:rPr>
          <w:noProof/>
          <w:szCs w:val="22"/>
          <w:lang w:val="de-DE"/>
        </w:rPr>
        <w:t>Verhütungsmethoden</w:t>
      </w:r>
      <w:r w:rsidRPr="005E7258">
        <w:rPr>
          <w:noProof/>
          <w:szCs w:val="22"/>
          <w:lang w:val="de-DE"/>
        </w:rPr>
        <w:t xml:space="preserve"> für Sie am besten geeignet ist.</w:t>
      </w:r>
    </w:p>
    <w:p w14:paraId="30888312" w14:textId="77777777" w:rsidR="00724EF7" w:rsidRPr="005E7258" w:rsidRDefault="00724EF7" w:rsidP="008D6743">
      <w:pPr>
        <w:widowControl w:val="0"/>
        <w:spacing w:line="240" w:lineRule="auto"/>
        <w:rPr>
          <w:noProof/>
          <w:lang w:val="de-DE"/>
        </w:rPr>
      </w:pPr>
    </w:p>
    <w:p w14:paraId="00190D6E" w14:textId="77777777" w:rsidR="00724EF7" w:rsidRPr="005E7258" w:rsidRDefault="00C06157" w:rsidP="0099106F">
      <w:pPr>
        <w:keepNext/>
        <w:widowControl w:val="0"/>
        <w:spacing w:line="240" w:lineRule="auto"/>
        <w:rPr>
          <w:noProof/>
          <w:lang w:val="de-DE"/>
        </w:rPr>
      </w:pPr>
      <w:r>
        <w:rPr>
          <w:noProof/>
          <w:szCs w:val="22"/>
          <w:lang w:val="de-DE"/>
        </w:rPr>
        <w:t>Sie müssen</w:t>
      </w:r>
      <w:r w:rsidR="009B119C" w:rsidRPr="005E7258">
        <w:rPr>
          <w:noProof/>
          <w:szCs w:val="22"/>
          <w:lang w:val="de-DE"/>
        </w:rPr>
        <w:t xml:space="preserve"> eine hochzuverlässige Methode an</w:t>
      </w:r>
      <w:r>
        <w:rPr>
          <w:noProof/>
          <w:szCs w:val="22"/>
          <w:lang w:val="de-DE"/>
        </w:rPr>
        <w:t>wenden</w:t>
      </w:r>
      <w:r w:rsidR="009B119C" w:rsidRPr="005E7258">
        <w:rPr>
          <w:noProof/>
          <w:szCs w:val="22"/>
          <w:lang w:val="de-DE"/>
        </w:rPr>
        <w:t>, beispielsweise:</w:t>
      </w:r>
    </w:p>
    <w:p w14:paraId="5C24D7CD" w14:textId="77777777" w:rsidR="00724EF7" w:rsidRPr="005E7258" w:rsidRDefault="007D396D" w:rsidP="004D34D9">
      <w:pPr>
        <w:keepNext/>
        <w:widowControl w:val="0"/>
        <w:numPr>
          <w:ilvl w:val="0"/>
          <w:numId w:val="13"/>
        </w:numPr>
        <w:tabs>
          <w:tab w:val="clear" w:pos="567"/>
        </w:tabs>
        <w:spacing w:line="240" w:lineRule="auto"/>
        <w:ind w:left="567" w:hanging="567"/>
        <w:rPr>
          <w:noProof/>
          <w:lang w:val="de-DE"/>
        </w:rPr>
      </w:pPr>
      <w:r>
        <w:rPr>
          <w:noProof/>
          <w:szCs w:val="22"/>
          <w:lang w:val="de-DE"/>
        </w:rPr>
        <w:t>ein Intrauterinpessar („</w:t>
      </w:r>
      <w:r w:rsidR="009B119C" w:rsidRPr="005E7258">
        <w:rPr>
          <w:noProof/>
          <w:szCs w:val="22"/>
          <w:lang w:val="de-DE"/>
        </w:rPr>
        <w:t>Spirale</w:t>
      </w:r>
      <w:r w:rsidR="00631E24">
        <w:rPr>
          <w:noProof/>
          <w:szCs w:val="22"/>
          <w:lang w:val="de-DE"/>
        </w:rPr>
        <w:t>“</w:t>
      </w:r>
      <w:r w:rsidR="009B119C" w:rsidRPr="005E7258">
        <w:rPr>
          <w:noProof/>
          <w:szCs w:val="22"/>
          <w:lang w:val="de-DE"/>
        </w:rPr>
        <w:t xml:space="preserve"> oder IUD)</w:t>
      </w:r>
    </w:p>
    <w:p w14:paraId="0C77BF13" w14:textId="77777777" w:rsidR="00724EF7"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chirurgische Sterilisation.</w:t>
      </w:r>
    </w:p>
    <w:p w14:paraId="68E9F6B8" w14:textId="77777777" w:rsidR="00724EF7" w:rsidRPr="005E7258" w:rsidRDefault="00724EF7" w:rsidP="008D6743">
      <w:pPr>
        <w:widowControl w:val="0"/>
        <w:tabs>
          <w:tab w:val="clear" w:pos="567"/>
        </w:tabs>
        <w:autoSpaceDE w:val="0"/>
        <w:autoSpaceDN w:val="0"/>
        <w:adjustRightInd w:val="0"/>
        <w:spacing w:line="240" w:lineRule="auto"/>
        <w:rPr>
          <w:rFonts w:ascii="TimesNewRomanPSMT" w:eastAsia="SimSun" w:hAnsi="TimesNewRomanPSMT" w:cs="TimesNewRomanPSMT"/>
          <w:szCs w:val="22"/>
          <w:lang w:val="de-DE"/>
        </w:rPr>
      </w:pPr>
    </w:p>
    <w:p w14:paraId="72AAE13C" w14:textId="77777777" w:rsidR="00724EF7" w:rsidRPr="00152CD8" w:rsidRDefault="009B119C" w:rsidP="00152CD8">
      <w:pPr>
        <w:keepNext/>
        <w:widowControl w:val="0"/>
        <w:spacing w:line="240" w:lineRule="auto"/>
        <w:rPr>
          <w:noProof/>
          <w:szCs w:val="22"/>
          <w:lang w:val="de-DE"/>
        </w:rPr>
      </w:pPr>
      <w:r w:rsidRPr="00152CD8">
        <w:rPr>
          <w:noProof/>
          <w:szCs w:val="22"/>
          <w:lang w:val="de-DE"/>
        </w:rPr>
        <w:t>Sie müssen außerdem eine Barrieremethode anwenden, beispielsweise:</w:t>
      </w:r>
    </w:p>
    <w:p w14:paraId="208FA652" w14:textId="77777777" w:rsidR="00724EF7"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ein Kondom (gegebenenfalls mit Spermizid)</w:t>
      </w:r>
    </w:p>
    <w:p w14:paraId="41EC6471" w14:textId="77777777" w:rsidR="00724EF7"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ein Diaphragma (gegebenenfalls mit Spermizid)</w:t>
      </w:r>
    </w:p>
    <w:p w14:paraId="24D615EC" w14:textId="77777777" w:rsidR="00D762A7" w:rsidRPr="005E7258" w:rsidRDefault="00D762A7" w:rsidP="008D6743">
      <w:pPr>
        <w:widowControl w:val="0"/>
        <w:spacing w:line="240" w:lineRule="auto"/>
        <w:rPr>
          <w:noProof/>
          <w:lang w:val="de-DE"/>
        </w:rPr>
      </w:pPr>
    </w:p>
    <w:p w14:paraId="4413D487" w14:textId="77777777" w:rsidR="00724EF7" w:rsidRPr="005E7258" w:rsidRDefault="009B119C" w:rsidP="008D6743">
      <w:pPr>
        <w:keepNext/>
        <w:widowControl w:val="0"/>
        <w:spacing w:line="240" w:lineRule="auto"/>
        <w:rPr>
          <w:noProof/>
          <w:lang w:val="de-DE"/>
        </w:rPr>
      </w:pPr>
      <w:r w:rsidRPr="005E7258">
        <w:rPr>
          <w:noProof/>
          <w:szCs w:val="22"/>
          <w:lang w:val="de-DE"/>
        </w:rPr>
        <w:t>Ihr Arzt wird zu folgenden Zeitpunkten Schwangerschaftstests durchführen:</w:t>
      </w:r>
    </w:p>
    <w:p w14:paraId="47CD180F" w14:textId="77777777" w:rsidR="00724EF7"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innerhalb von 7 Tagen vor Behandlungsbeginn – um sicherzugehen, dass Sie nicht bereits schwanger sind</w:t>
      </w:r>
    </w:p>
    <w:p w14:paraId="2220C933" w14:textId="77777777" w:rsidR="00724EF7"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jeden Monat während der Behandlung</w:t>
      </w:r>
      <w:r w:rsidR="007D396D">
        <w:rPr>
          <w:noProof/>
          <w:szCs w:val="22"/>
          <w:lang w:val="de-DE"/>
        </w:rPr>
        <w:t>.</w:t>
      </w:r>
    </w:p>
    <w:p w14:paraId="5ED36385" w14:textId="77777777" w:rsidR="00724EF7" w:rsidRPr="005E7258" w:rsidRDefault="00724EF7" w:rsidP="008D6743">
      <w:pPr>
        <w:widowControl w:val="0"/>
        <w:tabs>
          <w:tab w:val="clear" w:pos="567"/>
        </w:tabs>
        <w:spacing w:line="240" w:lineRule="auto"/>
        <w:rPr>
          <w:noProof/>
          <w:lang w:val="de-DE"/>
        </w:rPr>
      </w:pPr>
    </w:p>
    <w:p w14:paraId="6E9DD5C8" w14:textId="77777777" w:rsidR="00A41E3E" w:rsidRPr="005E7258" w:rsidRDefault="009B119C" w:rsidP="008D6743">
      <w:pPr>
        <w:keepNext/>
        <w:widowControl w:val="0"/>
        <w:spacing w:line="240" w:lineRule="auto"/>
        <w:rPr>
          <w:noProof/>
          <w:lang w:val="de-DE"/>
        </w:rPr>
      </w:pPr>
      <w:r w:rsidRPr="005E7258">
        <w:rPr>
          <w:noProof/>
          <w:szCs w:val="22"/>
          <w:lang w:val="de-DE"/>
        </w:rPr>
        <w:t>Wenden Sie sich während Ihrer Behandlung und innerhalb von 20</w:t>
      </w:r>
      <w:r w:rsidR="00DB450B">
        <w:rPr>
          <w:noProof/>
          <w:szCs w:val="22"/>
          <w:lang w:val="de-DE"/>
        </w:rPr>
        <w:t> </w:t>
      </w:r>
      <w:r w:rsidRPr="005E7258">
        <w:rPr>
          <w:noProof/>
          <w:szCs w:val="22"/>
          <w:lang w:val="de-DE"/>
        </w:rPr>
        <w:t>Monaten nach Abschluss Ihrer Behandlung umgehend an Ihren Arzt, wenn:</w:t>
      </w:r>
    </w:p>
    <w:p w14:paraId="381F4C26" w14:textId="77777777" w:rsidR="00A41E3E"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Sie vermuten, dass Ihre Verhütung aus irgendeinem Grund </w:t>
      </w:r>
      <w:r w:rsidR="007D396D">
        <w:rPr>
          <w:noProof/>
          <w:szCs w:val="22"/>
          <w:lang w:val="de-DE"/>
        </w:rPr>
        <w:t>versagt</w:t>
      </w:r>
      <w:r w:rsidRPr="005E7258">
        <w:rPr>
          <w:noProof/>
          <w:szCs w:val="22"/>
          <w:lang w:val="de-DE"/>
        </w:rPr>
        <w:t xml:space="preserve"> hat</w:t>
      </w:r>
    </w:p>
    <w:p w14:paraId="23B91643" w14:textId="77777777" w:rsidR="00A41E3E"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Ihre Periode ausbleibt</w:t>
      </w:r>
    </w:p>
    <w:p w14:paraId="0E97D49F" w14:textId="77777777" w:rsidR="00A41E3E"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Sie nicht mehr verhüten</w:t>
      </w:r>
    </w:p>
    <w:p w14:paraId="71C487CA"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Sie </w:t>
      </w:r>
      <w:r w:rsidR="007D396D">
        <w:rPr>
          <w:noProof/>
          <w:szCs w:val="22"/>
          <w:lang w:val="de-DE"/>
        </w:rPr>
        <w:t>andere</w:t>
      </w:r>
      <w:r w:rsidRPr="005E7258">
        <w:rPr>
          <w:noProof/>
          <w:szCs w:val="22"/>
          <w:lang w:val="de-DE"/>
        </w:rPr>
        <w:t xml:space="preserve"> Verhütungsmethode</w:t>
      </w:r>
      <w:r w:rsidR="007D396D">
        <w:rPr>
          <w:noProof/>
          <w:szCs w:val="22"/>
          <w:lang w:val="de-DE"/>
        </w:rPr>
        <w:t>n</w:t>
      </w:r>
      <w:r w:rsidRPr="005E7258">
        <w:rPr>
          <w:noProof/>
          <w:szCs w:val="22"/>
          <w:lang w:val="de-DE"/>
        </w:rPr>
        <w:t xml:space="preserve"> anwenden müssen</w:t>
      </w:r>
    </w:p>
    <w:p w14:paraId="1B9A3AC9" w14:textId="77777777" w:rsidR="00A41E3E" w:rsidRPr="005E7258" w:rsidRDefault="00A41E3E" w:rsidP="008D6743">
      <w:pPr>
        <w:widowControl w:val="0"/>
        <w:spacing w:line="240" w:lineRule="auto"/>
        <w:rPr>
          <w:szCs w:val="22"/>
          <w:lang w:val="de-DE"/>
        </w:rPr>
      </w:pPr>
    </w:p>
    <w:p w14:paraId="06CDE1CD" w14:textId="77777777" w:rsidR="00A41E3E" w:rsidRPr="005E7258" w:rsidRDefault="009B119C" w:rsidP="00086E78">
      <w:pPr>
        <w:keepNext/>
        <w:widowControl w:val="0"/>
        <w:spacing w:line="240" w:lineRule="auto"/>
        <w:outlineLvl w:val="0"/>
        <w:rPr>
          <w:i/>
          <w:noProof/>
          <w:u w:val="single"/>
          <w:lang w:val="de-DE"/>
        </w:rPr>
      </w:pPr>
      <w:r w:rsidRPr="005E7258">
        <w:rPr>
          <w:i/>
          <w:iCs/>
          <w:noProof/>
          <w:szCs w:val="22"/>
          <w:u w:val="single"/>
          <w:lang w:val="de-DE"/>
        </w:rPr>
        <w:t>Männer</w:t>
      </w:r>
    </w:p>
    <w:p w14:paraId="235C3277" w14:textId="77777777" w:rsidR="00A41E3E" w:rsidRPr="005E7258" w:rsidRDefault="00C06157" w:rsidP="00CD7A0B">
      <w:pPr>
        <w:widowControl w:val="0"/>
        <w:spacing w:line="240" w:lineRule="auto"/>
        <w:rPr>
          <w:noProof/>
          <w:lang w:val="de-DE"/>
        </w:rPr>
      </w:pPr>
      <w:r>
        <w:rPr>
          <w:noProof/>
          <w:szCs w:val="22"/>
          <w:lang w:val="de-DE"/>
        </w:rPr>
        <w:t>Verw</w:t>
      </w:r>
      <w:r w:rsidRPr="005E7258">
        <w:rPr>
          <w:noProof/>
          <w:szCs w:val="22"/>
          <w:lang w:val="de-DE"/>
        </w:rPr>
        <w:t xml:space="preserve">enden </w:t>
      </w:r>
      <w:r w:rsidR="009B119C" w:rsidRPr="005E7258">
        <w:rPr>
          <w:noProof/>
          <w:szCs w:val="22"/>
          <w:lang w:val="de-DE"/>
        </w:rPr>
        <w:t xml:space="preserve">Sie während der Behandlung mit Odomzo beim Geschlechtsverkehr mit einer Partnerin stets ein Kondom </w:t>
      </w:r>
      <w:r>
        <w:rPr>
          <w:szCs w:val="22"/>
          <w:lang w:val="de-DE"/>
        </w:rPr>
        <w:t>(wenn verfügbar mit Spermizid)</w:t>
      </w:r>
      <w:r w:rsidR="009B119C" w:rsidRPr="005E7258">
        <w:rPr>
          <w:noProof/>
          <w:szCs w:val="22"/>
          <w:lang w:val="de-DE"/>
        </w:rPr>
        <w:t>, auch wenn Sie sich einer Vasektomie unterzogen haben. Dasselbe gilt auch für den Zeitraum von 6</w:t>
      </w:r>
      <w:r w:rsidR="001C5BD4">
        <w:rPr>
          <w:noProof/>
          <w:szCs w:val="22"/>
          <w:lang w:val="de-DE"/>
        </w:rPr>
        <w:t> </w:t>
      </w:r>
      <w:r w:rsidR="009B119C" w:rsidRPr="005E7258">
        <w:rPr>
          <w:noProof/>
          <w:szCs w:val="22"/>
          <w:lang w:val="de-DE"/>
        </w:rPr>
        <w:t xml:space="preserve">Monaten nach Abschluss </w:t>
      </w:r>
      <w:r w:rsidR="0071127C">
        <w:rPr>
          <w:noProof/>
          <w:szCs w:val="22"/>
          <w:lang w:val="de-DE"/>
        </w:rPr>
        <w:t xml:space="preserve">Ihrer </w:t>
      </w:r>
      <w:r w:rsidR="009B119C" w:rsidRPr="005E7258">
        <w:rPr>
          <w:noProof/>
          <w:szCs w:val="22"/>
          <w:lang w:val="de-DE"/>
        </w:rPr>
        <w:t>Behandlung.</w:t>
      </w:r>
    </w:p>
    <w:p w14:paraId="2308D387" w14:textId="77777777" w:rsidR="00D762A7" w:rsidRPr="005E7258" w:rsidRDefault="00D762A7" w:rsidP="00CD7A0B">
      <w:pPr>
        <w:widowControl w:val="0"/>
        <w:spacing w:line="240" w:lineRule="auto"/>
        <w:rPr>
          <w:noProof/>
          <w:lang w:val="de-DE"/>
        </w:rPr>
      </w:pPr>
    </w:p>
    <w:p w14:paraId="24A7A2C8" w14:textId="77777777" w:rsidR="00A41E3E" w:rsidRPr="005E7258" w:rsidRDefault="009B119C" w:rsidP="00CD7A0B">
      <w:pPr>
        <w:widowControl w:val="0"/>
        <w:spacing w:line="240" w:lineRule="auto"/>
        <w:rPr>
          <w:noProof/>
          <w:lang w:val="de-DE"/>
        </w:rPr>
      </w:pPr>
      <w:r w:rsidRPr="005E7258">
        <w:rPr>
          <w:noProof/>
          <w:szCs w:val="22"/>
          <w:lang w:val="de-DE"/>
        </w:rPr>
        <w:t>Informieren Sie umgehend Ihren Arzt, wenn Ihre Partnerin schwanger wird, während Sie Odomzo einnehmen</w:t>
      </w:r>
      <w:r w:rsidR="004132A2">
        <w:rPr>
          <w:noProof/>
          <w:szCs w:val="22"/>
          <w:lang w:val="de-DE"/>
        </w:rPr>
        <w:t xml:space="preserve"> und </w:t>
      </w:r>
      <w:r w:rsidR="0069714C">
        <w:rPr>
          <w:noProof/>
          <w:szCs w:val="22"/>
          <w:lang w:val="de-DE"/>
        </w:rPr>
        <w:t>im</w:t>
      </w:r>
      <w:r w:rsidR="002B46DA">
        <w:rPr>
          <w:noProof/>
          <w:szCs w:val="22"/>
          <w:lang w:val="de-DE"/>
        </w:rPr>
        <w:t xml:space="preserve"> Zeitraum von </w:t>
      </w:r>
      <w:r w:rsidR="004132A2" w:rsidRPr="004132A2">
        <w:rPr>
          <w:noProof/>
          <w:lang w:val="de-DE"/>
        </w:rPr>
        <w:t>6 </w:t>
      </w:r>
      <w:r w:rsidR="004132A2">
        <w:rPr>
          <w:noProof/>
          <w:lang w:val="de-DE"/>
        </w:rPr>
        <w:t>Monate</w:t>
      </w:r>
      <w:r w:rsidR="002B46DA">
        <w:rPr>
          <w:noProof/>
          <w:lang w:val="de-DE"/>
        </w:rPr>
        <w:t>n</w:t>
      </w:r>
      <w:r w:rsidR="004132A2">
        <w:rPr>
          <w:noProof/>
          <w:lang w:val="de-DE"/>
        </w:rPr>
        <w:t xml:space="preserve"> </w:t>
      </w:r>
      <w:r w:rsidR="004132A2" w:rsidRPr="005E7258">
        <w:rPr>
          <w:noProof/>
          <w:szCs w:val="22"/>
          <w:lang w:val="de-DE"/>
        </w:rPr>
        <w:t>nach Abschluss Ihrer Behandlung</w:t>
      </w:r>
      <w:r w:rsidRPr="005E7258">
        <w:rPr>
          <w:noProof/>
          <w:szCs w:val="22"/>
          <w:lang w:val="de-DE"/>
        </w:rPr>
        <w:t>.</w:t>
      </w:r>
    </w:p>
    <w:p w14:paraId="4E1CAA19" w14:textId="77777777" w:rsidR="00D762A7" w:rsidRPr="005E7258" w:rsidRDefault="00D762A7" w:rsidP="005B0768">
      <w:pPr>
        <w:widowControl w:val="0"/>
        <w:spacing w:line="240" w:lineRule="auto"/>
        <w:rPr>
          <w:noProof/>
          <w:lang w:val="de-DE"/>
        </w:rPr>
      </w:pPr>
    </w:p>
    <w:p w14:paraId="3CB659F3" w14:textId="49888CB6" w:rsidR="00A41E3E" w:rsidRPr="005E7258" w:rsidRDefault="009B119C" w:rsidP="005B0768">
      <w:pPr>
        <w:widowControl w:val="0"/>
        <w:spacing w:line="240" w:lineRule="auto"/>
        <w:rPr>
          <w:szCs w:val="22"/>
          <w:lang w:val="de-DE"/>
        </w:rPr>
      </w:pPr>
      <w:r w:rsidRPr="005E7258">
        <w:rPr>
          <w:noProof/>
          <w:szCs w:val="22"/>
          <w:lang w:val="de-DE"/>
        </w:rPr>
        <w:t xml:space="preserve">Sie dürfen während Ihrer Behandlung </w:t>
      </w:r>
      <w:r w:rsidR="00F307DE">
        <w:rPr>
          <w:noProof/>
          <w:szCs w:val="22"/>
          <w:lang w:val="de-DE"/>
        </w:rPr>
        <w:t xml:space="preserve"> und für</w:t>
      </w:r>
      <w:r w:rsidRPr="005E7258">
        <w:rPr>
          <w:noProof/>
          <w:szCs w:val="22"/>
          <w:lang w:val="de-DE"/>
        </w:rPr>
        <w:t xml:space="preserve"> 6</w:t>
      </w:r>
      <w:r w:rsidR="001C5BD4">
        <w:rPr>
          <w:noProof/>
          <w:szCs w:val="22"/>
          <w:lang w:val="de-DE"/>
        </w:rPr>
        <w:t> </w:t>
      </w:r>
      <w:r w:rsidRPr="005E7258">
        <w:rPr>
          <w:noProof/>
          <w:szCs w:val="22"/>
          <w:lang w:val="de-DE"/>
        </w:rPr>
        <w:t>Monate nach Abschluss Ihrer Behandlung kein</w:t>
      </w:r>
      <w:r w:rsidR="00A8028F">
        <w:rPr>
          <w:noProof/>
          <w:szCs w:val="22"/>
          <w:lang w:val="de-DE"/>
        </w:rPr>
        <w:t xml:space="preserve"> </w:t>
      </w:r>
      <w:r w:rsidR="00A8028F" w:rsidRPr="00D678C6">
        <w:rPr>
          <w:szCs w:val="22"/>
          <w:lang w:val="de-DE"/>
        </w:rPr>
        <w:t>Kind zeugen oder</w:t>
      </w:r>
      <w:r w:rsidRPr="005E7258">
        <w:rPr>
          <w:noProof/>
          <w:szCs w:val="22"/>
          <w:lang w:val="de-DE"/>
        </w:rPr>
        <w:t xml:space="preserve"> Samen spenden.</w:t>
      </w:r>
    </w:p>
    <w:p w14:paraId="3AA58317" w14:textId="77777777" w:rsidR="00A41E3E" w:rsidRPr="005E7258" w:rsidRDefault="00A41E3E" w:rsidP="008D6743">
      <w:pPr>
        <w:widowControl w:val="0"/>
        <w:spacing w:line="240" w:lineRule="auto"/>
        <w:rPr>
          <w:szCs w:val="22"/>
          <w:lang w:val="de-DE"/>
        </w:rPr>
      </w:pPr>
    </w:p>
    <w:p w14:paraId="7AA2CB97"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Verkehrstüchtigkeit und Fähigkeit zum Bedienen von Maschinen</w:t>
      </w:r>
    </w:p>
    <w:p w14:paraId="52694F93" w14:textId="77777777" w:rsidR="00A41E3E" w:rsidRPr="005E7258" w:rsidRDefault="009B119C" w:rsidP="00CD7A0B">
      <w:pPr>
        <w:widowControl w:val="0"/>
        <w:numPr>
          <w:ilvl w:val="12"/>
          <w:numId w:val="0"/>
        </w:numPr>
        <w:tabs>
          <w:tab w:val="clear" w:pos="567"/>
        </w:tabs>
        <w:spacing w:line="240" w:lineRule="auto"/>
        <w:ind w:right="-2"/>
        <w:rPr>
          <w:szCs w:val="22"/>
          <w:lang w:val="de-DE"/>
        </w:rPr>
      </w:pPr>
      <w:r w:rsidRPr="005E7258">
        <w:rPr>
          <w:szCs w:val="22"/>
          <w:lang w:val="de-DE"/>
        </w:rPr>
        <w:t>Es ist unwahrscheinlich, dass Odomzo Ihre Verkehrstüchtigkeit und die Fähigkeit zum Bedienen von Werkzeugen oder Maschinen beeinflussen wird. Sprechen Sie mit Ihrem Arzt, wenn Sie sich nicht sicher sind.</w:t>
      </w:r>
    </w:p>
    <w:p w14:paraId="2D1E8DA6" w14:textId="77777777" w:rsidR="00A41E3E" w:rsidRPr="005E7258" w:rsidRDefault="00A41E3E" w:rsidP="00CD7A0B">
      <w:pPr>
        <w:widowControl w:val="0"/>
        <w:numPr>
          <w:ilvl w:val="12"/>
          <w:numId w:val="0"/>
        </w:numPr>
        <w:tabs>
          <w:tab w:val="clear" w:pos="567"/>
        </w:tabs>
        <w:spacing w:line="240" w:lineRule="auto"/>
        <w:ind w:right="-2"/>
        <w:rPr>
          <w:noProof/>
          <w:szCs w:val="22"/>
          <w:lang w:val="de-DE"/>
        </w:rPr>
      </w:pPr>
    </w:p>
    <w:p w14:paraId="082CEB94" w14:textId="77777777" w:rsidR="00A41E3E" w:rsidRPr="005E7258" w:rsidRDefault="009B119C" w:rsidP="00086E78">
      <w:pPr>
        <w:keepNext/>
        <w:widowControl w:val="0"/>
        <w:spacing w:line="240" w:lineRule="auto"/>
        <w:outlineLvl w:val="0"/>
        <w:rPr>
          <w:rFonts w:cs="Arial"/>
          <w:b/>
          <w:lang w:val="de-DE"/>
        </w:rPr>
      </w:pPr>
      <w:r w:rsidRPr="005E7258">
        <w:rPr>
          <w:b/>
          <w:bCs/>
          <w:noProof/>
          <w:szCs w:val="22"/>
          <w:lang w:val="de-DE"/>
        </w:rPr>
        <w:t>Odomzo enthält Lactose</w:t>
      </w:r>
    </w:p>
    <w:p w14:paraId="3E56512D" w14:textId="77777777" w:rsidR="00A41E3E" w:rsidRPr="005E7258" w:rsidRDefault="009B119C" w:rsidP="000B2020">
      <w:pPr>
        <w:widowControl w:val="0"/>
        <w:spacing w:line="240" w:lineRule="auto"/>
        <w:rPr>
          <w:rFonts w:cs="Arial"/>
          <w:lang w:val="de-DE"/>
        </w:rPr>
      </w:pPr>
      <w:r w:rsidRPr="005E7258">
        <w:rPr>
          <w:noProof/>
          <w:szCs w:val="22"/>
          <w:lang w:val="de-DE"/>
        </w:rPr>
        <w:t xml:space="preserve">Odomzo enthält Lactose (Milchzucker). Bitte nehmen Sie dieses Arzneimittel erst nach Rücksprache mit Ihrem Arzt ein, wenn Ihnen bekannt ist, dass </w:t>
      </w:r>
      <w:r w:rsidR="00A340E7" w:rsidRPr="00A340E7">
        <w:rPr>
          <w:noProof/>
          <w:szCs w:val="22"/>
          <w:lang w:val="de-DE"/>
        </w:rPr>
        <w:t xml:space="preserve">Sie unter einer </w:t>
      </w:r>
      <w:r w:rsidR="0071127C" w:rsidRPr="00D838A3">
        <w:rPr>
          <w:lang w:val="de-DE"/>
        </w:rPr>
        <w:t>Unverträglichkeit gegenüber bestimmte</w:t>
      </w:r>
      <w:r w:rsidR="00E23C86">
        <w:rPr>
          <w:lang w:val="de-DE"/>
        </w:rPr>
        <w:t>n</w:t>
      </w:r>
      <w:r w:rsidR="0071127C" w:rsidRPr="00D838A3">
        <w:rPr>
          <w:lang w:val="de-DE"/>
        </w:rPr>
        <w:t xml:space="preserve"> Zucker</w:t>
      </w:r>
      <w:r w:rsidR="00E23C86">
        <w:rPr>
          <w:lang w:val="de-DE"/>
        </w:rPr>
        <w:t>n</w:t>
      </w:r>
      <w:r w:rsidR="0071127C" w:rsidRPr="00A340E7">
        <w:rPr>
          <w:noProof/>
          <w:szCs w:val="22"/>
          <w:lang w:val="de-DE"/>
        </w:rPr>
        <w:t xml:space="preserve"> </w:t>
      </w:r>
      <w:r w:rsidR="00A340E7" w:rsidRPr="00A340E7">
        <w:rPr>
          <w:noProof/>
          <w:szCs w:val="22"/>
          <w:lang w:val="de-DE"/>
        </w:rPr>
        <w:t>leiden</w:t>
      </w:r>
      <w:r w:rsidRPr="005E7258">
        <w:rPr>
          <w:noProof/>
          <w:szCs w:val="22"/>
          <w:lang w:val="de-DE"/>
        </w:rPr>
        <w:t>.</w:t>
      </w:r>
    </w:p>
    <w:p w14:paraId="1074FEF9" w14:textId="77777777" w:rsidR="00A41E3E" w:rsidRPr="005E7258" w:rsidRDefault="00A41E3E" w:rsidP="00CD7A0B">
      <w:pPr>
        <w:widowControl w:val="0"/>
        <w:numPr>
          <w:ilvl w:val="12"/>
          <w:numId w:val="0"/>
        </w:numPr>
        <w:tabs>
          <w:tab w:val="clear" w:pos="567"/>
        </w:tabs>
        <w:spacing w:line="240" w:lineRule="auto"/>
        <w:ind w:right="-2"/>
        <w:rPr>
          <w:noProof/>
          <w:szCs w:val="22"/>
          <w:lang w:val="de-DE"/>
        </w:rPr>
      </w:pPr>
    </w:p>
    <w:p w14:paraId="73663ED7" w14:textId="77777777" w:rsidR="00A41E3E" w:rsidRPr="005E7258" w:rsidRDefault="00A41E3E" w:rsidP="00CD7A0B">
      <w:pPr>
        <w:widowControl w:val="0"/>
        <w:numPr>
          <w:ilvl w:val="12"/>
          <w:numId w:val="0"/>
        </w:numPr>
        <w:tabs>
          <w:tab w:val="clear" w:pos="567"/>
        </w:tabs>
        <w:spacing w:line="240" w:lineRule="auto"/>
        <w:ind w:right="-2"/>
        <w:rPr>
          <w:noProof/>
          <w:szCs w:val="22"/>
          <w:lang w:val="de-DE"/>
        </w:rPr>
      </w:pPr>
    </w:p>
    <w:p w14:paraId="3485BAA3" w14:textId="77777777" w:rsidR="00A41E3E" w:rsidRPr="005E7258" w:rsidRDefault="009B119C" w:rsidP="00CD7A0B">
      <w:pPr>
        <w:keepNext/>
        <w:widowControl w:val="0"/>
        <w:spacing w:line="240" w:lineRule="auto"/>
        <w:rPr>
          <w:b/>
          <w:noProof/>
          <w:szCs w:val="22"/>
          <w:lang w:val="de-DE"/>
        </w:rPr>
      </w:pPr>
      <w:r w:rsidRPr="005E7258">
        <w:rPr>
          <w:b/>
          <w:bCs/>
          <w:noProof/>
          <w:szCs w:val="22"/>
          <w:lang w:val="de-DE"/>
        </w:rPr>
        <w:t>3.</w:t>
      </w:r>
      <w:r w:rsidRPr="005E7258">
        <w:rPr>
          <w:b/>
          <w:bCs/>
          <w:noProof/>
          <w:szCs w:val="22"/>
          <w:lang w:val="de-DE"/>
        </w:rPr>
        <w:tab/>
        <w:t>Wie ist Odomzo einzunehmen?</w:t>
      </w:r>
    </w:p>
    <w:p w14:paraId="0955D4DD" w14:textId="77777777" w:rsidR="00716CB0" w:rsidRPr="005E7258" w:rsidRDefault="00716CB0" w:rsidP="005B0768">
      <w:pPr>
        <w:keepNext/>
        <w:widowControl w:val="0"/>
        <w:spacing w:line="240" w:lineRule="auto"/>
        <w:rPr>
          <w:noProof/>
          <w:szCs w:val="22"/>
          <w:lang w:val="de-DE"/>
        </w:rPr>
      </w:pPr>
    </w:p>
    <w:p w14:paraId="3CD3C700" w14:textId="77777777" w:rsidR="00A41E3E" w:rsidRPr="005E7258" w:rsidRDefault="009B119C" w:rsidP="005B0768">
      <w:pPr>
        <w:widowControl w:val="0"/>
        <w:spacing w:line="240" w:lineRule="auto"/>
        <w:rPr>
          <w:noProof/>
          <w:szCs w:val="22"/>
          <w:lang w:val="de-DE"/>
        </w:rPr>
      </w:pPr>
      <w:r w:rsidRPr="005E7258">
        <w:rPr>
          <w:noProof/>
          <w:szCs w:val="22"/>
          <w:lang w:val="de-DE"/>
        </w:rPr>
        <w:t>Nehmen Sie dieses Arzneimittel immer genau nach Absprache mit Ihrem Arzt oder Apotheker ein. Fragen Sie bei Ihrem Arzt oder Apotheker nach, wenn Sie sich nicht sicher sind.</w:t>
      </w:r>
    </w:p>
    <w:p w14:paraId="238624FE" w14:textId="77777777" w:rsidR="00716CB0" w:rsidRPr="005E7258" w:rsidRDefault="00716CB0" w:rsidP="008D6743">
      <w:pPr>
        <w:widowControl w:val="0"/>
        <w:spacing w:line="240" w:lineRule="auto"/>
        <w:rPr>
          <w:noProof/>
          <w:szCs w:val="22"/>
          <w:lang w:val="de-DE"/>
        </w:rPr>
      </w:pPr>
    </w:p>
    <w:p w14:paraId="6C45DD84" w14:textId="77777777" w:rsidR="00D2336E" w:rsidRPr="005E7258" w:rsidRDefault="009B119C" w:rsidP="00086E78">
      <w:pPr>
        <w:keepNext/>
        <w:widowControl w:val="0"/>
        <w:spacing w:line="240" w:lineRule="auto"/>
        <w:outlineLvl w:val="0"/>
        <w:rPr>
          <w:b/>
          <w:noProof/>
          <w:szCs w:val="22"/>
          <w:lang w:val="de-DE"/>
        </w:rPr>
      </w:pPr>
      <w:r w:rsidRPr="005E7258">
        <w:rPr>
          <w:b/>
          <w:bCs/>
          <w:noProof/>
          <w:szCs w:val="22"/>
          <w:lang w:val="de-DE"/>
        </w:rPr>
        <w:t>Wie das Arzneimittel eingenommen wird</w:t>
      </w:r>
    </w:p>
    <w:p w14:paraId="4F500877" w14:textId="77777777" w:rsidR="00D2336E" w:rsidRPr="005E7258" w:rsidRDefault="009B119C" w:rsidP="0099106F">
      <w:pPr>
        <w:keepNext/>
        <w:widowControl w:val="0"/>
        <w:spacing w:line="240" w:lineRule="auto"/>
        <w:rPr>
          <w:noProof/>
          <w:szCs w:val="22"/>
          <w:lang w:val="de-DE"/>
        </w:rPr>
      </w:pPr>
      <w:r w:rsidRPr="005E7258">
        <w:rPr>
          <w:noProof/>
          <w:szCs w:val="22"/>
          <w:lang w:val="de-DE"/>
        </w:rPr>
        <w:t>Die empfohlene Dosis ist 200 mg (1 Kapsel) täglich.</w:t>
      </w:r>
    </w:p>
    <w:p w14:paraId="4C618C48"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Sie dürfen </w:t>
      </w:r>
      <w:r w:rsidR="009204F9">
        <w:rPr>
          <w:noProof/>
          <w:szCs w:val="22"/>
          <w:lang w:val="de-DE"/>
        </w:rPr>
        <w:t>2 </w:t>
      </w:r>
      <w:r w:rsidR="009204F9" w:rsidRPr="005E7258">
        <w:rPr>
          <w:noProof/>
          <w:szCs w:val="22"/>
          <w:lang w:val="de-DE"/>
        </w:rPr>
        <w:t>Stunde</w:t>
      </w:r>
      <w:r w:rsidR="009204F9">
        <w:rPr>
          <w:noProof/>
          <w:szCs w:val="22"/>
          <w:lang w:val="de-DE"/>
        </w:rPr>
        <w:t>n vor und</w:t>
      </w:r>
      <w:r w:rsidR="009204F9" w:rsidRPr="005E7258">
        <w:rPr>
          <w:noProof/>
          <w:szCs w:val="22"/>
          <w:lang w:val="de-DE"/>
        </w:rPr>
        <w:t xml:space="preserve"> </w:t>
      </w:r>
      <w:r w:rsidRPr="005E7258">
        <w:rPr>
          <w:noProof/>
          <w:szCs w:val="22"/>
          <w:lang w:val="de-DE"/>
        </w:rPr>
        <w:t>1</w:t>
      </w:r>
      <w:r w:rsidR="001C5BD4">
        <w:rPr>
          <w:noProof/>
          <w:szCs w:val="22"/>
          <w:lang w:val="de-DE"/>
        </w:rPr>
        <w:t> </w:t>
      </w:r>
      <w:r w:rsidRPr="005E7258">
        <w:rPr>
          <w:noProof/>
          <w:szCs w:val="22"/>
          <w:lang w:val="de-DE"/>
        </w:rPr>
        <w:t>Stunde nach der Einnahme von Odomzo keine Mahlzeit einnehmen.</w:t>
      </w:r>
    </w:p>
    <w:p w14:paraId="554F71D5"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Nehmen Sie Ihre Kapsel jeden Tag etwa zur selben Zeit ein. Dies hilft Ihnen dabei, daran zu denken, wann Sie Ihr </w:t>
      </w:r>
      <w:r w:rsidR="00907ED4">
        <w:rPr>
          <w:noProof/>
          <w:szCs w:val="22"/>
          <w:lang w:val="de-DE"/>
        </w:rPr>
        <w:t xml:space="preserve">Arzneimittel </w:t>
      </w:r>
      <w:r w:rsidRPr="005E7258">
        <w:rPr>
          <w:noProof/>
          <w:szCs w:val="22"/>
          <w:lang w:val="de-DE"/>
        </w:rPr>
        <w:t>einnehmen müssen.</w:t>
      </w:r>
    </w:p>
    <w:p w14:paraId="63CEE3C0"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Schlucken Sie die Kapsel im Ganzen herunter. Die Kapsel darf nicht geöffnet, zerdrückt oder gekaut werden.</w:t>
      </w:r>
      <w:r w:rsidR="00665226" w:rsidRPr="00665226">
        <w:rPr>
          <w:noProof/>
          <w:szCs w:val="22"/>
          <w:lang w:val="de-DE"/>
        </w:rPr>
        <w:t xml:space="preserve"> </w:t>
      </w:r>
      <w:r w:rsidR="00665226" w:rsidRPr="005A528F">
        <w:rPr>
          <w:noProof/>
          <w:szCs w:val="22"/>
          <w:lang w:val="de-DE"/>
        </w:rPr>
        <w:t xml:space="preserve">Jeder Kontakt mit dem Inhalt der Kapseln </w:t>
      </w:r>
      <w:r w:rsidR="00665226">
        <w:rPr>
          <w:noProof/>
          <w:szCs w:val="22"/>
          <w:lang w:val="de-DE"/>
        </w:rPr>
        <w:t>ist zu vermeiden</w:t>
      </w:r>
      <w:r w:rsidR="00665226" w:rsidRPr="005A528F">
        <w:rPr>
          <w:noProof/>
          <w:szCs w:val="22"/>
          <w:lang w:val="de-DE"/>
        </w:rPr>
        <w:t>, da er schädliche Auswirkungen haben kann.</w:t>
      </w:r>
    </w:p>
    <w:p w14:paraId="130421C2" w14:textId="77777777" w:rsidR="00716CB0" w:rsidRPr="005E7258" w:rsidRDefault="00716CB0" w:rsidP="008D6743">
      <w:pPr>
        <w:widowControl w:val="0"/>
        <w:spacing w:line="240" w:lineRule="auto"/>
        <w:rPr>
          <w:lang w:val="de-DE"/>
        </w:rPr>
      </w:pPr>
    </w:p>
    <w:p w14:paraId="208FBD43" w14:textId="77777777" w:rsidR="00A41E3E" w:rsidRPr="005E7258" w:rsidRDefault="009B119C" w:rsidP="008D6743">
      <w:pPr>
        <w:widowControl w:val="0"/>
        <w:spacing w:line="240" w:lineRule="auto"/>
        <w:rPr>
          <w:noProof/>
          <w:szCs w:val="22"/>
          <w:lang w:val="de-DE"/>
        </w:rPr>
      </w:pPr>
      <w:r w:rsidRPr="005E7258">
        <w:rPr>
          <w:szCs w:val="22"/>
          <w:lang w:val="de-DE"/>
        </w:rPr>
        <w:t xml:space="preserve">Sie dürfen Ihre Dosis nicht ohne vorherige Absprache mit Ihrem Arzt ändern. Sie dürfen die Ihnen von Ihrem Arzt </w:t>
      </w:r>
      <w:r w:rsidR="00E655A8">
        <w:rPr>
          <w:szCs w:val="22"/>
          <w:lang w:val="de-DE"/>
        </w:rPr>
        <w:t>verschriebene</w:t>
      </w:r>
      <w:r w:rsidR="00E655A8" w:rsidRPr="005E7258">
        <w:rPr>
          <w:szCs w:val="22"/>
          <w:lang w:val="de-DE"/>
        </w:rPr>
        <w:t xml:space="preserve"> </w:t>
      </w:r>
      <w:r w:rsidRPr="005E7258">
        <w:rPr>
          <w:szCs w:val="22"/>
          <w:lang w:val="de-DE"/>
        </w:rPr>
        <w:t>Dosis nicht überschreiten.</w:t>
      </w:r>
      <w:r w:rsidR="009204F9">
        <w:rPr>
          <w:szCs w:val="22"/>
          <w:lang w:val="de-DE"/>
        </w:rPr>
        <w:t xml:space="preserve"> </w:t>
      </w:r>
      <w:r w:rsidR="004F16FE">
        <w:rPr>
          <w:noProof/>
          <w:szCs w:val="22"/>
          <w:lang w:val="de-DE"/>
        </w:rPr>
        <w:t>Wenn Sie sich nach der Einnahme der Kapsel übergeben müssen, nehmen Sie bis zur</w:t>
      </w:r>
      <w:r w:rsidR="004F16FE" w:rsidRPr="005E7258">
        <w:rPr>
          <w:noProof/>
          <w:szCs w:val="22"/>
          <w:lang w:val="de-DE"/>
        </w:rPr>
        <w:t xml:space="preserve"> nächsten planmäßigen Dosis </w:t>
      </w:r>
      <w:r w:rsidR="004F16FE">
        <w:rPr>
          <w:noProof/>
          <w:szCs w:val="22"/>
          <w:lang w:val="de-DE"/>
        </w:rPr>
        <w:t>keine weiteren Kapseln ein.</w:t>
      </w:r>
    </w:p>
    <w:p w14:paraId="455C6624" w14:textId="77777777" w:rsidR="00A41E3E" w:rsidRPr="005E7258" w:rsidRDefault="00A41E3E" w:rsidP="0099106F">
      <w:pPr>
        <w:widowControl w:val="0"/>
        <w:numPr>
          <w:ilvl w:val="12"/>
          <w:numId w:val="0"/>
        </w:numPr>
        <w:tabs>
          <w:tab w:val="clear" w:pos="567"/>
        </w:tabs>
        <w:spacing w:line="240" w:lineRule="auto"/>
        <w:ind w:right="-2"/>
        <w:rPr>
          <w:lang w:val="de-DE"/>
        </w:rPr>
      </w:pPr>
    </w:p>
    <w:p w14:paraId="04C752C4"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Wie lange Odomzo einzunehmen ist</w:t>
      </w:r>
    </w:p>
    <w:p w14:paraId="6DBEDAF4" w14:textId="77777777" w:rsidR="00A41E3E" w:rsidRPr="005E7258" w:rsidRDefault="009B119C" w:rsidP="00CD7A0B">
      <w:pPr>
        <w:widowControl w:val="0"/>
        <w:spacing w:line="240" w:lineRule="auto"/>
        <w:rPr>
          <w:lang w:val="de-DE"/>
        </w:rPr>
      </w:pPr>
      <w:r w:rsidRPr="005E7258">
        <w:rPr>
          <w:noProof/>
          <w:szCs w:val="22"/>
          <w:lang w:val="de-DE"/>
        </w:rPr>
        <w:t xml:space="preserve">Nehmen Sie Odomzo solange ein, wie </w:t>
      </w:r>
      <w:r w:rsidR="002C618A">
        <w:rPr>
          <w:noProof/>
          <w:szCs w:val="22"/>
          <w:lang w:val="de-DE"/>
        </w:rPr>
        <w:t xml:space="preserve">Sie </w:t>
      </w:r>
      <w:r w:rsidRPr="005E7258">
        <w:rPr>
          <w:noProof/>
          <w:szCs w:val="22"/>
          <w:lang w:val="de-DE"/>
        </w:rPr>
        <w:t xml:space="preserve">von Ihrem Arzt </w:t>
      </w:r>
      <w:r w:rsidR="002C618A">
        <w:rPr>
          <w:noProof/>
          <w:szCs w:val="22"/>
          <w:lang w:val="de-DE"/>
        </w:rPr>
        <w:t xml:space="preserve">dazu </w:t>
      </w:r>
      <w:r w:rsidRPr="005E7258">
        <w:rPr>
          <w:noProof/>
          <w:szCs w:val="22"/>
          <w:lang w:val="de-DE"/>
        </w:rPr>
        <w:t>angewiesen</w:t>
      </w:r>
      <w:r w:rsidR="002C618A">
        <w:rPr>
          <w:noProof/>
          <w:szCs w:val="22"/>
          <w:lang w:val="de-DE"/>
        </w:rPr>
        <w:t xml:space="preserve"> werden</w:t>
      </w:r>
      <w:r w:rsidRPr="005E7258">
        <w:rPr>
          <w:noProof/>
          <w:szCs w:val="22"/>
          <w:lang w:val="de-DE"/>
        </w:rPr>
        <w:t>. Wenn Sie Fragen dazu haben, wie lange Sie Odomzo einnehmen müssen, wenden Sie sich an Ihren Arzt oder Apotheker.</w:t>
      </w:r>
    </w:p>
    <w:p w14:paraId="4DE2B3DB" w14:textId="77777777" w:rsidR="00A41E3E" w:rsidRPr="005E7258" w:rsidRDefault="00A41E3E" w:rsidP="000B2020">
      <w:pPr>
        <w:widowControl w:val="0"/>
        <w:spacing w:line="240" w:lineRule="auto"/>
        <w:rPr>
          <w:noProof/>
          <w:lang w:val="de-DE"/>
        </w:rPr>
      </w:pPr>
    </w:p>
    <w:p w14:paraId="0D1AC416" w14:textId="77777777" w:rsidR="00A41E3E" w:rsidRPr="005E7258" w:rsidRDefault="009B119C" w:rsidP="00086E78">
      <w:pPr>
        <w:keepNext/>
        <w:widowControl w:val="0"/>
        <w:spacing w:line="240" w:lineRule="auto"/>
        <w:outlineLvl w:val="0"/>
        <w:rPr>
          <w:noProof/>
          <w:lang w:val="de-DE"/>
        </w:rPr>
      </w:pPr>
      <w:r w:rsidRPr="005E7258">
        <w:rPr>
          <w:b/>
          <w:bCs/>
          <w:noProof/>
          <w:szCs w:val="22"/>
          <w:lang w:val="de-DE"/>
        </w:rPr>
        <w:t>Wenn Sie eine größere Menge von Odomzo eingenommen haben, als Sie sollten</w:t>
      </w:r>
    </w:p>
    <w:p w14:paraId="56E12634" w14:textId="77777777" w:rsidR="00A41E3E" w:rsidRPr="005E7258" w:rsidRDefault="009B119C" w:rsidP="00CD7A0B">
      <w:pPr>
        <w:widowControl w:val="0"/>
        <w:tabs>
          <w:tab w:val="clear" w:pos="567"/>
        </w:tabs>
        <w:spacing w:line="240" w:lineRule="auto"/>
        <w:ind w:right="-2"/>
        <w:rPr>
          <w:lang w:val="de-DE"/>
        </w:rPr>
      </w:pPr>
      <w:r w:rsidRPr="005E7258">
        <w:rPr>
          <w:szCs w:val="22"/>
          <w:lang w:val="de-DE"/>
        </w:rPr>
        <w:t>Wenn Sie versehentlich mehr Odomzo eingenommen haben, als Sie sollten, oder wenn jemand anderes aus Versehen Ihr Arzneimittel eingenommen hat, wenden Sie sich an einen Arzt oder gehen Sie sofort in ein Krankenhaus. Nehmen Sie das Arzneimittel, die Packung und diese Packungsbeilage mit.</w:t>
      </w:r>
    </w:p>
    <w:p w14:paraId="16838B29" w14:textId="77777777" w:rsidR="00A41E3E" w:rsidRPr="005E7258" w:rsidRDefault="00A41E3E" w:rsidP="000B2020">
      <w:pPr>
        <w:widowControl w:val="0"/>
        <w:spacing w:line="240" w:lineRule="auto"/>
        <w:rPr>
          <w:noProof/>
          <w:lang w:val="de-DE"/>
        </w:rPr>
      </w:pPr>
    </w:p>
    <w:p w14:paraId="4F7E5772"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Wenn Sie die Einnahme von Odomzo vergessen haben</w:t>
      </w:r>
    </w:p>
    <w:p w14:paraId="3CED890E" w14:textId="77777777" w:rsidR="00A41E3E" w:rsidRPr="005E7258" w:rsidRDefault="00836C23" w:rsidP="00836C23">
      <w:pPr>
        <w:widowControl w:val="0"/>
        <w:numPr>
          <w:ilvl w:val="12"/>
          <w:numId w:val="0"/>
        </w:numPr>
        <w:tabs>
          <w:tab w:val="clear" w:pos="567"/>
        </w:tabs>
        <w:spacing w:line="240" w:lineRule="auto"/>
        <w:ind w:right="-2"/>
        <w:rPr>
          <w:noProof/>
          <w:szCs w:val="22"/>
          <w:lang w:val="de-DE"/>
        </w:rPr>
      </w:pPr>
      <w:r>
        <w:rPr>
          <w:noProof/>
          <w:szCs w:val="22"/>
          <w:lang w:val="de-DE"/>
        </w:rPr>
        <w:t xml:space="preserve">Wenn Sie die Einnahme </w:t>
      </w:r>
      <w:r w:rsidR="00DB0EFB">
        <w:rPr>
          <w:noProof/>
          <w:szCs w:val="22"/>
          <w:lang w:val="de-DE"/>
        </w:rPr>
        <w:t xml:space="preserve">einer Dosis </w:t>
      </w:r>
      <w:r>
        <w:rPr>
          <w:noProof/>
          <w:szCs w:val="22"/>
          <w:lang w:val="de-DE"/>
        </w:rPr>
        <w:t xml:space="preserve">Odomzo vergessen haben, nehmen Sie diese ein, sobald Sie </w:t>
      </w:r>
      <w:r w:rsidR="00DB0EFB">
        <w:rPr>
          <w:noProof/>
          <w:szCs w:val="22"/>
          <w:lang w:val="de-DE"/>
        </w:rPr>
        <w:t>es bemerken</w:t>
      </w:r>
      <w:r>
        <w:rPr>
          <w:noProof/>
          <w:szCs w:val="22"/>
          <w:lang w:val="de-DE"/>
        </w:rPr>
        <w:t xml:space="preserve">. Wenn mehr als sechs Stunden seit der </w:t>
      </w:r>
      <w:r w:rsidR="00DB0EFB">
        <w:rPr>
          <w:noProof/>
          <w:szCs w:val="22"/>
          <w:lang w:val="de-DE"/>
        </w:rPr>
        <w:t>fälligen</w:t>
      </w:r>
      <w:r>
        <w:rPr>
          <w:noProof/>
          <w:szCs w:val="22"/>
          <w:lang w:val="de-DE"/>
        </w:rPr>
        <w:t xml:space="preserve"> Einnahme der Dosis vergangen sind, lassen Sie die vergessene Dosis aus und nehmen Sie </w:t>
      </w:r>
      <w:r w:rsidRPr="00836C23">
        <w:rPr>
          <w:noProof/>
          <w:szCs w:val="22"/>
          <w:lang w:val="de-DE"/>
        </w:rPr>
        <w:t>die nächste Dosis zum planmäßigen Zeitpunkt</w:t>
      </w:r>
      <w:r>
        <w:rPr>
          <w:noProof/>
          <w:szCs w:val="22"/>
          <w:lang w:val="de-DE"/>
        </w:rPr>
        <w:t xml:space="preserve"> </w:t>
      </w:r>
      <w:r w:rsidRPr="00836C23">
        <w:rPr>
          <w:noProof/>
          <w:szCs w:val="22"/>
          <w:lang w:val="de-DE"/>
        </w:rPr>
        <w:t>ein</w:t>
      </w:r>
      <w:r>
        <w:rPr>
          <w:noProof/>
          <w:szCs w:val="22"/>
          <w:lang w:val="de-DE"/>
        </w:rPr>
        <w:t>.</w:t>
      </w:r>
      <w:r w:rsidRPr="00836C23">
        <w:rPr>
          <w:noProof/>
          <w:szCs w:val="22"/>
          <w:lang w:val="de-DE"/>
        </w:rPr>
        <w:t xml:space="preserve"> </w:t>
      </w:r>
      <w:r w:rsidR="009B119C" w:rsidRPr="005E7258">
        <w:rPr>
          <w:noProof/>
          <w:szCs w:val="22"/>
          <w:lang w:val="de-DE"/>
        </w:rPr>
        <w:t>Nehmen Sie nicht die doppelte Menge ein, wenn Sie die vorherige Einnahme vergessen haben.</w:t>
      </w:r>
    </w:p>
    <w:p w14:paraId="7FAFB35A" w14:textId="77777777" w:rsidR="00A41E3E" w:rsidRPr="005E7258" w:rsidRDefault="00A41E3E" w:rsidP="00CD7A0B">
      <w:pPr>
        <w:widowControl w:val="0"/>
        <w:numPr>
          <w:ilvl w:val="12"/>
          <w:numId w:val="0"/>
        </w:numPr>
        <w:tabs>
          <w:tab w:val="clear" w:pos="567"/>
        </w:tabs>
        <w:spacing w:line="240" w:lineRule="auto"/>
        <w:ind w:right="-2"/>
        <w:rPr>
          <w:noProof/>
          <w:szCs w:val="22"/>
          <w:lang w:val="de-DE"/>
        </w:rPr>
      </w:pPr>
    </w:p>
    <w:p w14:paraId="128078A9"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Wenn Sie die Einnahme von Odomzo abbrechen</w:t>
      </w:r>
    </w:p>
    <w:p w14:paraId="65A1B3B3" w14:textId="77777777" w:rsidR="00A41E3E" w:rsidRPr="005E7258" w:rsidRDefault="009B119C" w:rsidP="00086E78">
      <w:pPr>
        <w:widowControl w:val="0"/>
        <w:numPr>
          <w:ilvl w:val="12"/>
          <w:numId w:val="0"/>
        </w:numPr>
        <w:tabs>
          <w:tab w:val="clear" w:pos="567"/>
        </w:tabs>
        <w:spacing w:line="240" w:lineRule="auto"/>
        <w:ind w:right="-2"/>
        <w:outlineLvl w:val="0"/>
        <w:rPr>
          <w:noProof/>
          <w:szCs w:val="22"/>
          <w:lang w:val="de-DE"/>
        </w:rPr>
      </w:pPr>
      <w:r w:rsidRPr="005E7258">
        <w:rPr>
          <w:noProof/>
          <w:szCs w:val="22"/>
          <w:lang w:val="de-DE"/>
        </w:rPr>
        <w:t>Brechen Sie die Einnahme von Odomzo nicht ohne vorherige Rücksprache mit Ihrem Arzt ab.</w:t>
      </w:r>
    </w:p>
    <w:p w14:paraId="0777BEBC" w14:textId="77777777" w:rsidR="00716CB0" w:rsidRPr="005E7258" w:rsidRDefault="00716CB0" w:rsidP="00CD7A0B">
      <w:pPr>
        <w:widowControl w:val="0"/>
        <w:numPr>
          <w:ilvl w:val="12"/>
          <w:numId w:val="0"/>
        </w:numPr>
        <w:tabs>
          <w:tab w:val="clear" w:pos="567"/>
        </w:tabs>
        <w:spacing w:line="240" w:lineRule="auto"/>
        <w:ind w:right="-2"/>
        <w:rPr>
          <w:noProof/>
          <w:szCs w:val="22"/>
          <w:lang w:val="de-DE"/>
        </w:rPr>
      </w:pPr>
    </w:p>
    <w:p w14:paraId="17DCEA92" w14:textId="77777777" w:rsidR="00A41E3E" w:rsidRPr="005E7258" w:rsidRDefault="009B119C" w:rsidP="00CD7A0B">
      <w:pPr>
        <w:widowControl w:val="0"/>
        <w:numPr>
          <w:ilvl w:val="12"/>
          <w:numId w:val="0"/>
        </w:numPr>
        <w:tabs>
          <w:tab w:val="clear" w:pos="567"/>
        </w:tabs>
        <w:spacing w:line="240" w:lineRule="auto"/>
        <w:ind w:right="-2"/>
        <w:rPr>
          <w:noProof/>
          <w:szCs w:val="22"/>
          <w:lang w:val="de-DE"/>
        </w:rPr>
      </w:pPr>
      <w:r w:rsidRPr="005E7258">
        <w:rPr>
          <w:noProof/>
          <w:szCs w:val="22"/>
          <w:lang w:val="de-DE"/>
        </w:rPr>
        <w:t>Wenn Sie weitere Fragen zur Einnahme dieses Arzneimittels haben, wenden Sie sich an Ihren Arzt oder Apotheker.</w:t>
      </w:r>
    </w:p>
    <w:p w14:paraId="111FA654" w14:textId="77777777" w:rsidR="00A41E3E" w:rsidRPr="005E7258" w:rsidRDefault="00A41E3E" w:rsidP="000B2020">
      <w:pPr>
        <w:widowControl w:val="0"/>
        <w:spacing w:line="240" w:lineRule="auto"/>
        <w:rPr>
          <w:noProof/>
          <w:lang w:val="de-DE"/>
        </w:rPr>
      </w:pPr>
    </w:p>
    <w:p w14:paraId="063C9C57" w14:textId="77777777" w:rsidR="00A41E3E" w:rsidRPr="005E7258" w:rsidRDefault="00A41E3E" w:rsidP="00CD7A0B">
      <w:pPr>
        <w:widowControl w:val="0"/>
        <w:numPr>
          <w:ilvl w:val="12"/>
          <w:numId w:val="0"/>
        </w:numPr>
        <w:tabs>
          <w:tab w:val="clear" w:pos="567"/>
        </w:tabs>
        <w:spacing w:line="240" w:lineRule="auto"/>
        <w:rPr>
          <w:lang w:val="de-DE"/>
        </w:rPr>
      </w:pPr>
    </w:p>
    <w:p w14:paraId="5E467571" w14:textId="77777777" w:rsidR="00A41E3E" w:rsidRPr="005E7258" w:rsidRDefault="009B119C" w:rsidP="00CD7A0B">
      <w:pPr>
        <w:keepNext/>
        <w:widowControl w:val="0"/>
        <w:numPr>
          <w:ilvl w:val="12"/>
          <w:numId w:val="0"/>
        </w:numPr>
        <w:tabs>
          <w:tab w:val="clear" w:pos="567"/>
        </w:tabs>
        <w:spacing w:line="240" w:lineRule="auto"/>
        <w:ind w:left="567" w:right="-2" w:hanging="567"/>
        <w:rPr>
          <w:lang w:val="de-DE"/>
        </w:rPr>
      </w:pPr>
      <w:r w:rsidRPr="005E7258">
        <w:rPr>
          <w:b/>
          <w:bCs/>
          <w:szCs w:val="22"/>
          <w:lang w:val="de-DE"/>
        </w:rPr>
        <w:t>4.</w:t>
      </w:r>
      <w:r w:rsidRPr="005E7258">
        <w:rPr>
          <w:b/>
          <w:bCs/>
          <w:szCs w:val="22"/>
          <w:lang w:val="de-DE"/>
        </w:rPr>
        <w:tab/>
        <w:t>Welche Nebenwirkungen sind möglich?</w:t>
      </w:r>
    </w:p>
    <w:p w14:paraId="501466F6" w14:textId="77777777" w:rsidR="00A41E3E" w:rsidRPr="005E7258" w:rsidRDefault="00A41E3E" w:rsidP="00CD7A0B">
      <w:pPr>
        <w:keepNext/>
        <w:widowControl w:val="0"/>
        <w:numPr>
          <w:ilvl w:val="12"/>
          <w:numId w:val="0"/>
        </w:numPr>
        <w:tabs>
          <w:tab w:val="clear" w:pos="567"/>
        </w:tabs>
        <w:spacing w:line="240" w:lineRule="auto"/>
        <w:rPr>
          <w:lang w:val="de-DE"/>
        </w:rPr>
      </w:pPr>
    </w:p>
    <w:p w14:paraId="39BECF52" w14:textId="77777777" w:rsidR="00A41E3E" w:rsidRPr="005E7258" w:rsidRDefault="009B119C" w:rsidP="006C11F6">
      <w:pPr>
        <w:keepNext/>
        <w:widowControl w:val="0"/>
        <w:numPr>
          <w:ilvl w:val="12"/>
          <w:numId w:val="0"/>
        </w:numPr>
        <w:tabs>
          <w:tab w:val="clear" w:pos="567"/>
        </w:tabs>
        <w:spacing w:line="240" w:lineRule="auto"/>
        <w:ind w:right="-28"/>
        <w:rPr>
          <w:noProof/>
          <w:szCs w:val="22"/>
          <w:lang w:val="de-DE"/>
        </w:rPr>
      </w:pPr>
      <w:r w:rsidRPr="005E7258">
        <w:rPr>
          <w:noProof/>
          <w:szCs w:val="22"/>
          <w:lang w:val="de-DE"/>
        </w:rPr>
        <w:t>Wie alle Arzneimittel kann auch dieses Arzneimittel Nebenwirkungen haben, die aber nicht bei jedem auftreten müssen.</w:t>
      </w:r>
    </w:p>
    <w:p w14:paraId="68246277" w14:textId="77777777" w:rsidR="00A41E3E" w:rsidRPr="005E7258" w:rsidRDefault="00A41E3E" w:rsidP="006C11F6">
      <w:pPr>
        <w:keepNext/>
        <w:widowControl w:val="0"/>
        <w:numPr>
          <w:ilvl w:val="12"/>
          <w:numId w:val="0"/>
        </w:numPr>
        <w:tabs>
          <w:tab w:val="clear" w:pos="567"/>
        </w:tabs>
        <w:spacing w:line="240" w:lineRule="auto"/>
        <w:rPr>
          <w:noProof/>
          <w:szCs w:val="22"/>
          <w:lang w:val="de-DE"/>
        </w:rPr>
      </w:pPr>
    </w:p>
    <w:p w14:paraId="56E25BBA" w14:textId="77777777" w:rsidR="00A41E3E" w:rsidRPr="005E7258" w:rsidRDefault="009B119C" w:rsidP="008D6743">
      <w:pPr>
        <w:widowControl w:val="0"/>
        <w:numPr>
          <w:ilvl w:val="12"/>
          <w:numId w:val="0"/>
        </w:numPr>
        <w:tabs>
          <w:tab w:val="clear" w:pos="567"/>
        </w:tabs>
        <w:spacing w:line="240" w:lineRule="auto"/>
        <w:ind w:right="-2"/>
        <w:rPr>
          <w:noProof/>
          <w:szCs w:val="22"/>
          <w:lang w:val="de-DE"/>
        </w:rPr>
      </w:pPr>
      <w:r w:rsidRPr="005E7258">
        <w:rPr>
          <w:noProof/>
          <w:szCs w:val="22"/>
          <w:lang w:val="de-DE"/>
        </w:rPr>
        <w:t>Odomzo kann schwere Geburtsfehler verursachen. Sie dürfen nicht schwanger werden, während Sie dieses Arzneimittel einnehmen (weitere Informationen hierzu si</w:t>
      </w:r>
      <w:r w:rsidR="00631E24">
        <w:rPr>
          <w:noProof/>
          <w:szCs w:val="22"/>
          <w:lang w:val="de-DE"/>
        </w:rPr>
        <w:t xml:space="preserve">nd </w:t>
      </w:r>
      <w:r w:rsidR="00FC2100">
        <w:rPr>
          <w:noProof/>
          <w:szCs w:val="22"/>
          <w:lang w:val="de-DE"/>
        </w:rPr>
        <w:t>im</w:t>
      </w:r>
      <w:r w:rsidR="00631E24">
        <w:rPr>
          <w:noProof/>
          <w:szCs w:val="22"/>
          <w:lang w:val="de-DE"/>
        </w:rPr>
        <w:t xml:space="preserve"> Abschnitt</w:t>
      </w:r>
      <w:r w:rsidR="00EB08C7">
        <w:rPr>
          <w:noProof/>
          <w:szCs w:val="22"/>
          <w:lang w:val="de-DE"/>
        </w:rPr>
        <w:t> </w:t>
      </w:r>
      <w:r w:rsidR="00FC2100">
        <w:rPr>
          <w:noProof/>
          <w:szCs w:val="22"/>
          <w:lang w:val="de-DE"/>
        </w:rPr>
        <w:t>2</w:t>
      </w:r>
      <w:r w:rsidR="00631E24">
        <w:rPr>
          <w:noProof/>
          <w:szCs w:val="22"/>
          <w:lang w:val="de-DE"/>
        </w:rPr>
        <w:t xml:space="preserve"> </w:t>
      </w:r>
      <w:r w:rsidR="00FC2100">
        <w:rPr>
          <w:noProof/>
          <w:szCs w:val="22"/>
          <w:lang w:val="de-DE"/>
        </w:rPr>
        <w:t xml:space="preserve">unter </w:t>
      </w:r>
      <w:r w:rsidR="00631E24">
        <w:rPr>
          <w:noProof/>
          <w:szCs w:val="22"/>
          <w:lang w:val="de-DE"/>
        </w:rPr>
        <w:t>„</w:t>
      </w:r>
      <w:r w:rsidRPr="005E7258">
        <w:rPr>
          <w:noProof/>
          <w:szCs w:val="22"/>
          <w:lang w:val="de-DE"/>
        </w:rPr>
        <w:t>Schwangerschaft</w:t>
      </w:r>
      <w:r w:rsidR="00FC2100">
        <w:rPr>
          <w:noProof/>
          <w:szCs w:val="22"/>
          <w:lang w:val="de-DE"/>
        </w:rPr>
        <w:t>“</w:t>
      </w:r>
      <w:r w:rsidRPr="005E7258">
        <w:rPr>
          <w:noProof/>
          <w:szCs w:val="22"/>
          <w:lang w:val="de-DE"/>
        </w:rPr>
        <w:t xml:space="preserve">, </w:t>
      </w:r>
      <w:r w:rsidR="00FC2100">
        <w:rPr>
          <w:noProof/>
          <w:szCs w:val="22"/>
          <w:lang w:val="de-DE"/>
        </w:rPr>
        <w:t>„</w:t>
      </w:r>
      <w:r w:rsidRPr="005E7258">
        <w:rPr>
          <w:noProof/>
          <w:szCs w:val="22"/>
          <w:lang w:val="de-DE"/>
        </w:rPr>
        <w:t>Stillze</w:t>
      </w:r>
      <w:r w:rsidR="00631E24">
        <w:rPr>
          <w:noProof/>
          <w:szCs w:val="22"/>
          <w:lang w:val="de-DE"/>
        </w:rPr>
        <w:t>it</w:t>
      </w:r>
      <w:r w:rsidR="00FC2100">
        <w:rPr>
          <w:noProof/>
          <w:szCs w:val="22"/>
          <w:lang w:val="de-DE"/>
        </w:rPr>
        <w:t>“,</w:t>
      </w:r>
      <w:r w:rsidR="00631E24">
        <w:rPr>
          <w:noProof/>
          <w:szCs w:val="22"/>
          <w:lang w:val="de-DE"/>
        </w:rPr>
        <w:t xml:space="preserve"> </w:t>
      </w:r>
      <w:r w:rsidR="00FC2100">
        <w:rPr>
          <w:noProof/>
          <w:szCs w:val="22"/>
          <w:lang w:val="de-DE"/>
        </w:rPr>
        <w:t>„</w:t>
      </w:r>
      <w:r w:rsidR="00631E24">
        <w:rPr>
          <w:noProof/>
          <w:szCs w:val="22"/>
          <w:lang w:val="de-DE"/>
        </w:rPr>
        <w:t>Zeugungs-/Gebärfähigkeit“ und „</w:t>
      </w:r>
      <w:r w:rsidRPr="005E7258">
        <w:rPr>
          <w:noProof/>
          <w:szCs w:val="22"/>
          <w:lang w:val="de-DE"/>
        </w:rPr>
        <w:t>V</w:t>
      </w:r>
      <w:r w:rsidR="00631E24">
        <w:rPr>
          <w:noProof/>
          <w:szCs w:val="22"/>
          <w:lang w:val="de-DE"/>
        </w:rPr>
        <w:t>erhütung bei Frauen und Männern“</w:t>
      </w:r>
      <w:r w:rsidRPr="005E7258">
        <w:rPr>
          <w:noProof/>
          <w:szCs w:val="22"/>
          <w:lang w:val="de-DE"/>
        </w:rPr>
        <w:t xml:space="preserve"> zu finden).</w:t>
      </w:r>
    </w:p>
    <w:p w14:paraId="44E5C902" w14:textId="77777777" w:rsidR="00A41E3E" w:rsidRPr="005E7258" w:rsidRDefault="00A41E3E" w:rsidP="008D6743">
      <w:pPr>
        <w:widowControl w:val="0"/>
        <w:numPr>
          <w:ilvl w:val="12"/>
          <w:numId w:val="0"/>
        </w:numPr>
        <w:tabs>
          <w:tab w:val="clear" w:pos="567"/>
        </w:tabs>
        <w:spacing w:line="240" w:lineRule="auto"/>
        <w:ind w:right="-2"/>
        <w:rPr>
          <w:noProof/>
          <w:szCs w:val="22"/>
          <w:lang w:val="de-DE"/>
        </w:rPr>
      </w:pPr>
    </w:p>
    <w:p w14:paraId="3E5D34C8" w14:textId="77777777" w:rsidR="00A41E3E" w:rsidRPr="005E7258" w:rsidRDefault="009B119C" w:rsidP="0099106F">
      <w:pPr>
        <w:keepNext/>
        <w:widowControl w:val="0"/>
        <w:numPr>
          <w:ilvl w:val="12"/>
          <w:numId w:val="0"/>
        </w:numPr>
        <w:tabs>
          <w:tab w:val="clear" w:pos="567"/>
        </w:tabs>
        <w:spacing w:line="240" w:lineRule="auto"/>
        <w:rPr>
          <w:noProof/>
          <w:szCs w:val="22"/>
          <w:lang w:val="de-DE"/>
        </w:rPr>
      </w:pPr>
      <w:r w:rsidRPr="005E7258">
        <w:rPr>
          <w:noProof/>
          <w:szCs w:val="22"/>
          <w:lang w:val="de-DE"/>
        </w:rPr>
        <w:t>Beenden Sie die Einnahme von Odomzo und informieren Sie umgehend Ihren Arzt oder Apotheker, wenn Sie eines der folgenden Symptome, die Anzeichen einer allergischen Reaktion sein könn</w:t>
      </w:r>
      <w:r w:rsidR="002C618A">
        <w:rPr>
          <w:noProof/>
          <w:szCs w:val="22"/>
          <w:lang w:val="de-DE"/>
        </w:rPr>
        <w:t>t</w:t>
      </w:r>
      <w:r w:rsidRPr="005E7258">
        <w:rPr>
          <w:noProof/>
          <w:szCs w:val="22"/>
          <w:lang w:val="de-DE"/>
        </w:rPr>
        <w:t>en, bemerken:</w:t>
      </w:r>
    </w:p>
    <w:p w14:paraId="18BEBB71"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Schwierigkeiten beim Atmen oder Schlucken</w:t>
      </w:r>
    </w:p>
    <w:p w14:paraId="6829AF45"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Anschwellen von Gesicht, Lippen, Zunge oder Rachen</w:t>
      </w:r>
    </w:p>
    <w:p w14:paraId="2235E660"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starker Juckreiz </w:t>
      </w:r>
      <w:r w:rsidR="002C618A">
        <w:rPr>
          <w:noProof/>
          <w:szCs w:val="22"/>
          <w:lang w:val="de-DE"/>
        </w:rPr>
        <w:t xml:space="preserve">auf </w:t>
      </w:r>
      <w:r w:rsidRPr="005E7258">
        <w:rPr>
          <w:noProof/>
          <w:szCs w:val="22"/>
          <w:lang w:val="de-DE"/>
        </w:rPr>
        <w:t>der Haut, mit rotem Ausschlag oder erhabenen Stellen</w:t>
      </w:r>
    </w:p>
    <w:p w14:paraId="08D3B178" w14:textId="77777777" w:rsidR="00A41E3E" w:rsidRPr="005E7258" w:rsidRDefault="00A41E3E" w:rsidP="000B2020">
      <w:pPr>
        <w:widowControl w:val="0"/>
        <w:spacing w:line="240" w:lineRule="auto"/>
        <w:rPr>
          <w:noProof/>
          <w:lang w:val="de-DE"/>
        </w:rPr>
      </w:pPr>
    </w:p>
    <w:p w14:paraId="3C4BEBBC"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Einige der Nebenwirkungen kön</w:t>
      </w:r>
      <w:r w:rsidR="00665AFB">
        <w:rPr>
          <w:b/>
          <w:bCs/>
          <w:noProof/>
          <w:szCs w:val="22"/>
          <w:lang w:val="de-DE"/>
        </w:rPr>
        <w:t>nen schwerwiegend</w:t>
      </w:r>
      <w:r w:rsidRPr="005E7258">
        <w:rPr>
          <w:b/>
          <w:bCs/>
          <w:noProof/>
          <w:szCs w:val="22"/>
          <w:lang w:val="de-DE"/>
        </w:rPr>
        <w:t xml:space="preserve"> sein</w:t>
      </w:r>
    </w:p>
    <w:p w14:paraId="479F6C67" w14:textId="77777777" w:rsidR="00830A31" w:rsidRPr="005E7258" w:rsidRDefault="009B119C" w:rsidP="00CD7A0B">
      <w:pPr>
        <w:keepNext/>
        <w:widowControl w:val="0"/>
        <w:tabs>
          <w:tab w:val="clear" w:pos="567"/>
        </w:tabs>
        <w:spacing w:line="240" w:lineRule="auto"/>
        <w:rPr>
          <w:noProof/>
          <w:szCs w:val="22"/>
          <w:lang w:val="de-DE"/>
        </w:rPr>
      </w:pPr>
      <w:r w:rsidRPr="005E7258">
        <w:rPr>
          <w:noProof/>
          <w:szCs w:val="22"/>
          <w:lang w:val="de-DE"/>
        </w:rPr>
        <w:t>Informieren Sie sofort Ihren Arzt oder Apotheker, wenn Sie eines der folgenden Symptome bemerken:</w:t>
      </w:r>
    </w:p>
    <w:p w14:paraId="4A0E94D7" w14:textId="77777777" w:rsidR="000A2D3D"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schwere Muskelkrämpfe, Muskelschmerzen oder Muskelschwäche. Diese Nebenwirkungen können Anzeichen einer Störung sein, die als Rhabdomyolyse bezeichnet wird und durch den </w:t>
      </w:r>
      <w:r w:rsidR="00665AFB">
        <w:rPr>
          <w:noProof/>
          <w:szCs w:val="22"/>
          <w:lang w:val="de-DE"/>
        </w:rPr>
        <w:t>Zerfall</w:t>
      </w:r>
      <w:r w:rsidRPr="005E7258">
        <w:rPr>
          <w:noProof/>
          <w:szCs w:val="22"/>
          <w:lang w:val="de-DE"/>
        </w:rPr>
        <w:t xml:space="preserve"> von Muskelgewebe gekennzeichnet ist.</w:t>
      </w:r>
    </w:p>
    <w:p w14:paraId="2C70EBC0" w14:textId="77777777" w:rsidR="000A2D3D"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dunkler Urin, verminderte oder ausbleibende Urinausscheidung. Dies könnten Anzeichen für den </w:t>
      </w:r>
      <w:r w:rsidR="00665AFB">
        <w:rPr>
          <w:noProof/>
          <w:szCs w:val="22"/>
          <w:lang w:val="de-DE"/>
        </w:rPr>
        <w:t>Zerfall</w:t>
      </w:r>
      <w:r w:rsidRPr="005E7258">
        <w:rPr>
          <w:noProof/>
          <w:szCs w:val="22"/>
          <w:lang w:val="de-DE"/>
        </w:rPr>
        <w:t xml:space="preserve"> von Muskelfasern und eine dadurch bedingte Nierenschädigung sein.</w:t>
      </w:r>
    </w:p>
    <w:p w14:paraId="0310F0F5" w14:textId="77777777" w:rsidR="00A41E3E" w:rsidRPr="005E7258" w:rsidRDefault="00A41E3E" w:rsidP="005B0768">
      <w:pPr>
        <w:widowControl w:val="0"/>
        <w:numPr>
          <w:ilvl w:val="12"/>
          <w:numId w:val="0"/>
        </w:numPr>
        <w:tabs>
          <w:tab w:val="clear" w:pos="567"/>
        </w:tabs>
        <w:spacing w:line="240" w:lineRule="auto"/>
        <w:ind w:right="-29"/>
        <w:rPr>
          <w:noProof/>
          <w:szCs w:val="22"/>
          <w:lang w:val="de-DE"/>
        </w:rPr>
      </w:pPr>
    </w:p>
    <w:p w14:paraId="3BF89011"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Weitere mögliche Nebenwirkungen</w:t>
      </w:r>
    </w:p>
    <w:p w14:paraId="49BBA455" w14:textId="77777777" w:rsidR="00A41E3E" w:rsidRPr="005E7258" w:rsidRDefault="009B119C" w:rsidP="00086E78">
      <w:pPr>
        <w:widowControl w:val="0"/>
        <w:numPr>
          <w:ilvl w:val="12"/>
          <w:numId w:val="0"/>
        </w:numPr>
        <w:tabs>
          <w:tab w:val="clear" w:pos="567"/>
        </w:tabs>
        <w:spacing w:line="240" w:lineRule="auto"/>
        <w:ind w:right="-2"/>
        <w:outlineLvl w:val="0"/>
        <w:rPr>
          <w:noProof/>
          <w:szCs w:val="22"/>
          <w:lang w:val="de-DE"/>
        </w:rPr>
      </w:pPr>
      <w:r w:rsidRPr="005E7258">
        <w:rPr>
          <w:noProof/>
          <w:szCs w:val="22"/>
          <w:lang w:val="de-DE"/>
        </w:rPr>
        <w:t>Wenn eine dieser Nebenwirkungen stärker wird, wenden Sie sich an Ihren Arzt oder Apotheker.</w:t>
      </w:r>
    </w:p>
    <w:p w14:paraId="3E9C3EA6" w14:textId="77777777" w:rsidR="00A41E3E" w:rsidRPr="005E7258" w:rsidRDefault="00A41E3E" w:rsidP="000B2020">
      <w:pPr>
        <w:widowControl w:val="0"/>
        <w:spacing w:line="240" w:lineRule="auto"/>
        <w:rPr>
          <w:noProof/>
          <w:lang w:val="de-DE"/>
        </w:rPr>
      </w:pPr>
    </w:p>
    <w:p w14:paraId="0B1C441E" w14:textId="77777777" w:rsidR="00A41E3E" w:rsidRPr="005E7258" w:rsidRDefault="009B119C" w:rsidP="00086E78">
      <w:pPr>
        <w:keepNext/>
        <w:widowControl w:val="0"/>
        <w:spacing w:line="240" w:lineRule="auto"/>
        <w:outlineLvl w:val="0"/>
        <w:rPr>
          <w:lang w:val="de-DE"/>
        </w:rPr>
      </w:pPr>
      <w:r w:rsidRPr="005E7258">
        <w:rPr>
          <w:b/>
          <w:bCs/>
          <w:noProof/>
          <w:szCs w:val="22"/>
          <w:lang w:val="de-DE"/>
        </w:rPr>
        <w:t>Sehr häufig:</w:t>
      </w:r>
      <w:r w:rsidRPr="005E7258">
        <w:rPr>
          <w:noProof/>
          <w:szCs w:val="22"/>
          <w:lang w:val="de-DE"/>
        </w:rPr>
        <w:t xml:space="preserve"> kann mehr als 1 von 10 Personen betreffen</w:t>
      </w:r>
    </w:p>
    <w:p w14:paraId="566DF642"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Muskelkrämpfe, Muskelschmerzen, Schmerzen in den Knochen, Bändern und Sehnen</w:t>
      </w:r>
    </w:p>
    <w:p w14:paraId="538D2721"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Ausbleiben der Menstruation</w:t>
      </w:r>
    </w:p>
    <w:p w14:paraId="6922FF11"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Durchfall oder Sodbrennen</w:t>
      </w:r>
    </w:p>
    <w:p w14:paraId="7EA02675" w14:textId="77777777" w:rsidR="0016383A" w:rsidRPr="0016383A" w:rsidRDefault="002C618A" w:rsidP="004D34D9">
      <w:pPr>
        <w:widowControl w:val="0"/>
        <w:numPr>
          <w:ilvl w:val="0"/>
          <w:numId w:val="13"/>
        </w:numPr>
        <w:tabs>
          <w:tab w:val="clear" w:pos="567"/>
        </w:tabs>
        <w:spacing w:line="240" w:lineRule="auto"/>
        <w:ind w:left="567" w:hanging="567"/>
        <w:rPr>
          <w:noProof/>
          <w:lang w:val="de-DE"/>
        </w:rPr>
      </w:pPr>
      <w:r>
        <w:rPr>
          <w:szCs w:val="22"/>
          <w:lang w:val="de-DE"/>
        </w:rPr>
        <w:t>v</w:t>
      </w:r>
      <w:r w:rsidR="0016383A" w:rsidRPr="0016383A">
        <w:rPr>
          <w:szCs w:val="22"/>
          <w:lang w:val="de-DE"/>
        </w:rPr>
        <w:t>erminderter Appetit</w:t>
      </w:r>
    </w:p>
    <w:p w14:paraId="60F05D4C"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Kopfschmerzen</w:t>
      </w:r>
    </w:p>
    <w:p w14:paraId="00382420" w14:textId="77777777" w:rsidR="00D24430" w:rsidRPr="005E7258" w:rsidRDefault="002C618A" w:rsidP="004D34D9">
      <w:pPr>
        <w:widowControl w:val="0"/>
        <w:numPr>
          <w:ilvl w:val="0"/>
          <w:numId w:val="13"/>
        </w:numPr>
        <w:tabs>
          <w:tab w:val="clear" w:pos="567"/>
        </w:tabs>
        <w:spacing w:line="240" w:lineRule="auto"/>
        <w:ind w:left="567" w:hanging="567"/>
        <w:rPr>
          <w:noProof/>
          <w:lang w:val="de-DE"/>
        </w:rPr>
      </w:pPr>
      <w:r>
        <w:rPr>
          <w:noProof/>
          <w:szCs w:val="22"/>
          <w:lang w:val="de-DE"/>
        </w:rPr>
        <w:t>Störungen des Geschmacksinn</w:t>
      </w:r>
      <w:r w:rsidR="009B119C" w:rsidRPr="005E7258">
        <w:rPr>
          <w:noProof/>
          <w:szCs w:val="22"/>
          <w:lang w:val="de-DE"/>
        </w:rPr>
        <w:t>s oder seltsamer Geschmack im Mund</w:t>
      </w:r>
    </w:p>
    <w:p w14:paraId="04CE883D" w14:textId="77777777" w:rsidR="009B3A47" w:rsidRPr="005E7258" w:rsidRDefault="009204F9" w:rsidP="004D34D9">
      <w:pPr>
        <w:widowControl w:val="0"/>
        <w:numPr>
          <w:ilvl w:val="0"/>
          <w:numId w:val="13"/>
        </w:numPr>
        <w:tabs>
          <w:tab w:val="clear" w:pos="567"/>
        </w:tabs>
        <w:spacing w:line="240" w:lineRule="auto"/>
        <w:ind w:left="567" w:hanging="567"/>
        <w:rPr>
          <w:noProof/>
          <w:lang w:val="de-DE"/>
        </w:rPr>
      </w:pPr>
      <w:r>
        <w:rPr>
          <w:noProof/>
          <w:szCs w:val="22"/>
          <w:lang w:val="de-DE"/>
        </w:rPr>
        <w:t>S</w:t>
      </w:r>
      <w:r w:rsidR="009B119C" w:rsidRPr="005E7258">
        <w:rPr>
          <w:noProof/>
          <w:szCs w:val="22"/>
          <w:lang w:val="de-DE"/>
        </w:rPr>
        <w:t>chmerzen</w:t>
      </w:r>
      <w:r>
        <w:rPr>
          <w:noProof/>
          <w:szCs w:val="22"/>
          <w:lang w:val="de-DE"/>
        </w:rPr>
        <w:t xml:space="preserve"> im Bauch</w:t>
      </w:r>
    </w:p>
    <w:p w14:paraId="024D50E0"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Übelkeit</w:t>
      </w:r>
    </w:p>
    <w:p w14:paraId="6B245283" w14:textId="77777777" w:rsidR="00B70FE3"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Erbrechen</w:t>
      </w:r>
    </w:p>
    <w:p w14:paraId="6B7E5AE7" w14:textId="77777777" w:rsidR="00B70FE3"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Juckreiz</w:t>
      </w:r>
    </w:p>
    <w:p w14:paraId="69722EB3"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Haarausfall</w:t>
      </w:r>
    </w:p>
    <w:p w14:paraId="5C7680B0"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Müdigkeit</w:t>
      </w:r>
    </w:p>
    <w:p w14:paraId="4933BCD9"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Schmerzen</w:t>
      </w:r>
    </w:p>
    <w:p w14:paraId="60E0B3A9"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Gewichtsabnahme.</w:t>
      </w:r>
    </w:p>
    <w:p w14:paraId="27594AA4" w14:textId="77777777" w:rsidR="00A41E3E" w:rsidRPr="005E7258" w:rsidRDefault="00A41E3E" w:rsidP="000B2020">
      <w:pPr>
        <w:widowControl w:val="0"/>
        <w:spacing w:line="240" w:lineRule="auto"/>
        <w:rPr>
          <w:noProof/>
          <w:lang w:val="de-DE"/>
        </w:rPr>
      </w:pPr>
    </w:p>
    <w:p w14:paraId="27912CCD" w14:textId="77777777" w:rsidR="00A41E3E" w:rsidRPr="005E7258" w:rsidRDefault="009B119C" w:rsidP="00086E78">
      <w:pPr>
        <w:keepNext/>
        <w:widowControl w:val="0"/>
        <w:spacing w:line="240" w:lineRule="auto"/>
        <w:outlineLvl w:val="0"/>
        <w:rPr>
          <w:lang w:val="de-DE"/>
        </w:rPr>
      </w:pPr>
      <w:r w:rsidRPr="005E7258">
        <w:rPr>
          <w:b/>
          <w:bCs/>
          <w:noProof/>
          <w:szCs w:val="22"/>
          <w:lang w:val="de-DE"/>
        </w:rPr>
        <w:t>Häufig:</w:t>
      </w:r>
      <w:r w:rsidRPr="005E7258">
        <w:rPr>
          <w:noProof/>
          <w:szCs w:val="22"/>
          <w:lang w:val="de-DE"/>
        </w:rPr>
        <w:t xml:space="preserve"> kann bis zu 1 von 10 Personen betreffen</w:t>
      </w:r>
    </w:p>
    <w:p w14:paraId="0770894C"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Magenverstimmung oder Verdauungsstörungen</w:t>
      </w:r>
    </w:p>
    <w:p w14:paraId="034FCD67" w14:textId="77777777" w:rsidR="00D24430" w:rsidRPr="005E7258" w:rsidRDefault="00665AFB" w:rsidP="004D34D9">
      <w:pPr>
        <w:widowControl w:val="0"/>
        <w:numPr>
          <w:ilvl w:val="0"/>
          <w:numId w:val="13"/>
        </w:numPr>
        <w:tabs>
          <w:tab w:val="clear" w:pos="567"/>
        </w:tabs>
        <w:spacing w:line="240" w:lineRule="auto"/>
        <w:ind w:left="567" w:hanging="567"/>
        <w:rPr>
          <w:noProof/>
          <w:lang w:val="de-DE"/>
        </w:rPr>
      </w:pPr>
      <w:r>
        <w:rPr>
          <w:noProof/>
          <w:szCs w:val="22"/>
          <w:lang w:val="de-DE"/>
        </w:rPr>
        <w:t>Verstopfung</w:t>
      </w:r>
    </w:p>
    <w:p w14:paraId="2787A304"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Hautausschlag</w:t>
      </w:r>
    </w:p>
    <w:p w14:paraId="19858595" w14:textId="77777777" w:rsidR="009B3A47"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unnormales Haarwachstum</w:t>
      </w:r>
    </w:p>
    <w:p w14:paraId="3262674B"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Durstgefühl, geringe Urinausscheidung, Gewichtsabnahme, trockene und gerötete Haut, Reizbarkeit (mögliche Anzeichen einer Austrocknung des Körpers, auch als Dehydratation bezeichnet).</w:t>
      </w:r>
    </w:p>
    <w:p w14:paraId="04216AA3" w14:textId="77777777" w:rsidR="00A41E3E" w:rsidRPr="005E7258" w:rsidRDefault="00A41E3E" w:rsidP="008D6743">
      <w:pPr>
        <w:widowControl w:val="0"/>
        <w:numPr>
          <w:ilvl w:val="12"/>
          <w:numId w:val="0"/>
        </w:numPr>
        <w:tabs>
          <w:tab w:val="clear" w:pos="567"/>
        </w:tabs>
        <w:spacing w:line="240" w:lineRule="auto"/>
        <w:ind w:right="-2"/>
        <w:rPr>
          <w:rFonts w:ascii="TimesNewRoman" w:hAnsi="TimesNewRoman" w:cs="TimesNewRoman"/>
          <w:lang w:val="de-DE"/>
        </w:rPr>
      </w:pPr>
    </w:p>
    <w:p w14:paraId="1104A025" w14:textId="77777777" w:rsidR="00D24430" w:rsidRPr="005E7258" w:rsidRDefault="009B119C" w:rsidP="008D6743">
      <w:pPr>
        <w:pStyle w:val="Text"/>
        <w:keepNext/>
        <w:keepLines w:val="0"/>
        <w:widowControl w:val="0"/>
        <w:spacing w:before="0"/>
        <w:jc w:val="left"/>
        <w:rPr>
          <w:sz w:val="22"/>
          <w:szCs w:val="22"/>
          <w:lang w:val="de-DE"/>
        </w:rPr>
      </w:pPr>
      <w:r w:rsidRPr="005E7258">
        <w:rPr>
          <w:sz w:val="22"/>
          <w:szCs w:val="22"/>
          <w:lang w:val="de-DE"/>
        </w:rPr>
        <w:t xml:space="preserve">Während der Behandlung mit Odomzo </w:t>
      </w:r>
      <w:r w:rsidR="002C618A">
        <w:rPr>
          <w:sz w:val="22"/>
          <w:szCs w:val="22"/>
          <w:lang w:val="de-DE"/>
        </w:rPr>
        <w:t xml:space="preserve">kann es möglicherweise auch zu einigen </w:t>
      </w:r>
      <w:r w:rsidR="002C618A" w:rsidRPr="002C618A">
        <w:rPr>
          <w:b/>
          <w:sz w:val="22"/>
          <w:szCs w:val="22"/>
          <w:lang w:val="de-DE"/>
        </w:rPr>
        <w:t>unnormalen Bluttest-Ergebnisse</w:t>
      </w:r>
      <w:r w:rsidR="002C618A">
        <w:rPr>
          <w:b/>
          <w:sz w:val="22"/>
          <w:szCs w:val="22"/>
          <w:lang w:val="de-DE"/>
        </w:rPr>
        <w:t>n kommen</w:t>
      </w:r>
      <w:r w:rsidR="009204F9">
        <w:rPr>
          <w:b/>
          <w:sz w:val="22"/>
          <w:szCs w:val="22"/>
          <w:lang w:val="de-DE"/>
        </w:rPr>
        <w:t>.</w:t>
      </w:r>
      <w:r w:rsidRPr="005E7258">
        <w:rPr>
          <w:sz w:val="22"/>
          <w:szCs w:val="22"/>
          <w:lang w:val="de-DE"/>
        </w:rPr>
        <w:t xml:space="preserve"> </w:t>
      </w:r>
      <w:r w:rsidR="009204F9">
        <w:rPr>
          <w:sz w:val="22"/>
          <w:szCs w:val="22"/>
          <w:lang w:val="de-DE"/>
        </w:rPr>
        <w:t xml:space="preserve">Dies kann Ihren Arzt auf mögliche </w:t>
      </w:r>
      <w:r w:rsidR="0071127C">
        <w:rPr>
          <w:sz w:val="22"/>
          <w:szCs w:val="22"/>
          <w:lang w:val="de-DE"/>
        </w:rPr>
        <w:t xml:space="preserve">Veränderungen der </w:t>
      </w:r>
      <w:r w:rsidRPr="005E7258">
        <w:rPr>
          <w:sz w:val="22"/>
          <w:szCs w:val="22"/>
          <w:lang w:val="de-DE"/>
        </w:rPr>
        <w:t xml:space="preserve">Funktion einiger Teile Ihres Körpers </w:t>
      </w:r>
      <w:r w:rsidR="009204F9">
        <w:rPr>
          <w:sz w:val="22"/>
          <w:szCs w:val="22"/>
          <w:lang w:val="de-DE"/>
        </w:rPr>
        <w:t>aufmerksam machen</w:t>
      </w:r>
      <w:r w:rsidRPr="005E7258">
        <w:rPr>
          <w:sz w:val="22"/>
          <w:szCs w:val="22"/>
          <w:lang w:val="de-DE"/>
        </w:rPr>
        <w:t xml:space="preserve">, wie </w:t>
      </w:r>
      <w:r w:rsidR="00665AFB">
        <w:rPr>
          <w:sz w:val="22"/>
          <w:szCs w:val="22"/>
          <w:lang w:val="de-DE"/>
        </w:rPr>
        <w:t>zum Beispiel</w:t>
      </w:r>
      <w:r w:rsidRPr="005E7258">
        <w:rPr>
          <w:sz w:val="22"/>
          <w:szCs w:val="22"/>
          <w:lang w:val="de-DE"/>
        </w:rPr>
        <w:t>:</w:t>
      </w:r>
    </w:p>
    <w:p w14:paraId="7980765E"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erhöhte Werte für die folgenden Enzyme: Kreatin-Phosphokinase (Muskelfunktion), Lipase und/oder Amylase (Funktion der Bauchspeicheldrüse), </w:t>
      </w:r>
      <w:r w:rsidR="008B4379" w:rsidRPr="008B4379">
        <w:rPr>
          <w:szCs w:val="22"/>
          <w:lang w:val="de-DE"/>
        </w:rPr>
        <w:t xml:space="preserve">Alanin-Aminotransferase </w:t>
      </w:r>
      <w:r w:rsidRPr="005E7258">
        <w:rPr>
          <w:noProof/>
          <w:szCs w:val="22"/>
          <w:lang w:val="de-DE"/>
        </w:rPr>
        <w:t>(ALT) und/oder Aspart</w:t>
      </w:r>
      <w:r w:rsidR="002C618A">
        <w:rPr>
          <w:noProof/>
          <w:szCs w:val="22"/>
          <w:lang w:val="de-DE"/>
        </w:rPr>
        <w:t>at</w:t>
      </w:r>
      <w:r w:rsidR="008B4379" w:rsidRPr="008B4379">
        <w:rPr>
          <w:szCs w:val="22"/>
          <w:lang w:val="de-DE"/>
        </w:rPr>
        <w:t>-Aminotransferase</w:t>
      </w:r>
      <w:r w:rsidRPr="005E7258">
        <w:rPr>
          <w:noProof/>
          <w:szCs w:val="22"/>
          <w:lang w:val="de-DE"/>
        </w:rPr>
        <w:t xml:space="preserve"> (AST) (Leber</w:t>
      </w:r>
      <w:r w:rsidR="00665AFB">
        <w:rPr>
          <w:noProof/>
          <w:szCs w:val="22"/>
          <w:lang w:val="de-DE"/>
        </w:rPr>
        <w:t>funktion</w:t>
      </w:r>
      <w:r w:rsidRPr="005E7258">
        <w:rPr>
          <w:noProof/>
          <w:szCs w:val="22"/>
          <w:lang w:val="de-DE"/>
        </w:rPr>
        <w:t>)</w:t>
      </w:r>
    </w:p>
    <w:p w14:paraId="5049E690"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erhöhter Kreatinin-Spiegel (Nieren</w:t>
      </w:r>
      <w:r w:rsidR="00665AFB">
        <w:rPr>
          <w:noProof/>
          <w:szCs w:val="22"/>
          <w:lang w:val="de-DE"/>
        </w:rPr>
        <w:t>funktion</w:t>
      </w:r>
      <w:r w:rsidRPr="005E7258">
        <w:rPr>
          <w:noProof/>
          <w:szCs w:val="22"/>
          <w:lang w:val="de-DE"/>
        </w:rPr>
        <w:t>)</w:t>
      </w:r>
    </w:p>
    <w:p w14:paraId="3E1F0A3D"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hoher Blutzuckerspiegel (</w:t>
      </w:r>
      <w:r w:rsidR="00665AFB">
        <w:rPr>
          <w:noProof/>
          <w:szCs w:val="22"/>
          <w:lang w:val="de-DE"/>
        </w:rPr>
        <w:t xml:space="preserve">sogenannte </w:t>
      </w:r>
      <w:r w:rsidRPr="005E7258">
        <w:rPr>
          <w:noProof/>
          <w:szCs w:val="22"/>
          <w:lang w:val="de-DE"/>
        </w:rPr>
        <w:t>Hyperglykämie)</w:t>
      </w:r>
    </w:p>
    <w:p w14:paraId="47D89D87" w14:textId="77777777" w:rsidR="00D24430" w:rsidRPr="005E7258" w:rsidRDefault="00A17B9C" w:rsidP="004D34D9">
      <w:pPr>
        <w:widowControl w:val="0"/>
        <w:numPr>
          <w:ilvl w:val="0"/>
          <w:numId w:val="13"/>
        </w:numPr>
        <w:tabs>
          <w:tab w:val="clear" w:pos="567"/>
        </w:tabs>
        <w:spacing w:line="240" w:lineRule="auto"/>
        <w:ind w:left="567" w:hanging="567"/>
        <w:rPr>
          <w:noProof/>
          <w:lang w:val="de-DE"/>
        </w:rPr>
      </w:pPr>
      <w:r>
        <w:rPr>
          <w:noProof/>
          <w:szCs w:val="22"/>
          <w:lang w:val="de-DE"/>
        </w:rPr>
        <w:t>verminderte Hämoglobinwerte</w:t>
      </w:r>
      <w:r w:rsidR="009B119C" w:rsidRPr="005E7258">
        <w:rPr>
          <w:noProof/>
          <w:szCs w:val="22"/>
          <w:lang w:val="de-DE"/>
        </w:rPr>
        <w:t xml:space="preserve"> (wird für den Transport von Sauerstoff im Blut benötigt)</w:t>
      </w:r>
    </w:p>
    <w:p w14:paraId="5C2015F0" w14:textId="77777777" w:rsidR="00D24430"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verminderte Zahl weißer Blutzellen.</w:t>
      </w:r>
    </w:p>
    <w:p w14:paraId="55F6867B" w14:textId="77777777" w:rsidR="00D24430" w:rsidRPr="005E7258" w:rsidRDefault="00D24430" w:rsidP="002558F2">
      <w:pPr>
        <w:pStyle w:val="Text"/>
        <w:keepLines w:val="0"/>
        <w:widowControl w:val="0"/>
        <w:spacing w:before="0"/>
        <w:jc w:val="left"/>
        <w:rPr>
          <w:sz w:val="22"/>
          <w:szCs w:val="22"/>
          <w:lang w:val="de-DE"/>
        </w:rPr>
      </w:pPr>
    </w:p>
    <w:p w14:paraId="6D9204E8" w14:textId="77777777" w:rsidR="00A41E3E" w:rsidRPr="005E7258" w:rsidRDefault="009B119C" w:rsidP="00086E78">
      <w:pPr>
        <w:keepNext/>
        <w:widowControl w:val="0"/>
        <w:spacing w:line="240" w:lineRule="auto"/>
        <w:outlineLvl w:val="0"/>
        <w:rPr>
          <w:b/>
          <w:noProof/>
          <w:lang w:val="de-DE"/>
        </w:rPr>
      </w:pPr>
      <w:r w:rsidRPr="005E7258">
        <w:rPr>
          <w:b/>
          <w:bCs/>
          <w:noProof/>
          <w:szCs w:val="22"/>
          <w:lang w:val="de-DE"/>
        </w:rPr>
        <w:t>Meldung von Nebenwirkungen</w:t>
      </w:r>
    </w:p>
    <w:p w14:paraId="15D32B86" w14:textId="77777777" w:rsidR="00A41E3E" w:rsidRPr="005E7258" w:rsidRDefault="009B119C" w:rsidP="00CD7A0B">
      <w:pPr>
        <w:pStyle w:val="BodytextAgency"/>
        <w:widowControl w:val="0"/>
        <w:spacing w:after="0" w:line="240" w:lineRule="auto"/>
        <w:rPr>
          <w:rFonts w:ascii="Times New Roman" w:hAnsi="Times New Roman"/>
          <w:sz w:val="22"/>
          <w:lang w:val="de-DE"/>
        </w:rPr>
      </w:pPr>
      <w:r w:rsidRPr="005E7258">
        <w:rPr>
          <w:rFonts w:ascii="Times New Roman" w:hAnsi="Times New Roman" w:cs="Times New Roman"/>
          <w:noProof/>
          <w:sz w:val="22"/>
          <w:szCs w:val="22"/>
          <w:lang w:val="de-DE"/>
        </w:rPr>
        <w:t>Wenn Sie Nebenwirkungen bemerken, wenden Sie sich an Ihren Arzt oder Apotheker.</w:t>
      </w:r>
      <w:r w:rsidRPr="000B2020">
        <w:rPr>
          <w:rFonts w:ascii="Times New Roman" w:hAnsi="Times New Roman" w:cs="Times New Roman"/>
          <w:noProof/>
          <w:color w:val="000000"/>
          <w:sz w:val="22"/>
          <w:szCs w:val="22"/>
          <w:lang w:val="de-DE"/>
        </w:rPr>
        <w:t xml:space="preserve"> </w:t>
      </w:r>
      <w:r w:rsidRPr="005E7258">
        <w:rPr>
          <w:rFonts w:ascii="Times New Roman" w:hAnsi="Times New Roman" w:cs="Times New Roman"/>
          <w:noProof/>
          <w:sz w:val="22"/>
          <w:szCs w:val="22"/>
          <w:lang w:val="de-DE"/>
        </w:rPr>
        <w:t>Dies gilt auch für Nebenwirkungen, die nicht in dieser Packungsbeilage angegeben sind.</w:t>
      </w:r>
      <w:r w:rsidRPr="000B2020">
        <w:rPr>
          <w:rFonts w:ascii="Times New Roman" w:hAnsi="Times New Roman" w:cs="Times New Roman"/>
          <w:noProof/>
          <w:sz w:val="22"/>
          <w:szCs w:val="22"/>
          <w:lang w:val="de-DE"/>
        </w:rPr>
        <w:t xml:space="preserve"> </w:t>
      </w:r>
      <w:r w:rsidRPr="005E7258">
        <w:rPr>
          <w:rFonts w:ascii="Times New Roman" w:hAnsi="Times New Roman" w:cs="Times New Roman"/>
          <w:noProof/>
          <w:sz w:val="22"/>
          <w:szCs w:val="22"/>
          <w:lang w:val="de-DE"/>
        </w:rPr>
        <w:t xml:space="preserve">Sie können Nebenwirkungen auch direkt </w:t>
      </w:r>
      <w:r w:rsidRPr="000B2020">
        <w:rPr>
          <w:rFonts w:ascii="Times New Roman" w:hAnsi="Times New Roman" w:cs="Times New Roman"/>
          <w:noProof/>
          <w:sz w:val="22"/>
          <w:szCs w:val="22"/>
          <w:shd w:val="pct15" w:color="auto" w:fill="auto"/>
          <w:lang w:val="de-DE"/>
        </w:rPr>
        <w:t xml:space="preserve">über das in </w:t>
      </w:r>
      <w:hyperlink r:id="rId17" w:history="1">
        <w:r w:rsidR="00F75738" w:rsidRPr="00F75738">
          <w:rPr>
            <w:rStyle w:val="Hyperlink"/>
            <w:rFonts w:ascii="Times New Roman" w:hAnsi="Times New Roman" w:cs="Times New Roman"/>
            <w:noProof/>
            <w:sz w:val="22"/>
            <w:szCs w:val="22"/>
            <w:shd w:val="pct15" w:color="auto" w:fill="auto"/>
            <w:lang w:val="de-DE"/>
          </w:rPr>
          <w:t>Anhang V</w:t>
        </w:r>
      </w:hyperlink>
      <w:r w:rsidRPr="000B2020">
        <w:rPr>
          <w:rFonts w:ascii="Times New Roman" w:hAnsi="Times New Roman" w:cs="Times New Roman"/>
          <w:sz w:val="22"/>
          <w:szCs w:val="22"/>
          <w:shd w:val="pct15" w:color="auto" w:fill="auto"/>
          <w:lang w:val="de-DE"/>
        </w:rPr>
        <w:t xml:space="preserve"> aufgeführte nationale Meldesystem</w:t>
      </w:r>
      <w:r w:rsidRPr="005E7258">
        <w:rPr>
          <w:rFonts w:ascii="Times New Roman" w:hAnsi="Times New Roman" w:cs="Times New Roman"/>
          <w:sz w:val="22"/>
          <w:szCs w:val="22"/>
          <w:lang w:val="de-DE"/>
        </w:rPr>
        <w:t xml:space="preserve"> anzeigen. Indem Sie Nebenwirkungen melden, können Sie dazu beitragen, dass mehr Informationen über die Sicherheit dieses Arzneimittels zur Verfügung gestellt werden.</w:t>
      </w:r>
    </w:p>
    <w:p w14:paraId="6139753E" w14:textId="77777777" w:rsidR="00A41E3E" w:rsidRPr="005E7258" w:rsidRDefault="00A41E3E" w:rsidP="00CD7A0B">
      <w:pPr>
        <w:widowControl w:val="0"/>
        <w:autoSpaceDE w:val="0"/>
        <w:autoSpaceDN w:val="0"/>
        <w:adjustRightInd w:val="0"/>
        <w:spacing w:line="240" w:lineRule="auto"/>
        <w:rPr>
          <w:szCs w:val="22"/>
          <w:lang w:val="de-DE"/>
        </w:rPr>
      </w:pPr>
    </w:p>
    <w:p w14:paraId="7453A2E3" w14:textId="77777777" w:rsidR="00A41E3E" w:rsidRPr="005E7258" w:rsidRDefault="00A41E3E" w:rsidP="00CD7A0B">
      <w:pPr>
        <w:widowControl w:val="0"/>
        <w:autoSpaceDE w:val="0"/>
        <w:autoSpaceDN w:val="0"/>
        <w:adjustRightInd w:val="0"/>
        <w:spacing w:line="240" w:lineRule="auto"/>
        <w:rPr>
          <w:szCs w:val="22"/>
          <w:lang w:val="de-DE"/>
        </w:rPr>
      </w:pPr>
    </w:p>
    <w:p w14:paraId="479CD6BA" w14:textId="77777777" w:rsidR="00A41E3E" w:rsidRPr="005E7258" w:rsidRDefault="009B119C" w:rsidP="005B0768">
      <w:pPr>
        <w:keepNext/>
        <w:widowControl w:val="0"/>
        <w:numPr>
          <w:ilvl w:val="12"/>
          <w:numId w:val="0"/>
        </w:numPr>
        <w:tabs>
          <w:tab w:val="clear" w:pos="567"/>
        </w:tabs>
        <w:spacing w:line="240" w:lineRule="auto"/>
        <w:ind w:left="567" w:hanging="567"/>
        <w:rPr>
          <w:b/>
          <w:noProof/>
          <w:szCs w:val="22"/>
          <w:lang w:val="de-DE"/>
        </w:rPr>
      </w:pPr>
      <w:r w:rsidRPr="005E7258">
        <w:rPr>
          <w:b/>
          <w:bCs/>
          <w:noProof/>
          <w:szCs w:val="22"/>
          <w:lang w:val="de-DE"/>
        </w:rPr>
        <w:t>5.</w:t>
      </w:r>
      <w:r w:rsidRPr="005E7258">
        <w:rPr>
          <w:b/>
          <w:bCs/>
          <w:noProof/>
          <w:szCs w:val="22"/>
          <w:lang w:val="de-DE"/>
        </w:rPr>
        <w:tab/>
        <w:t>Wie ist Odomzo aufzubewahren?</w:t>
      </w:r>
    </w:p>
    <w:p w14:paraId="66E66593" w14:textId="77777777" w:rsidR="00A41E3E" w:rsidRPr="005E7258" w:rsidRDefault="00A41E3E" w:rsidP="005B0768">
      <w:pPr>
        <w:keepNext/>
        <w:widowControl w:val="0"/>
        <w:numPr>
          <w:ilvl w:val="12"/>
          <w:numId w:val="0"/>
        </w:numPr>
        <w:tabs>
          <w:tab w:val="clear" w:pos="567"/>
        </w:tabs>
        <w:spacing w:line="240" w:lineRule="auto"/>
        <w:rPr>
          <w:noProof/>
          <w:szCs w:val="22"/>
          <w:lang w:val="de-DE"/>
        </w:rPr>
      </w:pPr>
    </w:p>
    <w:p w14:paraId="2FD3A799"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Bewahren Sie dieses Arzneimittel für Kinder unzugänglich auf.</w:t>
      </w:r>
    </w:p>
    <w:p w14:paraId="65D16156" w14:textId="77777777" w:rsidR="009D4A2B"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 xml:space="preserve">Sie dürfen dieses Arzneimittel nach dem auf </w:t>
      </w:r>
      <w:r w:rsidR="00C50F32">
        <w:rPr>
          <w:noProof/>
          <w:szCs w:val="22"/>
          <w:lang w:val="de-DE"/>
        </w:rPr>
        <w:t>dem Umkarton und der Blisterpackung</w:t>
      </w:r>
      <w:r w:rsidRPr="005E7258">
        <w:rPr>
          <w:noProof/>
          <w:szCs w:val="22"/>
          <w:lang w:val="de-DE"/>
        </w:rPr>
        <w:t xml:space="preserve"> nach </w:t>
      </w:r>
      <w:r w:rsidR="00C50F32">
        <w:rPr>
          <w:noProof/>
          <w:szCs w:val="22"/>
          <w:lang w:val="de-DE"/>
        </w:rPr>
        <w:t>„Verwendbar bis/EXP</w:t>
      </w:r>
      <w:r w:rsidR="00631E24">
        <w:rPr>
          <w:noProof/>
          <w:szCs w:val="22"/>
          <w:lang w:val="de-DE"/>
        </w:rPr>
        <w:t>“</w:t>
      </w:r>
      <w:r w:rsidRPr="005E7258">
        <w:rPr>
          <w:noProof/>
          <w:szCs w:val="22"/>
          <w:lang w:val="de-DE"/>
        </w:rPr>
        <w:t xml:space="preserve"> angegebenen Verfalldatum nicht mehr </w:t>
      </w:r>
      <w:r w:rsidR="00C50F32">
        <w:rPr>
          <w:noProof/>
          <w:szCs w:val="22"/>
          <w:lang w:val="de-DE"/>
        </w:rPr>
        <w:t>ver</w:t>
      </w:r>
      <w:r w:rsidRPr="005E7258">
        <w:rPr>
          <w:noProof/>
          <w:szCs w:val="22"/>
          <w:lang w:val="de-DE"/>
        </w:rPr>
        <w:t>wenden. Das Verfalldatum bezieht sich auf den letzten Tag des angegebenen Monats.</w:t>
      </w:r>
    </w:p>
    <w:p w14:paraId="2C900865" w14:textId="77777777" w:rsidR="00830A31"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Nicht über 30</w:t>
      </w:r>
      <w:r w:rsidR="00A43ED6">
        <w:rPr>
          <w:noProof/>
          <w:szCs w:val="22"/>
          <w:lang w:val="de-DE"/>
        </w:rPr>
        <w:t> </w:t>
      </w:r>
      <w:r w:rsidRPr="005E7258">
        <w:rPr>
          <w:noProof/>
          <w:szCs w:val="22"/>
          <w:lang w:val="de-DE"/>
        </w:rPr>
        <w:t>°C lagern.</w:t>
      </w:r>
    </w:p>
    <w:p w14:paraId="2C9ED09A"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In der Originalverpackung aufbewahren, um den Inhalt vor Feuchtigkeit zu schützen.</w:t>
      </w:r>
    </w:p>
    <w:p w14:paraId="63B5697A"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Entsorgen Sie Arzneimittel nicht im Abwasser oder Haushaltsabfall. Fragen Sie Ihren Apotheker, wie das Arzneimittel zu entsorgen ist, wenn Sie es nicht mehr verwenden. Sie tragen damit zum Schutz der Umwelt bei.</w:t>
      </w:r>
    </w:p>
    <w:p w14:paraId="419C5CBD" w14:textId="77777777" w:rsidR="00A41E3E" w:rsidRPr="005E7258" w:rsidRDefault="00A41E3E" w:rsidP="002558F2">
      <w:pPr>
        <w:widowControl w:val="0"/>
        <w:numPr>
          <w:ilvl w:val="12"/>
          <w:numId w:val="0"/>
        </w:numPr>
        <w:tabs>
          <w:tab w:val="clear" w:pos="567"/>
        </w:tabs>
        <w:spacing w:line="240" w:lineRule="auto"/>
        <w:ind w:right="-2"/>
        <w:rPr>
          <w:noProof/>
          <w:szCs w:val="22"/>
          <w:lang w:val="de-DE"/>
        </w:rPr>
      </w:pPr>
    </w:p>
    <w:p w14:paraId="269E9C53" w14:textId="77777777" w:rsidR="00A41E3E" w:rsidRPr="005E7258" w:rsidRDefault="00A41E3E" w:rsidP="002558F2">
      <w:pPr>
        <w:widowControl w:val="0"/>
        <w:numPr>
          <w:ilvl w:val="12"/>
          <w:numId w:val="0"/>
        </w:numPr>
        <w:tabs>
          <w:tab w:val="clear" w:pos="567"/>
        </w:tabs>
        <w:spacing w:line="240" w:lineRule="auto"/>
        <w:ind w:right="-2"/>
        <w:rPr>
          <w:noProof/>
          <w:szCs w:val="22"/>
          <w:lang w:val="de-DE"/>
        </w:rPr>
      </w:pPr>
    </w:p>
    <w:p w14:paraId="2DDFD194" w14:textId="77777777" w:rsidR="00A41E3E" w:rsidRPr="005E7258" w:rsidRDefault="009B119C" w:rsidP="002558F2">
      <w:pPr>
        <w:keepNext/>
        <w:widowControl w:val="0"/>
        <w:numPr>
          <w:ilvl w:val="12"/>
          <w:numId w:val="0"/>
        </w:numPr>
        <w:spacing w:line="240" w:lineRule="auto"/>
        <w:ind w:right="-2"/>
        <w:rPr>
          <w:b/>
          <w:lang w:val="de-DE"/>
        </w:rPr>
      </w:pPr>
      <w:r w:rsidRPr="005E7258">
        <w:rPr>
          <w:b/>
          <w:bCs/>
          <w:szCs w:val="22"/>
          <w:lang w:val="de-DE"/>
        </w:rPr>
        <w:t>6.</w:t>
      </w:r>
      <w:r w:rsidRPr="005E7258">
        <w:rPr>
          <w:b/>
          <w:bCs/>
          <w:szCs w:val="22"/>
          <w:lang w:val="de-DE"/>
        </w:rPr>
        <w:tab/>
        <w:t>Inhalt der Packung und weitere Informationen</w:t>
      </w:r>
    </w:p>
    <w:p w14:paraId="7E77E1CB" w14:textId="77777777" w:rsidR="00A41E3E" w:rsidRPr="005E7258" w:rsidRDefault="00A41E3E" w:rsidP="002558F2">
      <w:pPr>
        <w:keepNext/>
        <w:widowControl w:val="0"/>
        <w:numPr>
          <w:ilvl w:val="12"/>
          <w:numId w:val="0"/>
        </w:numPr>
        <w:tabs>
          <w:tab w:val="clear" w:pos="567"/>
        </w:tabs>
        <w:spacing w:line="240" w:lineRule="auto"/>
        <w:rPr>
          <w:lang w:val="de-DE"/>
        </w:rPr>
      </w:pPr>
    </w:p>
    <w:p w14:paraId="581E3071" w14:textId="77777777" w:rsidR="00A41E3E" w:rsidRPr="005E7258" w:rsidRDefault="009B119C" w:rsidP="00086E78">
      <w:pPr>
        <w:keepNext/>
        <w:widowControl w:val="0"/>
        <w:numPr>
          <w:ilvl w:val="12"/>
          <w:numId w:val="0"/>
        </w:numPr>
        <w:tabs>
          <w:tab w:val="clear" w:pos="567"/>
        </w:tabs>
        <w:spacing w:line="240" w:lineRule="auto"/>
        <w:ind w:right="-2"/>
        <w:outlineLvl w:val="0"/>
        <w:rPr>
          <w:b/>
          <w:lang w:val="de-DE"/>
        </w:rPr>
      </w:pPr>
      <w:r w:rsidRPr="005E7258">
        <w:rPr>
          <w:b/>
          <w:bCs/>
          <w:szCs w:val="22"/>
          <w:lang w:val="de-DE"/>
        </w:rPr>
        <w:t>Was Odomzo enthält</w:t>
      </w:r>
    </w:p>
    <w:p w14:paraId="19353718" w14:textId="77777777" w:rsidR="00A41E3E" w:rsidRPr="005E7258" w:rsidRDefault="009B119C" w:rsidP="004D34D9">
      <w:pPr>
        <w:widowControl w:val="0"/>
        <w:numPr>
          <w:ilvl w:val="0"/>
          <w:numId w:val="13"/>
        </w:numPr>
        <w:tabs>
          <w:tab w:val="clear" w:pos="567"/>
        </w:tabs>
        <w:spacing w:line="240" w:lineRule="auto"/>
        <w:ind w:left="567" w:hanging="567"/>
        <w:rPr>
          <w:noProof/>
          <w:lang w:val="de-DE"/>
        </w:rPr>
      </w:pPr>
      <w:r w:rsidRPr="005E7258">
        <w:rPr>
          <w:noProof/>
          <w:szCs w:val="22"/>
          <w:lang w:val="de-DE"/>
        </w:rPr>
        <w:t>Der Wirkstoff ist Sonidegib</w:t>
      </w:r>
      <w:r w:rsidR="00FC2100">
        <w:rPr>
          <w:noProof/>
          <w:szCs w:val="22"/>
          <w:lang w:val="de-DE"/>
        </w:rPr>
        <w:t xml:space="preserve"> (als </w:t>
      </w:r>
      <w:r w:rsidR="00C460D1">
        <w:rPr>
          <w:noProof/>
          <w:szCs w:val="22"/>
          <w:lang w:val="de-DE"/>
        </w:rPr>
        <w:t>P</w:t>
      </w:r>
      <w:r w:rsidRPr="005E7258">
        <w:rPr>
          <w:noProof/>
          <w:szCs w:val="22"/>
          <w:lang w:val="de-DE"/>
        </w:rPr>
        <w:t>hosphat</w:t>
      </w:r>
      <w:r w:rsidR="00FC2100">
        <w:rPr>
          <w:noProof/>
          <w:szCs w:val="22"/>
          <w:lang w:val="de-DE"/>
        </w:rPr>
        <w:t>)</w:t>
      </w:r>
      <w:r w:rsidRPr="005E7258">
        <w:rPr>
          <w:noProof/>
          <w:szCs w:val="22"/>
          <w:lang w:val="de-DE"/>
        </w:rPr>
        <w:t>. Jede Kapsel enthält 200 mg Sonidegib.</w:t>
      </w:r>
    </w:p>
    <w:p w14:paraId="298F579B" w14:textId="77777777" w:rsidR="00A41E3E" w:rsidRPr="005E7258" w:rsidRDefault="009B119C" w:rsidP="004D34D9">
      <w:pPr>
        <w:keepNext/>
        <w:widowControl w:val="0"/>
        <w:numPr>
          <w:ilvl w:val="0"/>
          <w:numId w:val="13"/>
        </w:numPr>
        <w:tabs>
          <w:tab w:val="clear" w:pos="567"/>
        </w:tabs>
        <w:spacing w:line="240" w:lineRule="auto"/>
        <w:ind w:left="567" w:hanging="567"/>
        <w:rPr>
          <w:noProof/>
          <w:lang w:val="de-DE"/>
        </w:rPr>
      </w:pPr>
      <w:r w:rsidRPr="005E7258">
        <w:rPr>
          <w:noProof/>
          <w:szCs w:val="22"/>
          <w:lang w:val="de-DE"/>
        </w:rPr>
        <w:t>Die sonstigen Bestandteile sind:</w:t>
      </w:r>
    </w:p>
    <w:p w14:paraId="7B209E83" w14:textId="77777777" w:rsidR="009D4A2B" w:rsidRPr="005E7258" w:rsidRDefault="009B119C" w:rsidP="004D34D9">
      <w:pPr>
        <w:keepNext/>
        <w:widowControl w:val="0"/>
        <w:numPr>
          <w:ilvl w:val="0"/>
          <w:numId w:val="14"/>
        </w:numPr>
        <w:tabs>
          <w:tab w:val="clear" w:pos="567"/>
        </w:tabs>
        <w:spacing w:line="240" w:lineRule="auto"/>
        <w:ind w:left="1134" w:hanging="567"/>
        <w:rPr>
          <w:noProof/>
          <w:lang w:val="de-DE"/>
        </w:rPr>
      </w:pPr>
      <w:r w:rsidRPr="005E7258">
        <w:rPr>
          <w:noProof/>
          <w:szCs w:val="22"/>
          <w:lang w:val="de-DE"/>
        </w:rPr>
        <w:t>Kapselinhalt: Crospovidon</w:t>
      </w:r>
      <w:r w:rsidR="005A528F">
        <w:rPr>
          <w:noProof/>
          <w:szCs w:val="22"/>
          <w:lang w:val="de-DE"/>
        </w:rPr>
        <w:t xml:space="preserve"> Typ A</w:t>
      </w:r>
      <w:r w:rsidRPr="005E7258">
        <w:rPr>
          <w:noProof/>
          <w:szCs w:val="22"/>
          <w:lang w:val="de-DE"/>
        </w:rPr>
        <w:t>, Lactose-Monohydrat</w:t>
      </w:r>
      <w:r w:rsidR="005A528F">
        <w:rPr>
          <w:noProof/>
          <w:szCs w:val="22"/>
          <w:lang w:val="de-DE"/>
        </w:rPr>
        <w:t xml:space="preserve"> (siehe Abschnitt 2</w:t>
      </w:r>
      <w:r w:rsidR="00260A3D">
        <w:rPr>
          <w:noProof/>
          <w:szCs w:val="22"/>
          <w:lang w:val="de-DE"/>
        </w:rPr>
        <w:t xml:space="preserve"> „Odomzo enthält Lactose“)</w:t>
      </w:r>
      <w:r w:rsidRPr="005E7258">
        <w:rPr>
          <w:noProof/>
          <w:szCs w:val="22"/>
          <w:lang w:val="de-DE"/>
        </w:rPr>
        <w:t>, Magnesiumstearat</w:t>
      </w:r>
      <w:r w:rsidR="00E23C86">
        <w:rPr>
          <w:noProof/>
          <w:szCs w:val="22"/>
          <w:lang w:val="de-DE"/>
        </w:rPr>
        <w:t xml:space="preserve"> (Ph.Eur. [pflanzlich]</w:t>
      </w:r>
      <w:r w:rsidRPr="005E7258">
        <w:rPr>
          <w:noProof/>
          <w:szCs w:val="22"/>
          <w:lang w:val="de-DE"/>
        </w:rPr>
        <w:t xml:space="preserve">, Poloxamer (188), </w:t>
      </w:r>
      <w:r w:rsidR="00665226">
        <w:rPr>
          <w:noProof/>
          <w:szCs w:val="22"/>
          <w:lang w:val="de-DE"/>
        </w:rPr>
        <w:t>h</w:t>
      </w:r>
      <w:r w:rsidR="00C50F32">
        <w:rPr>
          <w:noProof/>
          <w:szCs w:val="22"/>
          <w:lang w:val="de-DE"/>
        </w:rPr>
        <w:t>ochdisperses Siliciumdioxid</w:t>
      </w:r>
      <w:r w:rsidRPr="005E7258">
        <w:rPr>
          <w:noProof/>
          <w:szCs w:val="22"/>
          <w:lang w:val="de-DE"/>
        </w:rPr>
        <w:t>, Natrium</w:t>
      </w:r>
      <w:r w:rsidR="00665226">
        <w:rPr>
          <w:noProof/>
          <w:szCs w:val="22"/>
          <w:lang w:val="de-DE"/>
        </w:rPr>
        <w:t>dodecylsulfat</w:t>
      </w:r>
      <w:r w:rsidRPr="005E7258">
        <w:rPr>
          <w:noProof/>
          <w:szCs w:val="22"/>
          <w:lang w:val="de-DE"/>
        </w:rPr>
        <w:t>.</w:t>
      </w:r>
    </w:p>
    <w:p w14:paraId="2D6DF330" w14:textId="77777777" w:rsidR="009D4A2B" w:rsidRPr="00BC6FFE" w:rsidRDefault="009B119C" w:rsidP="004D34D9">
      <w:pPr>
        <w:keepNext/>
        <w:widowControl w:val="0"/>
        <w:numPr>
          <w:ilvl w:val="0"/>
          <w:numId w:val="14"/>
        </w:numPr>
        <w:tabs>
          <w:tab w:val="clear" w:pos="567"/>
        </w:tabs>
        <w:spacing w:line="240" w:lineRule="auto"/>
        <w:ind w:left="1134" w:hanging="567"/>
        <w:rPr>
          <w:noProof/>
          <w:lang w:val="nl-NL"/>
        </w:rPr>
      </w:pPr>
      <w:r w:rsidRPr="00BC6FFE">
        <w:rPr>
          <w:noProof/>
          <w:szCs w:val="22"/>
          <w:lang w:val="nl-NL"/>
        </w:rPr>
        <w:t xml:space="preserve">Kapselhülle: Gelatine, </w:t>
      </w:r>
      <w:r w:rsidR="00A45208" w:rsidRPr="00BC6FFE">
        <w:rPr>
          <w:noProof/>
          <w:szCs w:val="22"/>
          <w:lang w:val="nl-NL"/>
        </w:rPr>
        <w:t>Eisen(III)-oxid (E</w:t>
      </w:r>
      <w:r w:rsidR="00A17B9C" w:rsidRPr="00BC6FFE">
        <w:rPr>
          <w:noProof/>
          <w:szCs w:val="22"/>
          <w:lang w:val="nl-NL"/>
        </w:rPr>
        <w:t>172, rot)</w:t>
      </w:r>
      <w:r w:rsidRPr="00BC6FFE">
        <w:rPr>
          <w:noProof/>
          <w:szCs w:val="22"/>
          <w:lang w:val="nl-NL"/>
        </w:rPr>
        <w:t>, Titandioxid</w:t>
      </w:r>
      <w:r w:rsidRPr="00665226">
        <w:rPr>
          <w:noProof/>
          <w:szCs w:val="22"/>
          <w:lang w:val="de-DE"/>
        </w:rPr>
        <w:t xml:space="preserve"> (E171).</w:t>
      </w:r>
    </w:p>
    <w:p w14:paraId="6E174BFB" w14:textId="77777777" w:rsidR="009D4A2B" w:rsidRPr="005E7258" w:rsidRDefault="009B119C" w:rsidP="004D34D9">
      <w:pPr>
        <w:widowControl w:val="0"/>
        <w:numPr>
          <w:ilvl w:val="0"/>
          <w:numId w:val="14"/>
        </w:numPr>
        <w:tabs>
          <w:tab w:val="clear" w:pos="567"/>
        </w:tabs>
        <w:spacing w:line="240" w:lineRule="auto"/>
        <w:ind w:left="1134" w:hanging="567"/>
        <w:rPr>
          <w:noProof/>
          <w:lang w:val="de-DE"/>
        </w:rPr>
      </w:pPr>
      <w:r w:rsidRPr="005E7258">
        <w:rPr>
          <w:noProof/>
          <w:szCs w:val="22"/>
          <w:lang w:val="de-DE"/>
        </w:rPr>
        <w:t xml:space="preserve">Drucktinte: </w:t>
      </w:r>
      <w:r w:rsidR="00A45208">
        <w:rPr>
          <w:szCs w:val="22"/>
          <w:lang w:val="de-DE"/>
        </w:rPr>
        <w:t>Eisen(II,III)-oxid (E</w:t>
      </w:r>
      <w:r w:rsidR="00A17B9C" w:rsidRPr="006245C1">
        <w:rPr>
          <w:szCs w:val="22"/>
          <w:lang w:val="de-DE"/>
        </w:rPr>
        <w:t>172, schwarz)</w:t>
      </w:r>
      <w:r w:rsidRPr="005E7258">
        <w:rPr>
          <w:noProof/>
          <w:szCs w:val="22"/>
          <w:lang w:val="de-DE"/>
        </w:rPr>
        <w:t>, Propylenglycol (E1520), Schellack.</w:t>
      </w:r>
    </w:p>
    <w:p w14:paraId="0ECACA55" w14:textId="77777777" w:rsidR="00A41E3E" w:rsidRPr="005E7258" w:rsidRDefault="00A41E3E" w:rsidP="008D6743">
      <w:pPr>
        <w:widowControl w:val="0"/>
        <w:tabs>
          <w:tab w:val="clear" w:pos="567"/>
        </w:tabs>
        <w:spacing w:line="240" w:lineRule="auto"/>
        <w:rPr>
          <w:noProof/>
          <w:szCs w:val="22"/>
          <w:lang w:val="de-DE"/>
        </w:rPr>
      </w:pPr>
    </w:p>
    <w:p w14:paraId="14C0D2F5" w14:textId="77777777" w:rsidR="00A41E3E" w:rsidRPr="005E7258" w:rsidRDefault="009B119C" w:rsidP="00086E78">
      <w:pPr>
        <w:keepNext/>
        <w:widowControl w:val="0"/>
        <w:numPr>
          <w:ilvl w:val="12"/>
          <w:numId w:val="0"/>
        </w:numPr>
        <w:tabs>
          <w:tab w:val="clear" w:pos="567"/>
        </w:tabs>
        <w:spacing w:line="240" w:lineRule="auto"/>
        <w:outlineLvl w:val="0"/>
        <w:rPr>
          <w:b/>
          <w:lang w:val="de-DE"/>
        </w:rPr>
      </w:pPr>
      <w:r w:rsidRPr="005E7258">
        <w:rPr>
          <w:b/>
          <w:bCs/>
          <w:szCs w:val="22"/>
          <w:lang w:val="de-DE"/>
        </w:rPr>
        <w:t>Wie Odomzo aussieht und Inhalt der Packung</w:t>
      </w:r>
    </w:p>
    <w:p w14:paraId="4469BDB2" w14:textId="168AF67D" w:rsidR="009D4A2B" w:rsidRPr="005E7258" w:rsidRDefault="009B119C" w:rsidP="0099106F">
      <w:pPr>
        <w:widowControl w:val="0"/>
        <w:tabs>
          <w:tab w:val="clear" w:pos="567"/>
        </w:tabs>
        <w:spacing w:line="240" w:lineRule="auto"/>
        <w:rPr>
          <w:szCs w:val="22"/>
          <w:lang w:val="de-DE"/>
        </w:rPr>
      </w:pPr>
      <w:r w:rsidRPr="005E7258">
        <w:rPr>
          <w:szCs w:val="22"/>
          <w:lang w:val="de-DE"/>
        </w:rPr>
        <w:t xml:space="preserve">Odomzo 200 mg Kapseln sind </w:t>
      </w:r>
      <w:r w:rsidR="002D2EF7">
        <w:rPr>
          <w:szCs w:val="22"/>
          <w:lang w:val="de-DE"/>
        </w:rPr>
        <w:t>rosa</w:t>
      </w:r>
      <w:r w:rsidR="002D2EF7" w:rsidRPr="005E7258">
        <w:rPr>
          <w:szCs w:val="22"/>
          <w:lang w:val="de-DE"/>
        </w:rPr>
        <w:t xml:space="preserve">farben </w:t>
      </w:r>
      <w:r w:rsidRPr="005E7258">
        <w:rPr>
          <w:szCs w:val="22"/>
          <w:lang w:val="de-DE"/>
        </w:rPr>
        <w:t xml:space="preserve">und </w:t>
      </w:r>
      <w:r w:rsidR="00C50F32">
        <w:rPr>
          <w:szCs w:val="22"/>
          <w:lang w:val="de-DE"/>
        </w:rPr>
        <w:t>undurchsichtig. Sie tragen den</w:t>
      </w:r>
      <w:r w:rsidR="00631E24">
        <w:rPr>
          <w:szCs w:val="22"/>
          <w:lang w:val="de-DE"/>
        </w:rPr>
        <w:t xml:space="preserve"> Aufdruck „SONIDEGIB 200MG“ und „</w:t>
      </w:r>
      <w:r w:rsidRPr="005E7258">
        <w:rPr>
          <w:szCs w:val="22"/>
          <w:lang w:val="de-DE"/>
        </w:rPr>
        <w:t>NV</w:t>
      </w:r>
      <w:r w:rsidR="00631E24">
        <w:rPr>
          <w:szCs w:val="22"/>
          <w:lang w:val="de-DE"/>
        </w:rPr>
        <w:t>R“</w:t>
      </w:r>
      <w:r w:rsidRPr="005E7258">
        <w:rPr>
          <w:szCs w:val="22"/>
          <w:lang w:val="de-DE"/>
        </w:rPr>
        <w:t>.</w:t>
      </w:r>
    </w:p>
    <w:p w14:paraId="279F3473" w14:textId="77777777" w:rsidR="009D4A2B" w:rsidRPr="005E7258" w:rsidRDefault="009D4A2B" w:rsidP="002558F2">
      <w:pPr>
        <w:widowControl w:val="0"/>
        <w:tabs>
          <w:tab w:val="clear" w:pos="567"/>
        </w:tabs>
        <w:spacing w:line="240" w:lineRule="auto"/>
        <w:rPr>
          <w:szCs w:val="22"/>
          <w:lang w:val="de-DE"/>
        </w:rPr>
      </w:pPr>
    </w:p>
    <w:p w14:paraId="21ABF100" w14:textId="77777777" w:rsidR="009D4A2B" w:rsidRPr="005E7258" w:rsidRDefault="009B119C" w:rsidP="002558F2">
      <w:pPr>
        <w:widowControl w:val="0"/>
        <w:tabs>
          <w:tab w:val="clear" w:pos="567"/>
        </w:tabs>
        <w:spacing w:line="240" w:lineRule="auto"/>
        <w:rPr>
          <w:szCs w:val="22"/>
          <w:lang w:val="de-DE"/>
        </w:rPr>
      </w:pPr>
      <w:r w:rsidRPr="005E7258">
        <w:rPr>
          <w:szCs w:val="22"/>
          <w:lang w:val="de-DE"/>
        </w:rPr>
        <w:t xml:space="preserve">Odomzo ist in </w:t>
      </w:r>
      <w:r w:rsidR="009204F9">
        <w:rPr>
          <w:szCs w:val="22"/>
          <w:lang w:val="de-DE"/>
        </w:rPr>
        <w:t xml:space="preserve">perforierten </w:t>
      </w:r>
      <w:r w:rsidR="00907ED4">
        <w:rPr>
          <w:noProof/>
          <w:szCs w:val="22"/>
          <w:lang w:val="de-DE"/>
        </w:rPr>
        <w:t xml:space="preserve">Blisterpackungen zur Abgabe von Einzeldosen </w:t>
      </w:r>
      <w:r w:rsidRPr="005E7258">
        <w:rPr>
          <w:szCs w:val="22"/>
          <w:lang w:val="de-DE"/>
        </w:rPr>
        <w:t>mit jeweils 10 </w:t>
      </w:r>
      <w:r w:rsidR="009204F9" w:rsidRPr="00C460D1">
        <w:rPr>
          <w:szCs w:val="22"/>
          <w:lang w:val="de-DE"/>
        </w:rPr>
        <w:t>x 1 </w:t>
      </w:r>
      <w:r w:rsidRPr="005E7258">
        <w:rPr>
          <w:szCs w:val="22"/>
          <w:lang w:val="de-DE"/>
        </w:rPr>
        <w:t xml:space="preserve">Kapseln erhältlich. </w:t>
      </w:r>
      <w:r w:rsidR="00FC2100">
        <w:rPr>
          <w:szCs w:val="22"/>
          <w:lang w:val="de-DE"/>
        </w:rPr>
        <w:t>Es</w:t>
      </w:r>
      <w:r w:rsidR="00FC2100" w:rsidRPr="005E7258">
        <w:rPr>
          <w:szCs w:val="22"/>
          <w:lang w:val="de-DE"/>
        </w:rPr>
        <w:t xml:space="preserve"> </w:t>
      </w:r>
      <w:r w:rsidRPr="005E7258">
        <w:rPr>
          <w:szCs w:val="22"/>
          <w:lang w:val="de-DE"/>
        </w:rPr>
        <w:t>ist in Packungsgrößen von 10 und 30 Kapseln verfügbar.</w:t>
      </w:r>
    </w:p>
    <w:p w14:paraId="5C4962F1" w14:textId="77777777" w:rsidR="009D4A2B" w:rsidRPr="005E7258" w:rsidRDefault="009D4A2B" w:rsidP="002558F2">
      <w:pPr>
        <w:widowControl w:val="0"/>
        <w:tabs>
          <w:tab w:val="clear" w:pos="567"/>
        </w:tabs>
        <w:spacing w:line="240" w:lineRule="auto"/>
        <w:rPr>
          <w:szCs w:val="22"/>
          <w:lang w:val="de-DE"/>
        </w:rPr>
      </w:pPr>
    </w:p>
    <w:p w14:paraId="06659E82" w14:textId="77777777" w:rsidR="009D4A2B" w:rsidRPr="005E7258" w:rsidRDefault="009B119C" w:rsidP="00086E78">
      <w:pPr>
        <w:widowControl w:val="0"/>
        <w:tabs>
          <w:tab w:val="clear" w:pos="567"/>
        </w:tabs>
        <w:spacing w:line="240" w:lineRule="auto"/>
        <w:outlineLvl w:val="0"/>
        <w:rPr>
          <w:szCs w:val="22"/>
          <w:lang w:val="de-DE"/>
        </w:rPr>
      </w:pPr>
      <w:r w:rsidRPr="005E7258">
        <w:rPr>
          <w:szCs w:val="22"/>
          <w:lang w:val="de-DE"/>
        </w:rPr>
        <w:t>Es werden möglicherweise nicht alle Packungsgrößen in den Verkehr gebracht.</w:t>
      </w:r>
    </w:p>
    <w:p w14:paraId="037E845F" w14:textId="77777777" w:rsidR="00A41E3E" w:rsidRPr="005E7258" w:rsidRDefault="00A41E3E" w:rsidP="002558F2">
      <w:pPr>
        <w:widowControl w:val="0"/>
        <w:numPr>
          <w:ilvl w:val="12"/>
          <w:numId w:val="0"/>
        </w:numPr>
        <w:tabs>
          <w:tab w:val="clear" w:pos="567"/>
        </w:tabs>
        <w:spacing w:line="240" w:lineRule="auto"/>
        <w:rPr>
          <w:lang w:val="de-DE"/>
        </w:rPr>
      </w:pPr>
    </w:p>
    <w:p w14:paraId="27A8EB42" w14:textId="77777777" w:rsidR="00B22201" w:rsidRDefault="00B22201" w:rsidP="00086E78">
      <w:pPr>
        <w:keepNext/>
        <w:widowControl w:val="0"/>
        <w:tabs>
          <w:tab w:val="clear" w:pos="567"/>
          <w:tab w:val="left" w:pos="720"/>
        </w:tabs>
        <w:spacing w:line="240" w:lineRule="auto"/>
        <w:outlineLvl w:val="0"/>
        <w:rPr>
          <w:rFonts w:eastAsia="MS Mincho"/>
          <w:b/>
          <w:bCs/>
          <w:noProof/>
          <w:szCs w:val="22"/>
          <w:lang w:val="de-DE" w:eastAsia="ja-JP"/>
        </w:rPr>
      </w:pPr>
      <w:r>
        <w:rPr>
          <w:rFonts w:eastAsia="MS Mincho"/>
          <w:b/>
          <w:bCs/>
          <w:noProof/>
          <w:szCs w:val="22"/>
          <w:lang w:val="de-DE" w:eastAsia="ja-JP"/>
        </w:rPr>
        <w:t>Pharmazeutischer Unternehmer und Hersteller</w:t>
      </w:r>
    </w:p>
    <w:p w14:paraId="1656060A" w14:textId="77777777" w:rsidR="004D1F5C" w:rsidRPr="00BC6FFE" w:rsidRDefault="004D1F5C" w:rsidP="004D1F5C">
      <w:pPr>
        <w:keepNext/>
        <w:widowControl w:val="0"/>
        <w:tabs>
          <w:tab w:val="clear" w:pos="567"/>
          <w:tab w:val="left" w:pos="720"/>
        </w:tabs>
        <w:spacing w:line="240" w:lineRule="auto"/>
        <w:rPr>
          <w:noProof/>
          <w:szCs w:val="22"/>
          <w:lang w:val="de-DE"/>
        </w:rPr>
      </w:pPr>
      <w:r w:rsidRPr="00BC6FFE">
        <w:rPr>
          <w:noProof/>
          <w:szCs w:val="22"/>
          <w:lang w:val="de-DE"/>
        </w:rPr>
        <w:t>Sun Pharmaceutical Industries Europe B.V.</w:t>
      </w:r>
    </w:p>
    <w:p w14:paraId="7D3276E9" w14:textId="77777777" w:rsidR="004D1F5C" w:rsidRPr="00BC6FFE" w:rsidRDefault="004D1F5C" w:rsidP="004D1F5C">
      <w:pPr>
        <w:keepNext/>
        <w:widowControl w:val="0"/>
        <w:tabs>
          <w:tab w:val="clear" w:pos="567"/>
          <w:tab w:val="left" w:pos="720"/>
        </w:tabs>
        <w:spacing w:line="240" w:lineRule="auto"/>
        <w:rPr>
          <w:noProof/>
          <w:szCs w:val="22"/>
          <w:lang w:val="de-DE"/>
        </w:rPr>
      </w:pPr>
      <w:r w:rsidRPr="00BC6FFE">
        <w:rPr>
          <w:noProof/>
          <w:szCs w:val="22"/>
          <w:lang w:val="de-DE"/>
        </w:rPr>
        <w:t>Polarisavenue 87</w:t>
      </w:r>
    </w:p>
    <w:p w14:paraId="1408BB37" w14:textId="77777777" w:rsidR="004D1F5C" w:rsidRPr="00BC6FFE" w:rsidRDefault="004D1F5C" w:rsidP="004D1F5C">
      <w:pPr>
        <w:widowControl w:val="0"/>
        <w:tabs>
          <w:tab w:val="clear" w:pos="567"/>
          <w:tab w:val="left" w:pos="720"/>
        </w:tabs>
        <w:spacing w:line="240" w:lineRule="auto"/>
        <w:rPr>
          <w:noProof/>
          <w:szCs w:val="22"/>
          <w:lang w:val="de-DE"/>
        </w:rPr>
      </w:pPr>
      <w:r w:rsidRPr="00BC6FFE">
        <w:rPr>
          <w:noProof/>
          <w:szCs w:val="22"/>
          <w:lang w:val="de-DE"/>
        </w:rPr>
        <w:t>2132JH Hoofddorp</w:t>
      </w:r>
    </w:p>
    <w:p w14:paraId="2E02D61E" w14:textId="77777777" w:rsidR="004D1F5C" w:rsidRPr="00BC6FFE" w:rsidRDefault="004D1F5C" w:rsidP="004D1F5C">
      <w:pPr>
        <w:widowControl w:val="0"/>
        <w:tabs>
          <w:tab w:val="clear" w:pos="567"/>
          <w:tab w:val="left" w:pos="720"/>
        </w:tabs>
        <w:spacing w:line="240" w:lineRule="auto"/>
        <w:rPr>
          <w:szCs w:val="22"/>
          <w:lang w:val="de-DE"/>
        </w:rPr>
      </w:pPr>
      <w:r w:rsidRPr="00BC6FFE">
        <w:rPr>
          <w:noProof/>
          <w:szCs w:val="22"/>
          <w:lang w:val="de-DE"/>
        </w:rPr>
        <w:t>Netherlands</w:t>
      </w:r>
    </w:p>
    <w:p w14:paraId="3DDD0C06" w14:textId="77777777" w:rsidR="00E321BD" w:rsidRPr="005E7258" w:rsidRDefault="00E321BD" w:rsidP="00631E24">
      <w:pPr>
        <w:widowControl w:val="0"/>
        <w:numPr>
          <w:ilvl w:val="12"/>
          <w:numId w:val="0"/>
        </w:numPr>
        <w:tabs>
          <w:tab w:val="clear" w:pos="567"/>
        </w:tabs>
        <w:spacing w:line="240" w:lineRule="auto"/>
        <w:ind w:right="-2"/>
        <w:rPr>
          <w:noProof/>
          <w:szCs w:val="22"/>
          <w:lang w:val="de-DE"/>
        </w:rPr>
      </w:pPr>
    </w:p>
    <w:p w14:paraId="642314D3" w14:textId="77777777" w:rsidR="00E321BD" w:rsidRPr="005E7258" w:rsidRDefault="009B119C" w:rsidP="002D2A5E">
      <w:pPr>
        <w:keepNext/>
        <w:keepLines/>
        <w:widowControl w:val="0"/>
        <w:numPr>
          <w:ilvl w:val="12"/>
          <w:numId w:val="0"/>
        </w:numPr>
        <w:tabs>
          <w:tab w:val="clear" w:pos="567"/>
        </w:tabs>
        <w:spacing w:line="240" w:lineRule="auto"/>
        <w:rPr>
          <w:noProof/>
          <w:szCs w:val="22"/>
          <w:lang w:val="de-DE"/>
        </w:rPr>
      </w:pPr>
      <w:r w:rsidRPr="005E7258">
        <w:rPr>
          <w:noProof/>
          <w:szCs w:val="22"/>
          <w:lang w:val="de-DE"/>
        </w:rPr>
        <w:t>Falls Sie weitere Informationen über das Arzneimittel wünschen, setzen Sie sich bitte mit dem örtlichen Vertreter des pharmazeutischen Unternehmers in Verbindung.</w:t>
      </w:r>
    </w:p>
    <w:p w14:paraId="30E2C9E8" w14:textId="77777777" w:rsidR="00B22201" w:rsidRPr="00BC6FFE" w:rsidRDefault="00B22201" w:rsidP="00B22201">
      <w:pPr>
        <w:keepNext/>
        <w:keepLines/>
        <w:widowControl w:val="0"/>
        <w:numPr>
          <w:ilvl w:val="12"/>
          <w:numId w:val="0"/>
        </w:numPr>
        <w:tabs>
          <w:tab w:val="clear" w:pos="567"/>
          <w:tab w:val="left" w:pos="720"/>
        </w:tabs>
        <w:spacing w:line="240" w:lineRule="auto"/>
        <w:rPr>
          <w:noProof/>
          <w:szCs w:val="22"/>
          <w:lang w:val="de-DE"/>
        </w:rPr>
      </w:pPr>
    </w:p>
    <w:tbl>
      <w:tblPr>
        <w:tblW w:w="9360" w:type="dxa"/>
        <w:tblInd w:w="-34" w:type="dxa"/>
        <w:tblLayout w:type="fixed"/>
        <w:tblLook w:val="04A0" w:firstRow="1" w:lastRow="0" w:firstColumn="1" w:lastColumn="0" w:noHBand="0" w:noVBand="1"/>
      </w:tblPr>
      <w:tblGrid>
        <w:gridCol w:w="4680"/>
        <w:gridCol w:w="4680"/>
      </w:tblGrid>
      <w:tr w:rsidR="00B22201" w14:paraId="50107815" w14:textId="77777777" w:rsidTr="00B22201">
        <w:tc>
          <w:tcPr>
            <w:tcW w:w="4678" w:type="dxa"/>
            <w:hideMark/>
          </w:tcPr>
          <w:p w14:paraId="0768884D" w14:textId="77777777" w:rsidR="00B22201" w:rsidRDefault="00B22201">
            <w:pPr>
              <w:keepNext/>
              <w:keepLines/>
              <w:widowControl w:val="0"/>
              <w:spacing w:line="240" w:lineRule="auto"/>
              <w:rPr>
                <w:b/>
                <w:szCs w:val="22"/>
                <w:lang w:val="fr-BE"/>
              </w:rPr>
            </w:pPr>
            <w:r>
              <w:rPr>
                <w:b/>
                <w:szCs w:val="22"/>
                <w:lang w:val="fr-BE"/>
              </w:rPr>
              <w:t>België/Belgique/Belgien</w:t>
            </w:r>
          </w:p>
          <w:p w14:paraId="50419C3B" w14:textId="77777777" w:rsidR="00B22201" w:rsidRDefault="00B22201">
            <w:pPr>
              <w:keepNext/>
              <w:keepLines/>
              <w:widowControl w:val="0"/>
              <w:spacing w:line="240" w:lineRule="auto"/>
              <w:rPr>
                <w:szCs w:val="22"/>
                <w:lang w:val="fr-BE"/>
              </w:rPr>
            </w:pPr>
            <w:r>
              <w:rPr>
                <w:noProof/>
                <w:szCs w:val="22"/>
                <w:lang w:val="fr-FR"/>
              </w:rPr>
              <w:t>Sun Pharmaceutical Industries Europe B.V.</w:t>
            </w:r>
          </w:p>
          <w:p w14:paraId="00136E5C" w14:textId="77777777" w:rsidR="00B22201" w:rsidRDefault="00B22201">
            <w:pPr>
              <w:keepNext/>
              <w:keepLines/>
              <w:widowControl w:val="0"/>
              <w:spacing w:line="240" w:lineRule="auto"/>
              <w:ind w:right="34"/>
              <w:rPr>
                <w:szCs w:val="22"/>
                <w:lang w:val="fr-FR"/>
              </w:rPr>
            </w:pPr>
            <w:r>
              <w:rPr>
                <w:szCs w:val="22"/>
                <w:lang w:val="fr-BE"/>
              </w:rPr>
              <w:t>Tél/Tel: +31 23 568 55 01</w:t>
            </w:r>
          </w:p>
        </w:tc>
        <w:tc>
          <w:tcPr>
            <w:tcW w:w="4678" w:type="dxa"/>
          </w:tcPr>
          <w:p w14:paraId="047D7A9F" w14:textId="77777777" w:rsidR="00B22201" w:rsidRDefault="00B22201">
            <w:pPr>
              <w:keepNext/>
              <w:keepLines/>
              <w:widowControl w:val="0"/>
              <w:spacing w:line="240" w:lineRule="auto"/>
              <w:rPr>
                <w:b/>
                <w:szCs w:val="22"/>
                <w:lang w:val="lt-LT"/>
              </w:rPr>
            </w:pPr>
            <w:r>
              <w:rPr>
                <w:b/>
                <w:szCs w:val="22"/>
                <w:lang w:val="lt-LT"/>
              </w:rPr>
              <w:t>Lietuva</w:t>
            </w:r>
          </w:p>
          <w:p w14:paraId="5CD5C5E8" w14:textId="77777777" w:rsidR="00B22201" w:rsidRDefault="00B22201">
            <w:pPr>
              <w:keepNext/>
              <w:keepLines/>
              <w:widowControl w:val="0"/>
              <w:spacing w:line="240" w:lineRule="auto"/>
              <w:rPr>
                <w:szCs w:val="22"/>
                <w:lang w:val="fr-BE"/>
              </w:rPr>
            </w:pPr>
            <w:r>
              <w:rPr>
                <w:noProof/>
                <w:szCs w:val="22"/>
              </w:rPr>
              <w:t>Sun Pharmaceutical Industries Europe B.V.</w:t>
            </w:r>
          </w:p>
          <w:p w14:paraId="101639DB" w14:textId="77777777" w:rsidR="00B22201" w:rsidRDefault="00B22201">
            <w:pPr>
              <w:keepNext/>
              <w:keepLines/>
              <w:widowControl w:val="0"/>
              <w:spacing w:line="240" w:lineRule="auto"/>
              <w:ind w:right="-449"/>
              <w:rPr>
                <w:szCs w:val="22"/>
                <w:lang w:val="lt-LT"/>
              </w:rPr>
            </w:pPr>
            <w:r>
              <w:rPr>
                <w:szCs w:val="22"/>
                <w:lang w:val="lt-LT"/>
              </w:rPr>
              <w:t xml:space="preserve">Tel: </w:t>
            </w:r>
            <w:r>
              <w:rPr>
                <w:szCs w:val="22"/>
                <w:lang w:val="fr-BE"/>
              </w:rPr>
              <w:t>+31 23 568 55 01</w:t>
            </w:r>
          </w:p>
          <w:p w14:paraId="3FB64F64" w14:textId="77777777" w:rsidR="00B22201" w:rsidRDefault="00B22201">
            <w:pPr>
              <w:keepNext/>
              <w:keepLines/>
              <w:widowControl w:val="0"/>
              <w:spacing w:line="240" w:lineRule="auto"/>
              <w:rPr>
                <w:szCs w:val="22"/>
                <w:lang w:val="fr-CH"/>
              </w:rPr>
            </w:pPr>
          </w:p>
        </w:tc>
      </w:tr>
      <w:tr w:rsidR="00B22201" w14:paraId="7367C2FA" w14:textId="77777777" w:rsidTr="00B22201">
        <w:tc>
          <w:tcPr>
            <w:tcW w:w="4678" w:type="dxa"/>
            <w:hideMark/>
          </w:tcPr>
          <w:p w14:paraId="22DBA5C8" w14:textId="77777777" w:rsidR="00B22201" w:rsidRDefault="00B22201">
            <w:pPr>
              <w:widowControl w:val="0"/>
              <w:spacing w:line="240" w:lineRule="auto"/>
              <w:rPr>
                <w:b/>
                <w:szCs w:val="22"/>
                <w:lang w:val="fr-FR"/>
              </w:rPr>
            </w:pPr>
            <w:r>
              <w:rPr>
                <w:b/>
                <w:szCs w:val="22"/>
                <w:lang w:val="bg-BG"/>
              </w:rPr>
              <w:t>България</w:t>
            </w:r>
          </w:p>
          <w:p w14:paraId="5F73AF90" w14:textId="77777777" w:rsidR="00B22201" w:rsidRDefault="00B22201">
            <w:pPr>
              <w:keepNext/>
              <w:keepLines/>
              <w:widowControl w:val="0"/>
              <w:spacing w:line="240" w:lineRule="auto"/>
              <w:rPr>
                <w:szCs w:val="22"/>
                <w:lang w:val="fr-BE"/>
              </w:rPr>
            </w:pPr>
            <w:r>
              <w:rPr>
                <w:noProof/>
                <w:szCs w:val="22"/>
              </w:rPr>
              <w:t>Sun Pharmaceutical Industries Europe B.V.</w:t>
            </w:r>
          </w:p>
          <w:p w14:paraId="74231335" w14:textId="77777777" w:rsidR="00B22201" w:rsidRDefault="00B22201">
            <w:pPr>
              <w:widowControl w:val="0"/>
              <w:spacing w:line="240" w:lineRule="auto"/>
              <w:rPr>
                <w:b/>
                <w:szCs w:val="22"/>
                <w:lang w:val="nb-NO"/>
              </w:rPr>
            </w:pPr>
            <w:r>
              <w:rPr>
                <w:szCs w:val="22"/>
                <w:lang w:val="bg-BG"/>
              </w:rPr>
              <w:t>Тел:</w:t>
            </w:r>
            <w:r>
              <w:rPr>
                <w:szCs w:val="22"/>
                <w:lang w:val="en-US"/>
              </w:rPr>
              <w:t xml:space="preserve"> </w:t>
            </w:r>
            <w:r>
              <w:rPr>
                <w:szCs w:val="22"/>
                <w:lang w:val="fr-BE"/>
              </w:rPr>
              <w:t>+31 23 568 55 01</w:t>
            </w:r>
          </w:p>
        </w:tc>
        <w:tc>
          <w:tcPr>
            <w:tcW w:w="4678" w:type="dxa"/>
          </w:tcPr>
          <w:p w14:paraId="00A4C7AD" w14:textId="77777777" w:rsidR="00B22201" w:rsidRDefault="00B22201">
            <w:pPr>
              <w:widowControl w:val="0"/>
              <w:spacing w:line="240" w:lineRule="auto"/>
              <w:rPr>
                <w:b/>
                <w:szCs w:val="22"/>
                <w:lang w:val="de-CH"/>
              </w:rPr>
            </w:pPr>
            <w:r>
              <w:rPr>
                <w:b/>
                <w:szCs w:val="22"/>
                <w:lang w:val="de-CH"/>
              </w:rPr>
              <w:t>Luxembourg/Luxemburg</w:t>
            </w:r>
          </w:p>
          <w:p w14:paraId="4C8CEF38" w14:textId="77777777" w:rsidR="00B22201" w:rsidRDefault="00B22201">
            <w:pPr>
              <w:keepNext/>
              <w:keepLines/>
              <w:widowControl w:val="0"/>
              <w:spacing w:line="240" w:lineRule="auto"/>
              <w:rPr>
                <w:szCs w:val="22"/>
                <w:lang w:val="de-CH"/>
              </w:rPr>
            </w:pPr>
            <w:r>
              <w:rPr>
                <w:noProof/>
                <w:szCs w:val="22"/>
                <w:lang w:val="de-CH"/>
              </w:rPr>
              <w:t>Sun Pharmaceutical Industries Europe B.V.</w:t>
            </w:r>
          </w:p>
          <w:p w14:paraId="55C21A19" w14:textId="77777777" w:rsidR="00B22201" w:rsidRDefault="00B22201">
            <w:pPr>
              <w:widowControl w:val="0"/>
              <w:spacing w:line="240" w:lineRule="auto"/>
              <w:rPr>
                <w:szCs w:val="22"/>
                <w:lang w:val="de-CH"/>
              </w:rPr>
            </w:pPr>
            <w:r>
              <w:rPr>
                <w:szCs w:val="22"/>
                <w:lang w:val="fr-BE"/>
              </w:rPr>
              <w:t>Tél/Tel: +31 23 568 55 01</w:t>
            </w:r>
          </w:p>
          <w:p w14:paraId="127025D3" w14:textId="77777777" w:rsidR="00B22201" w:rsidRDefault="00B22201">
            <w:pPr>
              <w:widowControl w:val="0"/>
              <w:tabs>
                <w:tab w:val="left" w:pos="-720"/>
              </w:tabs>
              <w:suppressAutoHyphens/>
              <w:spacing w:line="240" w:lineRule="auto"/>
              <w:rPr>
                <w:szCs w:val="22"/>
                <w:lang w:val="nb-NO"/>
              </w:rPr>
            </w:pPr>
          </w:p>
        </w:tc>
      </w:tr>
      <w:tr w:rsidR="00B22201" w14:paraId="21F09103" w14:textId="77777777" w:rsidTr="00B22201">
        <w:tc>
          <w:tcPr>
            <w:tcW w:w="4678" w:type="dxa"/>
            <w:hideMark/>
          </w:tcPr>
          <w:p w14:paraId="6EAFDAEB" w14:textId="77777777" w:rsidR="00B22201" w:rsidRDefault="00B22201">
            <w:pPr>
              <w:widowControl w:val="0"/>
              <w:tabs>
                <w:tab w:val="left" w:pos="-720"/>
              </w:tabs>
              <w:suppressAutoHyphens/>
              <w:spacing w:line="240" w:lineRule="auto"/>
              <w:rPr>
                <w:b/>
                <w:szCs w:val="22"/>
                <w:lang w:val="sv-SE"/>
              </w:rPr>
            </w:pPr>
            <w:r>
              <w:rPr>
                <w:b/>
                <w:szCs w:val="22"/>
                <w:lang w:val="sv-SE"/>
              </w:rPr>
              <w:t>Česká republika</w:t>
            </w:r>
          </w:p>
          <w:p w14:paraId="6B6E4B00" w14:textId="77777777" w:rsidR="00B22201" w:rsidRDefault="00B22201">
            <w:pPr>
              <w:keepNext/>
              <w:keepLines/>
              <w:widowControl w:val="0"/>
              <w:spacing w:line="240" w:lineRule="auto"/>
              <w:rPr>
                <w:szCs w:val="22"/>
                <w:lang w:val="fr-BE"/>
              </w:rPr>
            </w:pPr>
            <w:r>
              <w:rPr>
                <w:noProof/>
                <w:szCs w:val="22"/>
              </w:rPr>
              <w:t>Sun Pharmaceutical Industries Europe B.V.</w:t>
            </w:r>
          </w:p>
          <w:p w14:paraId="014032EB" w14:textId="77777777" w:rsidR="00B22201" w:rsidRDefault="00B22201">
            <w:pPr>
              <w:widowControl w:val="0"/>
              <w:tabs>
                <w:tab w:val="left" w:pos="-720"/>
              </w:tabs>
              <w:suppressAutoHyphens/>
              <w:spacing w:line="240" w:lineRule="auto"/>
              <w:rPr>
                <w:szCs w:val="22"/>
                <w:lang w:val="de-CH"/>
              </w:rPr>
            </w:pPr>
            <w:r>
              <w:rPr>
                <w:szCs w:val="22"/>
                <w:lang w:val="de-CH"/>
              </w:rPr>
              <w:t xml:space="preserve">Tel: </w:t>
            </w:r>
            <w:r>
              <w:rPr>
                <w:szCs w:val="22"/>
                <w:lang w:val="fr-BE"/>
              </w:rPr>
              <w:t>+31 23 568 55 01</w:t>
            </w:r>
          </w:p>
        </w:tc>
        <w:tc>
          <w:tcPr>
            <w:tcW w:w="4678" w:type="dxa"/>
          </w:tcPr>
          <w:p w14:paraId="16EE14DA" w14:textId="77777777" w:rsidR="00B22201" w:rsidRDefault="00B22201">
            <w:pPr>
              <w:widowControl w:val="0"/>
              <w:spacing w:line="240" w:lineRule="auto"/>
              <w:rPr>
                <w:b/>
                <w:szCs w:val="22"/>
                <w:lang w:val="hu-HU"/>
              </w:rPr>
            </w:pPr>
            <w:r>
              <w:rPr>
                <w:b/>
                <w:szCs w:val="22"/>
                <w:lang w:val="hu-HU"/>
              </w:rPr>
              <w:t>Magyarország</w:t>
            </w:r>
          </w:p>
          <w:p w14:paraId="46A29A81" w14:textId="77777777" w:rsidR="00B22201" w:rsidRDefault="00B22201">
            <w:pPr>
              <w:keepNext/>
              <w:keepLines/>
              <w:widowControl w:val="0"/>
              <w:spacing w:line="240" w:lineRule="auto"/>
              <w:rPr>
                <w:szCs w:val="22"/>
              </w:rPr>
            </w:pPr>
            <w:r>
              <w:rPr>
                <w:noProof/>
                <w:szCs w:val="22"/>
              </w:rPr>
              <w:t>Sun Pharmaceutical Industries Europe B.V.</w:t>
            </w:r>
          </w:p>
          <w:p w14:paraId="670E2BC1" w14:textId="77777777" w:rsidR="00B22201" w:rsidRDefault="00B22201">
            <w:pPr>
              <w:widowControl w:val="0"/>
              <w:tabs>
                <w:tab w:val="left" w:pos="-720"/>
              </w:tabs>
              <w:suppressAutoHyphens/>
              <w:spacing w:line="240" w:lineRule="auto"/>
              <w:rPr>
                <w:szCs w:val="22"/>
                <w:lang w:val="fr-BE"/>
              </w:rPr>
            </w:pPr>
            <w:r>
              <w:rPr>
                <w:szCs w:val="22"/>
                <w:lang w:val="hu-HU"/>
              </w:rPr>
              <w:t xml:space="preserve">Tel.: </w:t>
            </w:r>
            <w:r>
              <w:rPr>
                <w:szCs w:val="22"/>
                <w:lang w:val="fr-BE"/>
              </w:rPr>
              <w:t>+31 23 568 55 01</w:t>
            </w:r>
          </w:p>
          <w:p w14:paraId="25B16807" w14:textId="77777777" w:rsidR="00B22201" w:rsidRDefault="00B22201">
            <w:pPr>
              <w:widowControl w:val="0"/>
              <w:tabs>
                <w:tab w:val="left" w:pos="-720"/>
              </w:tabs>
              <w:suppressAutoHyphens/>
              <w:spacing w:line="240" w:lineRule="auto"/>
              <w:rPr>
                <w:szCs w:val="22"/>
                <w:lang w:val="mt-MT"/>
              </w:rPr>
            </w:pPr>
          </w:p>
        </w:tc>
      </w:tr>
      <w:tr w:rsidR="00B22201" w14:paraId="095D3F50" w14:textId="77777777" w:rsidTr="00B22201">
        <w:tc>
          <w:tcPr>
            <w:tcW w:w="4678" w:type="dxa"/>
            <w:hideMark/>
          </w:tcPr>
          <w:p w14:paraId="24F7E9F9" w14:textId="77777777" w:rsidR="00B22201" w:rsidRDefault="00B22201">
            <w:pPr>
              <w:widowControl w:val="0"/>
              <w:spacing w:line="240" w:lineRule="auto"/>
              <w:rPr>
                <w:b/>
                <w:szCs w:val="22"/>
                <w:lang w:val="en-US"/>
              </w:rPr>
            </w:pPr>
            <w:r>
              <w:rPr>
                <w:b/>
                <w:szCs w:val="22"/>
                <w:lang w:val="en-US"/>
              </w:rPr>
              <w:t>Danmark</w:t>
            </w:r>
          </w:p>
          <w:p w14:paraId="55D7ACAE" w14:textId="77777777" w:rsidR="00B22201" w:rsidRDefault="00B22201">
            <w:pPr>
              <w:keepNext/>
              <w:keepLines/>
              <w:widowControl w:val="0"/>
              <w:spacing w:line="240" w:lineRule="auto"/>
              <w:rPr>
                <w:szCs w:val="22"/>
                <w:lang w:val="fr-BE"/>
              </w:rPr>
            </w:pPr>
            <w:r>
              <w:rPr>
                <w:noProof/>
                <w:szCs w:val="22"/>
              </w:rPr>
              <w:t>Sun Pharmaceutical Industries Europe B.V.</w:t>
            </w:r>
          </w:p>
          <w:p w14:paraId="4E086407" w14:textId="342F617C" w:rsidR="00B22201" w:rsidRDefault="00B22201">
            <w:pPr>
              <w:widowControl w:val="0"/>
              <w:tabs>
                <w:tab w:val="left" w:pos="-720"/>
              </w:tabs>
              <w:suppressAutoHyphens/>
              <w:spacing w:line="240" w:lineRule="auto"/>
              <w:rPr>
                <w:szCs w:val="22"/>
                <w:lang w:val="en-US"/>
              </w:rPr>
            </w:pPr>
            <w:r>
              <w:rPr>
                <w:szCs w:val="22"/>
                <w:lang w:val="en-US"/>
              </w:rPr>
              <w:t>Tlf</w:t>
            </w:r>
            <w:r w:rsidR="00D74BB0">
              <w:rPr>
                <w:szCs w:val="22"/>
                <w:lang w:val="en-US"/>
              </w:rPr>
              <w:t>.</w:t>
            </w:r>
            <w:r>
              <w:rPr>
                <w:szCs w:val="22"/>
                <w:lang w:val="en-US"/>
              </w:rPr>
              <w:t xml:space="preserve">: </w:t>
            </w:r>
            <w:r>
              <w:rPr>
                <w:szCs w:val="22"/>
                <w:lang w:val="fr-BE"/>
              </w:rPr>
              <w:t>+31 23 568 55 01</w:t>
            </w:r>
          </w:p>
        </w:tc>
        <w:tc>
          <w:tcPr>
            <w:tcW w:w="4678" w:type="dxa"/>
          </w:tcPr>
          <w:p w14:paraId="32F2520F" w14:textId="77777777" w:rsidR="00B22201" w:rsidRDefault="00B22201">
            <w:pPr>
              <w:widowControl w:val="0"/>
              <w:tabs>
                <w:tab w:val="left" w:pos="-720"/>
                <w:tab w:val="left" w:pos="4536"/>
              </w:tabs>
              <w:suppressAutoHyphens/>
              <w:spacing w:line="240" w:lineRule="auto"/>
              <w:rPr>
                <w:b/>
                <w:szCs w:val="22"/>
                <w:lang w:val="mt-MT"/>
              </w:rPr>
            </w:pPr>
            <w:r>
              <w:rPr>
                <w:b/>
                <w:szCs w:val="22"/>
                <w:lang w:val="mt-MT"/>
              </w:rPr>
              <w:t>Malta</w:t>
            </w:r>
          </w:p>
          <w:p w14:paraId="1542EA69" w14:textId="77777777" w:rsidR="00B22201" w:rsidRDefault="00B22201">
            <w:pPr>
              <w:keepNext/>
              <w:keepLines/>
              <w:widowControl w:val="0"/>
              <w:spacing w:line="240" w:lineRule="auto"/>
              <w:rPr>
                <w:szCs w:val="22"/>
                <w:lang w:val="fr-BE"/>
              </w:rPr>
            </w:pPr>
            <w:r>
              <w:rPr>
                <w:noProof/>
                <w:szCs w:val="22"/>
              </w:rPr>
              <w:t>Sun Pharmaceutical Industries Europe B.V.</w:t>
            </w:r>
          </w:p>
          <w:p w14:paraId="43277345" w14:textId="77777777" w:rsidR="00B22201" w:rsidRDefault="00B22201">
            <w:pPr>
              <w:widowControl w:val="0"/>
              <w:spacing w:line="240" w:lineRule="auto"/>
              <w:rPr>
                <w:szCs w:val="22"/>
                <w:lang w:val="fr-BE"/>
              </w:rPr>
            </w:pPr>
            <w:r>
              <w:rPr>
                <w:szCs w:val="22"/>
                <w:lang w:val="mt-MT"/>
              </w:rPr>
              <w:t xml:space="preserve">Tel: </w:t>
            </w:r>
            <w:r>
              <w:rPr>
                <w:szCs w:val="22"/>
                <w:lang w:val="fr-BE"/>
              </w:rPr>
              <w:t>+31 23 568 55 01</w:t>
            </w:r>
          </w:p>
          <w:p w14:paraId="5B7DEF96" w14:textId="77777777" w:rsidR="00B22201" w:rsidRDefault="00B22201">
            <w:pPr>
              <w:widowControl w:val="0"/>
              <w:spacing w:line="240" w:lineRule="auto"/>
              <w:rPr>
                <w:szCs w:val="22"/>
              </w:rPr>
            </w:pPr>
          </w:p>
        </w:tc>
      </w:tr>
      <w:tr w:rsidR="00B22201" w14:paraId="001B9964" w14:textId="77777777" w:rsidTr="00B22201">
        <w:tc>
          <w:tcPr>
            <w:tcW w:w="4678" w:type="dxa"/>
          </w:tcPr>
          <w:p w14:paraId="5952902A" w14:textId="77777777" w:rsidR="00B22201" w:rsidRDefault="00B22201">
            <w:pPr>
              <w:widowControl w:val="0"/>
              <w:spacing w:line="240" w:lineRule="auto"/>
              <w:rPr>
                <w:b/>
                <w:szCs w:val="22"/>
                <w:lang w:val="de-DE"/>
              </w:rPr>
            </w:pPr>
            <w:r>
              <w:rPr>
                <w:b/>
                <w:szCs w:val="22"/>
                <w:lang w:val="de-DE"/>
              </w:rPr>
              <w:t>Deutschland</w:t>
            </w:r>
          </w:p>
          <w:p w14:paraId="4F718CA0" w14:textId="77777777" w:rsidR="00B22201" w:rsidRDefault="00B22201">
            <w:pPr>
              <w:spacing w:line="240" w:lineRule="auto"/>
              <w:rPr>
                <w:lang w:val="de-CH" w:bidi="ml-IN"/>
              </w:rPr>
            </w:pPr>
            <w:r>
              <w:rPr>
                <w:lang w:val="de-CH" w:bidi="ml-IN"/>
              </w:rPr>
              <w:t>Sun Pharmaceuticals Germany GmbH</w:t>
            </w:r>
          </w:p>
          <w:p w14:paraId="522CA925" w14:textId="77777777" w:rsidR="00260A3D" w:rsidRPr="00AA57D9" w:rsidRDefault="00B22201" w:rsidP="00260A3D">
            <w:pPr>
              <w:spacing w:line="240" w:lineRule="auto"/>
              <w:rPr>
                <w:lang w:val="de-CH" w:bidi="ml-IN"/>
              </w:rPr>
            </w:pPr>
            <w:r>
              <w:rPr>
                <w:szCs w:val="22"/>
                <w:lang w:val="de-CH"/>
              </w:rPr>
              <w:t>Tel:</w:t>
            </w:r>
            <w:r>
              <w:rPr>
                <w:lang w:val="de-CH" w:bidi="ml-IN"/>
              </w:rPr>
              <w:t xml:space="preserve"> </w:t>
            </w:r>
            <w:r w:rsidR="00260A3D" w:rsidRPr="00BF5DA5">
              <w:rPr>
                <w:lang w:val="de-DE" w:bidi="ml-IN"/>
              </w:rPr>
              <w:t>+49 214</w:t>
            </w:r>
            <w:r w:rsidR="00665226">
              <w:rPr>
                <w:lang w:val="de-DE" w:bidi="ml-IN"/>
              </w:rPr>
              <w:t xml:space="preserve"> </w:t>
            </w:r>
            <w:r w:rsidR="00260A3D" w:rsidRPr="00BF5DA5">
              <w:rPr>
                <w:lang w:val="de-DE" w:bidi="ml-IN"/>
              </w:rPr>
              <w:t>403</w:t>
            </w:r>
            <w:r w:rsidR="00665226">
              <w:rPr>
                <w:lang w:val="de-DE" w:bidi="ml-IN"/>
              </w:rPr>
              <w:t xml:space="preserve"> </w:t>
            </w:r>
            <w:r w:rsidR="00260A3D" w:rsidRPr="00BF5DA5">
              <w:rPr>
                <w:lang w:val="de-DE" w:bidi="ml-IN"/>
              </w:rPr>
              <w:t>99</w:t>
            </w:r>
            <w:r w:rsidR="00665226">
              <w:rPr>
                <w:lang w:val="de-DE" w:bidi="ml-IN"/>
              </w:rPr>
              <w:t xml:space="preserve"> </w:t>
            </w:r>
            <w:r w:rsidR="00260A3D" w:rsidRPr="00BF5DA5">
              <w:rPr>
                <w:lang w:val="de-DE" w:bidi="ml-IN"/>
              </w:rPr>
              <w:t>0</w:t>
            </w:r>
          </w:p>
          <w:p w14:paraId="1661D42C" w14:textId="77777777" w:rsidR="00B22201" w:rsidRDefault="00260A3D" w:rsidP="00260A3D">
            <w:pPr>
              <w:spacing w:line="240" w:lineRule="auto"/>
              <w:rPr>
                <w:lang w:val="de-CH" w:bidi="ml-IN"/>
              </w:rPr>
            </w:pPr>
            <w:r>
              <w:rPr>
                <w:szCs w:val="22"/>
                <w:lang w:val="de-CH"/>
              </w:rPr>
              <w:t>E-</w:t>
            </w:r>
            <w:r w:rsidR="00665226">
              <w:rPr>
                <w:szCs w:val="22"/>
                <w:lang w:val="de-CH"/>
              </w:rPr>
              <w:t>M</w:t>
            </w:r>
            <w:r>
              <w:rPr>
                <w:szCs w:val="22"/>
                <w:lang w:val="de-CH"/>
              </w:rPr>
              <w:t xml:space="preserve">ail: </w:t>
            </w:r>
            <w:r w:rsidRPr="006825B6">
              <w:rPr>
                <w:szCs w:val="22"/>
                <w:lang w:val="de-CH"/>
              </w:rPr>
              <w:t>info.de@sunpharma.com</w:t>
            </w:r>
          </w:p>
          <w:p w14:paraId="42156CC2" w14:textId="77777777" w:rsidR="00B22201" w:rsidRDefault="00B22201">
            <w:pPr>
              <w:widowControl w:val="0"/>
              <w:tabs>
                <w:tab w:val="left" w:pos="-720"/>
              </w:tabs>
              <w:suppressAutoHyphens/>
              <w:spacing w:line="240" w:lineRule="auto"/>
              <w:rPr>
                <w:szCs w:val="22"/>
                <w:lang w:val="de-CH"/>
              </w:rPr>
            </w:pPr>
          </w:p>
        </w:tc>
        <w:tc>
          <w:tcPr>
            <w:tcW w:w="4678" w:type="dxa"/>
            <w:hideMark/>
          </w:tcPr>
          <w:p w14:paraId="4AFA20F9" w14:textId="77777777" w:rsidR="00B22201" w:rsidRDefault="00B22201">
            <w:pPr>
              <w:widowControl w:val="0"/>
              <w:suppressAutoHyphens/>
              <w:spacing w:line="240" w:lineRule="auto"/>
              <w:rPr>
                <w:b/>
                <w:szCs w:val="22"/>
                <w:lang w:val="en-US"/>
              </w:rPr>
            </w:pPr>
            <w:r>
              <w:rPr>
                <w:b/>
                <w:szCs w:val="22"/>
                <w:lang w:val="en-US"/>
              </w:rPr>
              <w:t>Nederland</w:t>
            </w:r>
          </w:p>
          <w:p w14:paraId="78CFC9C5" w14:textId="77777777" w:rsidR="00B22201" w:rsidRDefault="00B22201">
            <w:pPr>
              <w:keepNext/>
              <w:keepLines/>
              <w:widowControl w:val="0"/>
              <w:spacing w:line="240" w:lineRule="auto"/>
              <w:rPr>
                <w:szCs w:val="22"/>
                <w:lang w:val="fr-BE"/>
              </w:rPr>
            </w:pPr>
            <w:r>
              <w:rPr>
                <w:noProof/>
                <w:szCs w:val="22"/>
              </w:rPr>
              <w:t>Sun Pharmaceutical Industries Europe B.V.</w:t>
            </w:r>
          </w:p>
          <w:p w14:paraId="567C782F" w14:textId="77777777" w:rsidR="00B22201" w:rsidRDefault="00B22201">
            <w:pPr>
              <w:widowControl w:val="0"/>
              <w:spacing w:line="240" w:lineRule="auto"/>
              <w:rPr>
                <w:szCs w:val="22"/>
              </w:rPr>
            </w:pPr>
            <w:r>
              <w:rPr>
                <w:szCs w:val="22"/>
                <w:lang w:val="en-US"/>
              </w:rPr>
              <w:t xml:space="preserve">Tel: </w:t>
            </w:r>
            <w:r>
              <w:rPr>
                <w:szCs w:val="22"/>
                <w:lang w:val="fr-BE"/>
              </w:rPr>
              <w:t>+31 23 568 55 01</w:t>
            </w:r>
          </w:p>
        </w:tc>
      </w:tr>
      <w:tr w:rsidR="00B22201" w14:paraId="6AAB0CCC" w14:textId="77777777" w:rsidTr="00B22201">
        <w:tc>
          <w:tcPr>
            <w:tcW w:w="4678" w:type="dxa"/>
            <w:hideMark/>
          </w:tcPr>
          <w:p w14:paraId="3DD83D89" w14:textId="77777777" w:rsidR="00B22201" w:rsidRDefault="00B22201">
            <w:pPr>
              <w:widowControl w:val="0"/>
              <w:tabs>
                <w:tab w:val="left" w:pos="-720"/>
              </w:tabs>
              <w:suppressAutoHyphens/>
              <w:spacing w:line="240" w:lineRule="auto"/>
              <w:rPr>
                <w:b/>
                <w:bCs/>
                <w:szCs w:val="22"/>
                <w:lang w:val="et-EE"/>
              </w:rPr>
            </w:pPr>
            <w:r>
              <w:rPr>
                <w:b/>
                <w:bCs/>
                <w:szCs w:val="22"/>
                <w:lang w:val="et-EE"/>
              </w:rPr>
              <w:t>Eesti</w:t>
            </w:r>
          </w:p>
          <w:p w14:paraId="2BBD910E" w14:textId="77777777" w:rsidR="00B22201" w:rsidRDefault="00B22201">
            <w:pPr>
              <w:keepNext/>
              <w:keepLines/>
              <w:widowControl w:val="0"/>
              <w:spacing w:line="240" w:lineRule="auto"/>
              <w:rPr>
                <w:szCs w:val="22"/>
                <w:lang w:val="fr-BE"/>
              </w:rPr>
            </w:pPr>
            <w:r>
              <w:rPr>
                <w:noProof/>
                <w:szCs w:val="22"/>
              </w:rPr>
              <w:t>Sun Pharmaceutical Industries Europe B.V.</w:t>
            </w:r>
          </w:p>
          <w:p w14:paraId="2272979C" w14:textId="77777777" w:rsidR="00B22201" w:rsidRDefault="00B22201">
            <w:pPr>
              <w:widowControl w:val="0"/>
              <w:tabs>
                <w:tab w:val="left" w:pos="-720"/>
              </w:tabs>
              <w:suppressAutoHyphens/>
              <w:spacing w:line="240" w:lineRule="auto"/>
              <w:rPr>
                <w:szCs w:val="22"/>
                <w:lang w:val="et-EE"/>
              </w:rPr>
            </w:pPr>
            <w:r>
              <w:rPr>
                <w:szCs w:val="22"/>
                <w:lang w:val="et-EE"/>
              </w:rPr>
              <w:t xml:space="preserve">Tel: </w:t>
            </w:r>
            <w:r>
              <w:rPr>
                <w:szCs w:val="22"/>
                <w:lang w:val="fr-BE"/>
              </w:rPr>
              <w:t>+31 23 568 55 01</w:t>
            </w:r>
          </w:p>
        </w:tc>
        <w:tc>
          <w:tcPr>
            <w:tcW w:w="4678" w:type="dxa"/>
          </w:tcPr>
          <w:p w14:paraId="212F0720" w14:textId="77777777" w:rsidR="00B22201" w:rsidRDefault="00B22201">
            <w:pPr>
              <w:widowControl w:val="0"/>
              <w:spacing w:line="240" w:lineRule="auto"/>
              <w:rPr>
                <w:b/>
                <w:szCs w:val="22"/>
                <w:lang w:val="nb-NO"/>
              </w:rPr>
            </w:pPr>
            <w:r>
              <w:rPr>
                <w:b/>
                <w:szCs w:val="22"/>
                <w:lang w:val="nb-NO"/>
              </w:rPr>
              <w:t>Norge</w:t>
            </w:r>
          </w:p>
          <w:p w14:paraId="24312D18" w14:textId="77777777" w:rsidR="00B22201" w:rsidRDefault="00B22201">
            <w:pPr>
              <w:keepNext/>
              <w:keepLines/>
              <w:widowControl w:val="0"/>
              <w:spacing w:line="240" w:lineRule="auto"/>
              <w:rPr>
                <w:szCs w:val="22"/>
                <w:lang w:val="fr-BE"/>
              </w:rPr>
            </w:pPr>
            <w:r>
              <w:rPr>
                <w:noProof/>
                <w:szCs w:val="22"/>
              </w:rPr>
              <w:t>Sun Pharmaceutical Industries Europe B.V.</w:t>
            </w:r>
          </w:p>
          <w:p w14:paraId="0D9BBCBA" w14:textId="77777777" w:rsidR="00B22201" w:rsidRDefault="00B22201">
            <w:pPr>
              <w:widowControl w:val="0"/>
              <w:tabs>
                <w:tab w:val="left" w:pos="-720"/>
              </w:tabs>
              <w:suppressAutoHyphens/>
              <w:spacing w:line="240" w:lineRule="auto"/>
              <w:rPr>
                <w:szCs w:val="22"/>
                <w:lang w:val="fr-BE"/>
              </w:rPr>
            </w:pPr>
            <w:r>
              <w:rPr>
                <w:szCs w:val="22"/>
                <w:lang w:val="nb-NO"/>
              </w:rPr>
              <w:t xml:space="preserve">Tlf: </w:t>
            </w:r>
            <w:r>
              <w:rPr>
                <w:szCs w:val="22"/>
                <w:lang w:val="fr-BE"/>
              </w:rPr>
              <w:t>+31 23 568 55 01</w:t>
            </w:r>
          </w:p>
          <w:p w14:paraId="2AA3D83B" w14:textId="77777777" w:rsidR="00B22201" w:rsidRDefault="00B22201">
            <w:pPr>
              <w:widowControl w:val="0"/>
              <w:tabs>
                <w:tab w:val="left" w:pos="-720"/>
              </w:tabs>
              <w:suppressAutoHyphens/>
              <w:spacing w:line="240" w:lineRule="auto"/>
              <w:rPr>
                <w:szCs w:val="22"/>
                <w:lang w:val="et-EE"/>
              </w:rPr>
            </w:pPr>
          </w:p>
        </w:tc>
      </w:tr>
      <w:tr w:rsidR="00B22201" w:rsidRPr="0085661A" w14:paraId="17F3AE47" w14:textId="77777777" w:rsidTr="00B22201">
        <w:tc>
          <w:tcPr>
            <w:tcW w:w="4678" w:type="dxa"/>
            <w:hideMark/>
          </w:tcPr>
          <w:p w14:paraId="3F16E53F" w14:textId="77777777" w:rsidR="00B22201" w:rsidRDefault="00B22201">
            <w:pPr>
              <w:widowControl w:val="0"/>
              <w:spacing w:line="240" w:lineRule="auto"/>
              <w:rPr>
                <w:b/>
                <w:szCs w:val="22"/>
                <w:lang w:val="et-EE"/>
              </w:rPr>
            </w:pPr>
            <w:r>
              <w:rPr>
                <w:b/>
                <w:szCs w:val="22"/>
                <w:lang w:val="el-GR"/>
              </w:rPr>
              <w:t>Ελλάδα</w:t>
            </w:r>
          </w:p>
          <w:p w14:paraId="6C657461" w14:textId="77777777" w:rsidR="00B22201" w:rsidRPr="00413783" w:rsidRDefault="00B22201">
            <w:pPr>
              <w:spacing w:line="240" w:lineRule="auto"/>
              <w:rPr>
                <w:lang w:val="en-US" w:bidi="ml-IN"/>
              </w:rPr>
            </w:pPr>
            <w:r w:rsidRPr="00413783">
              <w:rPr>
                <w:lang w:val="en-US" w:bidi="ml-IN"/>
              </w:rPr>
              <w:t>Sun Pharmaceutical Industries Europe B.V.</w:t>
            </w:r>
          </w:p>
          <w:p w14:paraId="0B2EACEB" w14:textId="77777777" w:rsidR="00B22201" w:rsidRDefault="00B22201">
            <w:pPr>
              <w:widowControl w:val="0"/>
              <w:tabs>
                <w:tab w:val="left" w:pos="-720"/>
              </w:tabs>
              <w:suppressAutoHyphens/>
              <w:spacing w:line="240" w:lineRule="auto"/>
              <w:rPr>
                <w:szCs w:val="22"/>
                <w:lang w:val="et-EE"/>
              </w:rPr>
            </w:pPr>
            <w:r>
              <w:rPr>
                <w:szCs w:val="22"/>
                <w:lang w:val="el-GR"/>
              </w:rPr>
              <w:t>Τηλ</w:t>
            </w:r>
            <w:r>
              <w:rPr>
                <w:szCs w:val="22"/>
                <w:lang w:val="et-EE"/>
              </w:rPr>
              <w:t xml:space="preserve">: </w:t>
            </w:r>
            <w:r>
              <w:rPr>
                <w:szCs w:val="22"/>
                <w:lang w:val="fr-BE"/>
              </w:rPr>
              <w:t>+31 23 568 55 01</w:t>
            </w:r>
          </w:p>
        </w:tc>
        <w:tc>
          <w:tcPr>
            <w:tcW w:w="4678" w:type="dxa"/>
          </w:tcPr>
          <w:p w14:paraId="18AC7AA1" w14:textId="77777777" w:rsidR="00B22201" w:rsidRDefault="00B22201">
            <w:pPr>
              <w:widowControl w:val="0"/>
              <w:spacing w:line="240" w:lineRule="auto"/>
              <w:rPr>
                <w:b/>
                <w:szCs w:val="22"/>
                <w:lang w:val="de-AT"/>
              </w:rPr>
            </w:pPr>
            <w:r>
              <w:rPr>
                <w:b/>
                <w:szCs w:val="22"/>
                <w:lang w:val="de-AT"/>
              </w:rPr>
              <w:t>Österreich</w:t>
            </w:r>
          </w:p>
          <w:p w14:paraId="2BE9425D" w14:textId="77777777" w:rsidR="004567E6" w:rsidRPr="00413783" w:rsidRDefault="004567E6" w:rsidP="004567E6">
            <w:pPr>
              <w:widowControl w:val="0"/>
              <w:spacing w:line="240" w:lineRule="auto"/>
              <w:rPr>
                <w:szCs w:val="22"/>
                <w:lang w:val="de-DE"/>
              </w:rPr>
            </w:pPr>
            <w:r w:rsidRPr="004567E6">
              <w:rPr>
                <w:szCs w:val="22"/>
                <w:lang w:val="es-ES"/>
              </w:rPr>
              <w:t>Astro-Pharma GmbH</w:t>
            </w:r>
          </w:p>
          <w:p w14:paraId="2EA3B564" w14:textId="77777777" w:rsidR="00B22201" w:rsidRDefault="004567E6" w:rsidP="004567E6">
            <w:pPr>
              <w:widowControl w:val="0"/>
              <w:spacing w:line="240" w:lineRule="auto"/>
              <w:rPr>
                <w:szCs w:val="22"/>
                <w:lang w:val="de-DE"/>
              </w:rPr>
            </w:pPr>
            <w:r w:rsidRPr="004567E6">
              <w:rPr>
                <w:szCs w:val="22"/>
                <w:lang w:val="de-AT"/>
              </w:rPr>
              <w:t xml:space="preserve">Tel:  </w:t>
            </w:r>
            <w:r w:rsidRPr="00413783">
              <w:rPr>
                <w:szCs w:val="22"/>
                <w:lang w:val="de-DE"/>
              </w:rPr>
              <w:t>+43 (1) 97 99 860</w:t>
            </w:r>
          </w:p>
          <w:p w14:paraId="59727B5E" w14:textId="77777777" w:rsidR="004567E6" w:rsidRDefault="004567E6" w:rsidP="004567E6">
            <w:pPr>
              <w:widowControl w:val="0"/>
              <w:spacing w:line="240" w:lineRule="auto"/>
              <w:rPr>
                <w:szCs w:val="22"/>
                <w:lang w:val="de-DE"/>
              </w:rPr>
            </w:pPr>
          </w:p>
        </w:tc>
      </w:tr>
      <w:tr w:rsidR="00B22201" w14:paraId="2E6A7292" w14:textId="77777777" w:rsidTr="00B22201">
        <w:tc>
          <w:tcPr>
            <w:tcW w:w="4678" w:type="dxa"/>
            <w:hideMark/>
          </w:tcPr>
          <w:p w14:paraId="7A718732" w14:textId="77777777" w:rsidR="00B22201" w:rsidRDefault="00B22201">
            <w:pPr>
              <w:widowControl w:val="0"/>
              <w:tabs>
                <w:tab w:val="left" w:pos="-720"/>
                <w:tab w:val="left" w:pos="4536"/>
              </w:tabs>
              <w:suppressAutoHyphens/>
              <w:spacing w:line="240" w:lineRule="auto"/>
              <w:rPr>
                <w:b/>
                <w:szCs w:val="22"/>
                <w:lang w:val="es-ES"/>
              </w:rPr>
            </w:pPr>
            <w:r>
              <w:rPr>
                <w:b/>
                <w:szCs w:val="22"/>
                <w:lang w:val="es-ES"/>
              </w:rPr>
              <w:t>España</w:t>
            </w:r>
          </w:p>
          <w:p w14:paraId="705C8C36" w14:textId="77777777" w:rsidR="00434B45" w:rsidRDefault="006D5EE7">
            <w:pPr>
              <w:widowControl w:val="0"/>
              <w:tabs>
                <w:tab w:val="left" w:pos="-720"/>
              </w:tabs>
              <w:suppressAutoHyphens/>
              <w:spacing w:line="240" w:lineRule="auto"/>
              <w:rPr>
                <w:lang w:val="es-ES"/>
              </w:rPr>
            </w:pPr>
            <w:r>
              <w:rPr>
                <w:lang w:val="es-ES"/>
              </w:rPr>
              <w:t>Sun Pharma Laboratorios S.L.</w:t>
            </w:r>
          </w:p>
          <w:p w14:paraId="297BE7FC" w14:textId="77777777" w:rsidR="00B22201" w:rsidRDefault="00B22201">
            <w:pPr>
              <w:widowControl w:val="0"/>
              <w:tabs>
                <w:tab w:val="left" w:pos="-720"/>
              </w:tabs>
              <w:suppressAutoHyphens/>
              <w:spacing w:line="240" w:lineRule="auto"/>
              <w:rPr>
                <w:szCs w:val="22"/>
                <w:lang w:val="es-ES"/>
              </w:rPr>
            </w:pPr>
            <w:r>
              <w:rPr>
                <w:szCs w:val="22"/>
                <w:lang w:val="es-ES"/>
              </w:rPr>
              <w:t xml:space="preserve">Tel: </w:t>
            </w:r>
            <w:r>
              <w:rPr>
                <w:lang w:val="es-ES" w:bidi="ml-IN"/>
              </w:rPr>
              <w:t>+34 93 342 78 90</w:t>
            </w:r>
          </w:p>
        </w:tc>
        <w:tc>
          <w:tcPr>
            <w:tcW w:w="4678" w:type="dxa"/>
          </w:tcPr>
          <w:p w14:paraId="117F6579" w14:textId="77777777" w:rsidR="00B22201" w:rsidRDefault="00B22201">
            <w:pPr>
              <w:widowControl w:val="0"/>
              <w:tabs>
                <w:tab w:val="left" w:pos="-720"/>
                <w:tab w:val="left" w:pos="4536"/>
              </w:tabs>
              <w:suppressAutoHyphens/>
              <w:spacing w:line="240" w:lineRule="auto"/>
              <w:outlineLvl w:val="6"/>
              <w:rPr>
                <w:b/>
                <w:bCs/>
                <w:iCs/>
                <w:szCs w:val="22"/>
                <w:lang w:val="pl-PL"/>
              </w:rPr>
            </w:pPr>
            <w:r>
              <w:rPr>
                <w:b/>
                <w:bCs/>
                <w:iCs/>
                <w:szCs w:val="22"/>
                <w:lang w:val="pl-PL"/>
              </w:rPr>
              <w:t>Polska</w:t>
            </w:r>
          </w:p>
          <w:p w14:paraId="5F648BE7" w14:textId="77777777" w:rsidR="00B22201" w:rsidRDefault="00B22201">
            <w:pPr>
              <w:keepNext/>
              <w:keepLines/>
              <w:widowControl w:val="0"/>
              <w:spacing w:line="240" w:lineRule="auto"/>
              <w:rPr>
                <w:szCs w:val="22"/>
                <w:lang w:val="fr-BE"/>
              </w:rPr>
            </w:pPr>
            <w:r>
              <w:rPr>
                <w:szCs w:val="22"/>
                <w:lang w:val="fr-BE"/>
              </w:rPr>
              <w:t>Ranbaxy (Poland)</w:t>
            </w:r>
          </w:p>
          <w:p w14:paraId="2F57F88E" w14:textId="77777777" w:rsidR="00B22201" w:rsidRDefault="00B22201">
            <w:pPr>
              <w:widowControl w:val="0"/>
              <w:spacing w:line="240" w:lineRule="auto"/>
              <w:rPr>
                <w:szCs w:val="22"/>
                <w:lang w:val="pl-PL"/>
              </w:rPr>
            </w:pPr>
            <w:r>
              <w:rPr>
                <w:szCs w:val="22"/>
                <w:lang w:val="pl-PL"/>
              </w:rPr>
              <w:t>Tel.: +48 22 642 07 75</w:t>
            </w:r>
          </w:p>
          <w:p w14:paraId="5CE73F0B" w14:textId="77777777" w:rsidR="00B22201" w:rsidRDefault="00B22201">
            <w:pPr>
              <w:widowControl w:val="0"/>
              <w:spacing w:line="240" w:lineRule="auto"/>
              <w:rPr>
                <w:szCs w:val="22"/>
                <w:lang w:val="pl-PL"/>
              </w:rPr>
            </w:pPr>
          </w:p>
        </w:tc>
      </w:tr>
      <w:tr w:rsidR="00B22201" w14:paraId="24F1FEB5" w14:textId="77777777" w:rsidTr="00B22201">
        <w:tc>
          <w:tcPr>
            <w:tcW w:w="4678" w:type="dxa"/>
            <w:hideMark/>
          </w:tcPr>
          <w:p w14:paraId="44BA2241" w14:textId="77777777" w:rsidR="00B22201" w:rsidRDefault="00B22201">
            <w:pPr>
              <w:widowControl w:val="0"/>
              <w:spacing w:line="240" w:lineRule="auto"/>
              <w:rPr>
                <w:lang w:val="fr-FR"/>
              </w:rPr>
            </w:pPr>
            <w:r>
              <w:rPr>
                <w:b/>
                <w:szCs w:val="22"/>
                <w:lang w:val="fr-FR"/>
              </w:rPr>
              <w:t>France</w:t>
            </w:r>
          </w:p>
          <w:p w14:paraId="33C101F0" w14:textId="77777777" w:rsidR="001B3643" w:rsidRDefault="00260A3D" w:rsidP="001B3643">
            <w:pPr>
              <w:tabs>
                <w:tab w:val="clear" w:pos="567"/>
              </w:tabs>
              <w:autoSpaceDE w:val="0"/>
              <w:autoSpaceDN w:val="0"/>
              <w:adjustRightInd w:val="0"/>
              <w:spacing w:line="240" w:lineRule="auto"/>
              <w:rPr>
                <w:rFonts w:eastAsia="SimSun"/>
                <w:color w:val="000000"/>
                <w:szCs w:val="22"/>
                <w:lang w:eastAsia="en-GB"/>
              </w:rPr>
            </w:pPr>
            <w:r>
              <w:rPr>
                <w:rFonts w:eastAsia="SimSun"/>
                <w:color w:val="000000"/>
                <w:szCs w:val="22"/>
                <w:lang w:eastAsia="en-GB"/>
              </w:rPr>
              <w:t>Sun Pharma France</w:t>
            </w:r>
            <w:r w:rsidR="001B3643">
              <w:rPr>
                <w:rFonts w:eastAsia="SimSun"/>
                <w:color w:val="000000"/>
                <w:szCs w:val="22"/>
                <w:lang w:eastAsia="en-GB"/>
              </w:rPr>
              <w:t xml:space="preserve"> Generiques </w:t>
            </w:r>
          </w:p>
          <w:p w14:paraId="0E74245D" w14:textId="77777777" w:rsidR="001B3643" w:rsidRDefault="001B3643" w:rsidP="001B3643">
            <w:pPr>
              <w:widowControl w:val="0"/>
              <w:spacing w:line="240" w:lineRule="auto"/>
              <w:rPr>
                <w:b/>
                <w:szCs w:val="22"/>
                <w:lang w:val="pl-PL"/>
              </w:rPr>
            </w:pPr>
            <w:r>
              <w:rPr>
                <w:rFonts w:eastAsia="SimSun"/>
                <w:color w:val="000000"/>
                <w:szCs w:val="22"/>
                <w:lang w:eastAsia="en-GB"/>
              </w:rPr>
              <w:t>Tél:+33 1 41 44 44 50</w:t>
            </w:r>
          </w:p>
        </w:tc>
        <w:tc>
          <w:tcPr>
            <w:tcW w:w="4678" w:type="dxa"/>
          </w:tcPr>
          <w:p w14:paraId="18A3C4E7" w14:textId="77777777" w:rsidR="00B22201" w:rsidRDefault="00B22201">
            <w:pPr>
              <w:widowControl w:val="0"/>
              <w:spacing w:line="240" w:lineRule="auto"/>
              <w:rPr>
                <w:b/>
                <w:szCs w:val="22"/>
                <w:lang w:val="pt-PT"/>
              </w:rPr>
            </w:pPr>
            <w:r>
              <w:rPr>
                <w:b/>
                <w:szCs w:val="22"/>
                <w:lang w:val="pt-PT"/>
              </w:rPr>
              <w:t>Portugal</w:t>
            </w:r>
          </w:p>
          <w:p w14:paraId="5DC57F79" w14:textId="77777777" w:rsidR="00B22201" w:rsidRDefault="00B22201">
            <w:pPr>
              <w:keepNext/>
              <w:keepLines/>
              <w:widowControl w:val="0"/>
              <w:spacing w:line="240" w:lineRule="auto"/>
              <w:rPr>
                <w:szCs w:val="22"/>
                <w:lang w:val="fr-BE"/>
              </w:rPr>
            </w:pPr>
            <w:r>
              <w:rPr>
                <w:noProof/>
                <w:szCs w:val="22"/>
              </w:rPr>
              <w:t>Sun Pharmaceutical Industries Europe B.V.</w:t>
            </w:r>
          </w:p>
          <w:p w14:paraId="7CB82F94" w14:textId="77777777" w:rsidR="00B22201" w:rsidRDefault="00B22201">
            <w:pPr>
              <w:widowControl w:val="0"/>
              <w:tabs>
                <w:tab w:val="left" w:pos="-720"/>
              </w:tabs>
              <w:suppressAutoHyphens/>
              <w:spacing w:line="240" w:lineRule="auto"/>
              <w:rPr>
                <w:szCs w:val="22"/>
                <w:lang w:val="fr-BE"/>
              </w:rPr>
            </w:pPr>
            <w:r>
              <w:rPr>
                <w:szCs w:val="22"/>
                <w:lang w:val="pt-PT"/>
              </w:rPr>
              <w:t xml:space="preserve">Tel: </w:t>
            </w:r>
            <w:r>
              <w:rPr>
                <w:szCs w:val="22"/>
                <w:lang w:val="fr-BE"/>
              </w:rPr>
              <w:t>+31 23 568 55 01</w:t>
            </w:r>
          </w:p>
          <w:p w14:paraId="41062CD0" w14:textId="77777777" w:rsidR="00B22201" w:rsidRDefault="00B22201">
            <w:pPr>
              <w:widowControl w:val="0"/>
              <w:tabs>
                <w:tab w:val="left" w:pos="-720"/>
              </w:tabs>
              <w:suppressAutoHyphens/>
              <w:spacing w:line="240" w:lineRule="auto"/>
              <w:rPr>
                <w:szCs w:val="22"/>
                <w:lang w:val="de-CH"/>
              </w:rPr>
            </w:pPr>
          </w:p>
        </w:tc>
      </w:tr>
      <w:tr w:rsidR="00B22201" w:rsidRPr="00B22201" w14:paraId="2C918076" w14:textId="77777777" w:rsidTr="00B22201">
        <w:tc>
          <w:tcPr>
            <w:tcW w:w="4678" w:type="dxa"/>
            <w:hideMark/>
          </w:tcPr>
          <w:p w14:paraId="72C522BE" w14:textId="77777777" w:rsidR="00B22201" w:rsidRDefault="00B22201">
            <w:pPr>
              <w:widowControl w:val="0"/>
              <w:spacing w:line="240" w:lineRule="auto"/>
              <w:rPr>
                <w:rFonts w:eastAsia="PMingLiU"/>
                <w:b/>
                <w:lang w:val="fr-FR"/>
              </w:rPr>
            </w:pPr>
            <w:r>
              <w:rPr>
                <w:rFonts w:eastAsia="PMingLiU"/>
                <w:b/>
                <w:lang w:val="fr-FR"/>
              </w:rPr>
              <w:t>Hrvatska</w:t>
            </w:r>
          </w:p>
          <w:p w14:paraId="0FD2CDAF" w14:textId="77777777" w:rsidR="00B22201" w:rsidRDefault="00B22201">
            <w:pPr>
              <w:keepNext/>
              <w:keepLines/>
              <w:widowControl w:val="0"/>
              <w:spacing w:line="240" w:lineRule="auto"/>
              <w:rPr>
                <w:szCs w:val="22"/>
                <w:lang w:val="fr-BE"/>
              </w:rPr>
            </w:pPr>
            <w:r>
              <w:rPr>
                <w:noProof/>
                <w:szCs w:val="22"/>
              </w:rPr>
              <w:t>Sun Pharmaceutical Industries Europe B.V.</w:t>
            </w:r>
          </w:p>
          <w:p w14:paraId="25297364" w14:textId="77777777" w:rsidR="00B22201" w:rsidRDefault="00B22201">
            <w:pPr>
              <w:widowControl w:val="0"/>
              <w:tabs>
                <w:tab w:val="left" w:pos="-720"/>
                <w:tab w:val="left" w:pos="4536"/>
              </w:tabs>
              <w:suppressAutoHyphens/>
              <w:spacing w:line="240" w:lineRule="auto"/>
              <w:rPr>
                <w:b/>
                <w:szCs w:val="22"/>
                <w:lang w:val="fr-FR"/>
              </w:rPr>
            </w:pPr>
            <w:r>
              <w:t xml:space="preserve">Tel.: </w:t>
            </w:r>
            <w:r>
              <w:rPr>
                <w:szCs w:val="22"/>
                <w:lang w:val="fr-BE"/>
              </w:rPr>
              <w:t>+31 23 568 55 01</w:t>
            </w:r>
          </w:p>
        </w:tc>
        <w:tc>
          <w:tcPr>
            <w:tcW w:w="4678" w:type="dxa"/>
          </w:tcPr>
          <w:p w14:paraId="423C7B60" w14:textId="77777777" w:rsidR="00B22201" w:rsidRDefault="00B22201">
            <w:pPr>
              <w:widowControl w:val="0"/>
              <w:autoSpaceDE w:val="0"/>
              <w:autoSpaceDN w:val="0"/>
              <w:adjustRightInd w:val="0"/>
              <w:spacing w:line="240" w:lineRule="auto"/>
              <w:rPr>
                <w:b/>
                <w:bCs/>
                <w:szCs w:val="22"/>
                <w:lang w:val="it-IT"/>
              </w:rPr>
            </w:pPr>
            <w:r>
              <w:rPr>
                <w:b/>
                <w:bCs/>
                <w:szCs w:val="22"/>
                <w:lang w:val="it-IT"/>
              </w:rPr>
              <w:t>România</w:t>
            </w:r>
          </w:p>
          <w:p w14:paraId="2555E69F" w14:textId="77777777" w:rsidR="00B22201" w:rsidRDefault="00B22201">
            <w:pPr>
              <w:widowControl w:val="0"/>
              <w:autoSpaceDE w:val="0"/>
              <w:autoSpaceDN w:val="0"/>
              <w:adjustRightInd w:val="0"/>
              <w:spacing w:line="240" w:lineRule="auto"/>
              <w:rPr>
                <w:szCs w:val="22"/>
                <w:lang w:val="it-IT"/>
              </w:rPr>
            </w:pPr>
            <w:r>
              <w:rPr>
                <w:szCs w:val="22"/>
                <w:lang w:val="it-IT"/>
              </w:rPr>
              <w:t>Terapia S.A.</w:t>
            </w:r>
          </w:p>
          <w:p w14:paraId="6B7D25F2" w14:textId="77777777" w:rsidR="00B22201" w:rsidRDefault="00B22201">
            <w:pPr>
              <w:widowControl w:val="0"/>
              <w:tabs>
                <w:tab w:val="left" w:pos="-720"/>
              </w:tabs>
              <w:suppressAutoHyphens/>
              <w:spacing w:line="240" w:lineRule="auto"/>
              <w:rPr>
                <w:szCs w:val="22"/>
                <w:lang w:val="it-IT"/>
              </w:rPr>
            </w:pPr>
            <w:r>
              <w:rPr>
                <w:szCs w:val="22"/>
                <w:lang w:val="it-IT"/>
              </w:rPr>
              <w:t>Tel:+40 264 50 15 00</w:t>
            </w:r>
          </w:p>
          <w:p w14:paraId="3B2599FE" w14:textId="77777777" w:rsidR="00B22201" w:rsidRDefault="00B22201">
            <w:pPr>
              <w:widowControl w:val="0"/>
              <w:tabs>
                <w:tab w:val="left" w:pos="-720"/>
              </w:tabs>
              <w:suppressAutoHyphens/>
              <w:spacing w:line="240" w:lineRule="auto"/>
              <w:rPr>
                <w:szCs w:val="22"/>
                <w:lang w:val="it-IT"/>
              </w:rPr>
            </w:pPr>
          </w:p>
        </w:tc>
      </w:tr>
      <w:tr w:rsidR="00B22201" w14:paraId="23695607" w14:textId="77777777" w:rsidTr="00B22201">
        <w:tc>
          <w:tcPr>
            <w:tcW w:w="4678" w:type="dxa"/>
            <w:hideMark/>
          </w:tcPr>
          <w:p w14:paraId="64FA0AE1" w14:textId="77777777" w:rsidR="00B22201" w:rsidRDefault="00B22201">
            <w:pPr>
              <w:widowControl w:val="0"/>
              <w:spacing w:line="240" w:lineRule="auto"/>
              <w:rPr>
                <w:b/>
                <w:szCs w:val="22"/>
              </w:rPr>
            </w:pPr>
            <w:r>
              <w:rPr>
                <w:b/>
                <w:szCs w:val="22"/>
              </w:rPr>
              <w:t>Ireland</w:t>
            </w:r>
          </w:p>
          <w:p w14:paraId="678035AC" w14:textId="77777777" w:rsidR="00B22201" w:rsidRDefault="00B22201">
            <w:pPr>
              <w:keepNext/>
              <w:keepLines/>
              <w:widowControl w:val="0"/>
              <w:spacing w:line="240" w:lineRule="auto"/>
              <w:rPr>
                <w:szCs w:val="22"/>
                <w:lang w:val="fr-BE"/>
              </w:rPr>
            </w:pPr>
            <w:r>
              <w:rPr>
                <w:noProof/>
                <w:szCs w:val="22"/>
              </w:rPr>
              <w:t>Sun Pharmaceutical Industries Europe B.V.</w:t>
            </w:r>
          </w:p>
          <w:p w14:paraId="3C9802D1" w14:textId="77777777" w:rsidR="00B22201" w:rsidRDefault="00B22201">
            <w:pPr>
              <w:widowControl w:val="0"/>
              <w:spacing w:line="240" w:lineRule="auto"/>
              <w:rPr>
                <w:b/>
                <w:szCs w:val="22"/>
              </w:rPr>
            </w:pPr>
            <w:r>
              <w:rPr>
                <w:szCs w:val="22"/>
              </w:rPr>
              <w:t xml:space="preserve">Tel: </w:t>
            </w:r>
            <w:r>
              <w:rPr>
                <w:szCs w:val="22"/>
                <w:lang w:val="fr-BE"/>
              </w:rPr>
              <w:t>+31 23 568 55 01</w:t>
            </w:r>
          </w:p>
        </w:tc>
        <w:tc>
          <w:tcPr>
            <w:tcW w:w="4678" w:type="dxa"/>
          </w:tcPr>
          <w:p w14:paraId="2EB0E504" w14:textId="77777777" w:rsidR="00B22201" w:rsidRDefault="00B22201">
            <w:pPr>
              <w:widowControl w:val="0"/>
              <w:spacing w:line="240" w:lineRule="auto"/>
              <w:rPr>
                <w:b/>
                <w:szCs w:val="22"/>
                <w:lang w:val="sl-SI"/>
              </w:rPr>
            </w:pPr>
            <w:r>
              <w:rPr>
                <w:b/>
                <w:szCs w:val="22"/>
                <w:lang w:val="sl-SI"/>
              </w:rPr>
              <w:t>Slovenija</w:t>
            </w:r>
          </w:p>
          <w:p w14:paraId="534EA32B" w14:textId="77777777" w:rsidR="00B22201" w:rsidRDefault="00B22201">
            <w:pPr>
              <w:keepNext/>
              <w:keepLines/>
              <w:widowControl w:val="0"/>
              <w:spacing w:line="240" w:lineRule="auto"/>
              <w:rPr>
                <w:szCs w:val="22"/>
                <w:lang w:val="fr-BE"/>
              </w:rPr>
            </w:pPr>
            <w:r>
              <w:rPr>
                <w:noProof/>
                <w:szCs w:val="22"/>
              </w:rPr>
              <w:t>Sun Pharmaceutical Industries Europe B.V.</w:t>
            </w:r>
          </w:p>
          <w:p w14:paraId="0AD684DD" w14:textId="77777777" w:rsidR="00B22201" w:rsidRDefault="00B22201">
            <w:pPr>
              <w:widowControl w:val="0"/>
              <w:spacing w:line="240" w:lineRule="auto"/>
              <w:rPr>
                <w:szCs w:val="22"/>
                <w:lang w:val="fr-BE"/>
              </w:rPr>
            </w:pPr>
            <w:r>
              <w:rPr>
                <w:szCs w:val="22"/>
                <w:lang w:val="sl-SI"/>
              </w:rPr>
              <w:t xml:space="preserve">Tel: </w:t>
            </w:r>
            <w:r>
              <w:rPr>
                <w:szCs w:val="22"/>
                <w:lang w:val="fr-BE"/>
              </w:rPr>
              <w:t>+31 23 568 55 01</w:t>
            </w:r>
          </w:p>
          <w:p w14:paraId="62B3B666" w14:textId="77777777" w:rsidR="00B22201" w:rsidRDefault="00B22201">
            <w:pPr>
              <w:widowControl w:val="0"/>
              <w:spacing w:line="240" w:lineRule="auto"/>
              <w:rPr>
                <w:szCs w:val="22"/>
                <w:lang w:val="sl-SI"/>
              </w:rPr>
            </w:pPr>
          </w:p>
        </w:tc>
      </w:tr>
      <w:tr w:rsidR="00B22201" w14:paraId="22F2CF61" w14:textId="77777777" w:rsidTr="00B22201">
        <w:tc>
          <w:tcPr>
            <w:tcW w:w="4678" w:type="dxa"/>
            <w:hideMark/>
          </w:tcPr>
          <w:p w14:paraId="1B15FE65" w14:textId="77777777" w:rsidR="00B22201" w:rsidRDefault="00B22201">
            <w:pPr>
              <w:widowControl w:val="0"/>
              <w:spacing w:line="240" w:lineRule="auto"/>
              <w:rPr>
                <w:b/>
                <w:szCs w:val="22"/>
                <w:lang w:val="is-IS"/>
              </w:rPr>
            </w:pPr>
            <w:r>
              <w:rPr>
                <w:b/>
                <w:szCs w:val="22"/>
                <w:lang w:val="is-IS"/>
              </w:rPr>
              <w:t>Ísland</w:t>
            </w:r>
          </w:p>
          <w:p w14:paraId="35CD36D8" w14:textId="77777777" w:rsidR="00B22201" w:rsidRDefault="00B22201">
            <w:pPr>
              <w:keepNext/>
              <w:keepLines/>
              <w:widowControl w:val="0"/>
              <w:spacing w:line="240" w:lineRule="auto"/>
              <w:rPr>
                <w:szCs w:val="22"/>
                <w:lang w:val="fr-BE"/>
              </w:rPr>
            </w:pPr>
            <w:r>
              <w:rPr>
                <w:noProof/>
                <w:szCs w:val="22"/>
              </w:rPr>
              <w:t>Sun Pharmaceutical Industries Europe B.V.</w:t>
            </w:r>
          </w:p>
          <w:p w14:paraId="1CBDC141" w14:textId="77777777" w:rsidR="00B22201" w:rsidRDefault="00B22201">
            <w:pPr>
              <w:widowControl w:val="0"/>
              <w:spacing w:line="240" w:lineRule="auto"/>
              <w:rPr>
                <w:szCs w:val="22"/>
              </w:rPr>
            </w:pPr>
            <w:r>
              <w:rPr>
                <w:noProof/>
                <w:szCs w:val="22"/>
              </w:rPr>
              <w:t>Sími</w:t>
            </w:r>
            <w:r>
              <w:rPr>
                <w:szCs w:val="22"/>
                <w:lang w:val="is-IS"/>
              </w:rPr>
              <w:t xml:space="preserve">: </w:t>
            </w:r>
            <w:r>
              <w:rPr>
                <w:szCs w:val="22"/>
                <w:lang w:val="fr-BE"/>
              </w:rPr>
              <w:t>+31 23 568 55 01</w:t>
            </w:r>
          </w:p>
        </w:tc>
        <w:tc>
          <w:tcPr>
            <w:tcW w:w="4678" w:type="dxa"/>
          </w:tcPr>
          <w:p w14:paraId="36ABAAB6" w14:textId="77777777" w:rsidR="00B22201" w:rsidRDefault="00B22201">
            <w:pPr>
              <w:widowControl w:val="0"/>
              <w:tabs>
                <w:tab w:val="left" w:pos="-720"/>
              </w:tabs>
              <w:suppressAutoHyphens/>
              <w:spacing w:line="240" w:lineRule="auto"/>
              <w:rPr>
                <w:b/>
                <w:szCs w:val="22"/>
                <w:lang w:val="sk-SK"/>
              </w:rPr>
            </w:pPr>
            <w:r>
              <w:rPr>
                <w:b/>
                <w:szCs w:val="22"/>
                <w:lang w:val="sk-SK"/>
              </w:rPr>
              <w:t>Slovenská republika</w:t>
            </w:r>
          </w:p>
          <w:p w14:paraId="72C0E89F" w14:textId="77777777" w:rsidR="00B22201" w:rsidRDefault="00B22201">
            <w:pPr>
              <w:keepNext/>
              <w:keepLines/>
              <w:widowControl w:val="0"/>
              <w:spacing w:line="240" w:lineRule="auto"/>
              <w:rPr>
                <w:szCs w:val="22"/>
                <w:lang w:val="fr-BE"/>
              </w:rPr>
            </w:pPr>
            <w:r>
              <w:rPr>
                <w:noProof/>
                <w:szCs w:val="22"/>
              </w:rPr>
              <w:t>Sun Pharmaceutical Industries Europe B.V.</w:t>
            </w:r>
          </w:p>
          <w:p w14:paraId="6DA91A2A" w14:textId="77777777" w:rsidR="00B22201" w:rsidRDefault="00B22201">
            <w:pPr>
              <w:widowControl w:val="0"/>
              <w:spacing w:line="240" w:lineRule="auto"/>
              <w:rPr>
                <w:szCs w:val="22"/>
                <w:lang w:val="sk-SK"/>
              </w:rPr>
            </w:pPr>
            <w:r>
              <w:rPr>
                <w:szCs w:val="22"/>
                <w:lang w:val="sk-SK"/>
              </w:rPr>
              <w:t xml:space="preserve">Tel: </w:t>
            </w:r>
            <w:r>
              <w:rPr>
                <w:szCs w:val="22"/>
                <w:lang w:val="fr-BE"/>
              </w:rPr>
              <w:t>+31 23 568 55 01</w:t>
            </w:r>
          </w:p>
          <w:p w14:paraId="0B5DA796" w14:textId="77777777" w:rsidR="00B22201" w:rsidRDefault="00B22201">
            <w:pPr>
              <w:widowControl w:val="0"/>
              <w:tabs>
                <w:tab w:val="left" w:pos="-720"/>
              </w:tabs>
              <w:suppressAutoHyphens/>
              <w:spacing w:line="240" w:lineRule="auto"/>
              <w:rPr>
                <w:szCs w:val="22"/>
                <w:lang w:val="sk-SK"/>
              </w:rPr>
            </w:pPr>
          </w:p>
        </w:tc>
      </w:tr>
      <w:tr w:rsidR="00B22201" w14:paraId="179B9246" w14:textId="77777777" w:rsidTr="00B22201">
        <w:tc>
          <w:tcPr>
            <w:tcW w:w="4678" w:type="dxa"/>
            <w:hideMark/>
          </w:tcPr>
          <w:p w14:paraId="580A8451" w14:textId="77777777" w:rsidR="00B22201" w:rsidRDefault="00B22201">
            <w:pPr>
              <w:widowControl w:val="0"/>
              <w:spacing w:line="240" w:lineRule="auto"/>
              <w:rPr>
                <w:b/>
                <w:szCs w:val="22"/>
                <w:lang w:val="it-IT"/>
              </w:rPr>
            </w:pPr>
            <w:r>
              <w:rPr>
                <w:b/>
                <w:szCs w:val="22"/>
                <w:lang w:val="it-IT"/>
              </w:rPr>
              <w:t>Italia</w:t>
            </w:r>
          </w:p>
          <w:p w14:paraId="26830D97" w14:textId="77777777" w:rsidR="00845BE8" w:rsidRDefault="00FD0DCB">
            <w:pPr>
              <w:spacing w:line="240" w:lineRule="auto"/>
              <w:rPr>
                <w:lang w:val="es-ES"/>
              </w:rPr>
            </w:pPr>
            <w:r>
              <w:rPr>
                <w:lang w:val="es-ES"/>
              </w:rPr>
              <w:t>Sun Pharma Italia S.r.l.</w:t>
            </w:r>
          </w:p>
          <w:p w14:paraId="0CAD1E7E" w14:textId="77777777" w:rsidR="00B22201" w:rsidRPr="00845BE8" w:rsidRDefault="00B22201">
            <w:pPr>
              <w:spacing w:line="240" w:lineRule="auto"/>
              <w:rPr>
                <w:lang w:val="es-ES"/>
              </w:rPr>
            </w:pPr>
            <w:r>
              <w:rPr>
                <w:szCs w:val="22"/>
                <w:lang w:val="es-ES"/>
              </w:rPr>
              <w:t>Tel:</w:t>
            </w:r>
            <w:r>
              <w:rPr>
                <w:lang w:val="es-ES"/>
              </w:rPr>
              <w:t xml:space="preserve"> +39 02 33 49 07 93</w:t>
            </w:r>
          </w:p>
        </w:tc>
        <w:tc>
          <w:tcPr>
            <w:tcW w:w="4678" w:type="dxa"/>
          </w:tcPr>
          <w:p w14:paraId="687789EF" w14:textId="77777777" w:rsidR="00B22201" w:rsidRDefault="00B22201">
            <w:pPr>
              <w:widowControl w:val="0"/>
              <w:tabs>
                <w:tab w:val="left" w:pos="-720"/>
                <w:tab w:val="left" w:pos="4536"/>
              </w:tabs>
              <w:suppressAutoHyphens/>
              <w:spacing w:line="240" w:lineRule="auto"/>
              <w:rPr>
                <w:b/>
                <w:szCs w:val="22"/>
                <w:lang w:val="fi-FI"/>
              </w:rPr>
            </w:pPr>
            <w:r>
              <w:rPr>
                <w:b/>
                <w:szCs w:val="22"/>
                <w:lang w:val="fi-FI"/>
              </w:rPr>
              <w:t>Suomi/Finland</w:t>
            </w:r>
          </w:p>
          <w:p w14:paraId="4CF37E93" w14:textId="77777777" w:rsidR="00B22201" w:rsidRDefault="00B22201">
            <w:pPr>
              <w:keepNext/>
              <w:keepLines/>
              <w:widowControl w:val="0"/>
              <w:spacing w:line="240" w:lineRule="auto"/>
              <w:rPr>
                <w:szCs w:val="22"/>
                <w:lang w:val="fr-BE"/>
              </w:rPr>
            </w:pPr>
            <w:r>
              <w:rPr>
                <w:noProof/>
                <w:szCs w:val="22"/>
              </w:rPr>
              <w:t>Sun Pharmaceutical Industries Europe B.V.</w:t>
            </w:r>
          </w:p>
          <w:p w14:paraId="344BA4B2" w14:textId="77777777" w:rsidR="00B22201" w:rsidRDefault="00B22201">
            <w:pPr>
              <w:widowControl w:val="0"/>
              <w:spacing w:line="240" w:lineRule="auto"/>
              <w:rPr>
                <w:szCs w:val="22"/>
                <w:lang w:val="fi-FI"/>
              </w:rPr>
            </w:pPr>
            <w:r>
              <w:rPr>
                <w:szCs w:val="22"/>
                <w:lang w:val="fi-FI"/>
              </w:rPr>
              <w:t xml:space="preserve">Puh/Tel: </w:t>
            </w:r>
            <w:r>
              <w:rPr>
                <w:szCs w:val="22"/>
                <w:lang w:val="fr-BE"/>
              </w:rPr>
              <w:t>+31 23 568 55 01</w:t>
            </w:r>
          </w:p>
          <w:p w14:paraId="54FA0B97" w14:textId="77777777" w:rsidR="00B22201" w:rsidRDefault="00B22201">
            <w:pPr>
              <w:widowControl w:val="0"/>
              <w:tabs>
                <w:tab w:val="left" w:pos="-720"/>
              </w:tabs>
              <w:suppressAutoHyphens/>
              <w:spacing w:line="240" w:lineRule="auto"/>
              <w:rPr>
                <w:szCs w:val="22"/>
                <w:lang w:val="sv-SE"/>
              </w:rPr>
            </w:pPr>
          </w:p>
        </w:tc>
      </w:tr>
      <w:tr w:rsidR="00B22201" w14:paraId="0968EB10" w14:textId="77777777" w:rsidTr="00B22201">
        <w:tc>
          <w:tcPr>
            <w:tcW w:w="4678" w:type="dxa"/>
            <w:hideMark/>
          </w:tcPr>
          <w:p w14:paraId="464748EB" w14:textId="77777777" w:rsidR="00B22201" w:rsidRDefault="00B22201">
            <w:pPr>
              <w:keepNext/>
              <w:widowControl w:val="0"/>
              <w:spacing w:line="240" w:lineRule="auto"/>
              <w:rPr>
                <w:b/>
                <w:szCs w:val="22"/>
                <w:lang w:val="el-GR"/>
              </w:rPr>
            </w:pPr>
            <w:r>
              <w:rPr>
                <w:b/>
                <w:szCs w:val="22"/>
                <w:lang w:val="el-GR"/>
              </w:rPr>
              <w:t>Κύπρος</w:t>
            </w:r>
          </w:p>
          <w:p w14:paraId="37C52FC5" w14:textId="77777777" w:rsidR="00B22201" w:rsidRDefault="00B22201">
            <w:pPr>
              <w:keepNext/>
              <w:keepLines/>
              <w:widowControl w:val="0"/>
              <w:spacing w:line="240" w:lineRule="auto"/>
              <w:rPr>
                <w:szCs w:val="22"/>
                <w:lang w:val="fr-BE"/>
              </w:rPr>
            </w:pPr>
            <w:r>
              <w:rPr>
                <w:noProof/>
                <w:szCs w:val="22"/>
              </w:rPr>
              <w:t>Sun Pharmaceutical Industries Europe B.V.</w:t>
            </w:r>
          </w:p>
          <w:p w14:paraId="22C66E96" w14:textId="77777777" w:rsidR="00B22201" w:rsidRDefault="00B22201">
            <w:pPr>
              <w:keepNext/>
              <w:widowControl w:val="0"/>
              <w:spacing w:line="240" w:lineRule="auto"/>
              <w:rPr>
                <w:b/>
                <w:szCs w:val="22"/>
                <w:lang w:val="el-GR"/>
              </w:rPr>
            </w:pPr>
            <w:r>
              <w:rPr>
                <w:szCs w:val="22"/>
                <w:lang w:val="el-GR"/>
              </w:rPr>
              <w:t>Τηλ:</w:t>
            </w:r>
            <w:r>
              <w:rPr>
                <w:szCs w:val="22"/>
                <w:lang w:val="en-US"/>
              </w:rPr>
              <w:t xml:space="preserve"> </w:t>
            </w:r>
            <w:r>
              <w:rPr>
                <w:szCs w:val="22"/>
                <w:lang w:val="fr-BE"/>
              </w:rPr>
              <w:t>+31 23 568 55 01</w:t>
            </w:r>
          </w:p>
        </w:tc>
        <w:tc>
          <w:tcPr>
            <w:tcW w:w="4678" w:type="dxa"/>
          </w:tcPr>
          <w:p w14:paraId="318D380D" w14:textId="77777777" w:rsidR="00B22201" w:rsidRDefault="00B22201">
            <w:pPr>
              <w:keepNext/>
              <w:widowControl w:val="0"/>
              <w:tabs>
                <w:tab w:val="left" w:pos="-720"/>
                <w:tab w:val="left" w:pos="4536"/>
              </w:tabs>
              <w:suppressAutoHyphens/>
              <w:spacing w:line="240" w:lineRule="auto"/>
              <w:rPr>
                <w:b/>
                <w:szCs w:val="22"/>
                <w:lang w:val="sv-SE"/>
              </w:rPr>
            </w:pPr>
            <w:r>
              <w:rPr>
                <w:b/>
                <w:szCs w:val="22"/>
                <w:lang w:val="sv-SE"/>
              </w:rPr>
              <w:t>Sverige</w:t>
            </w:r>
          </w:p>
          <w:p w14:paraId="11AC101C" w14:textId="77777777" w:rsidR="00B22201" w:rsidRDefault="00B22201">
            <w:pPr>
              <w:keepNext/>
              <w:keepLines/>
              <w:widowControl w:val="0"/>
              <w:spacing w:line="240" w:lineRule="auto"/>
              <w:rPr>
                <w:szCs w:val="22"/>
                <w:lang w:val="fr-BE"/>
              </w:rPr>
            </w:pPr>
            <w:r>
              <w:rPr>
                <w:noProof/>
                <w:szCs w:val="22"/>
              </w:rPr>
              <w:t>Sun Pharmaceutical Industries Europe B.V.</w:t>
            </w:r>
          </w:p>
          <w:p w14:paraId="10F2BD4B" w14:textId="77777777" w:rsidR="00B22201" w:rsidRDefault="00B22201">
            <w:pPr>
              <w:keepNext/>
              <w:widowControl w:val="0"/>
              <w:spacing w:line="240" w:lineRule="auto"/>
              <w:rPr>
                <w:szCs w:val="22"/>
                <w:lang w:val="sv-SE"/>
              </w:rPr>
            </w:pPr>
            <w:r>
              <w:rPr>
                <w:szCs w:val="22"/>
                <w:lang w:val="sv-SE"/>
              </w:rPr>
              <w:t xml:space="preserve">Tel: </w:t>
            </w:r>
            <w:r>
              <w:rPr>
                <w:szCs w:val="22"/>
                <w:lang w:val="fr-BE"/>
              </w:rPr>
              <w:t>+31 23 568 55 01</w:t>
            </w:r>
          </w:p>
          <w:p w14:paraId="4B54A5C9" w14:textId="77777777" w:rsidR="00B22201" w:rsidRDefault="00B22201">
            <w:pPr>
              <w:keepNext/>
              <w:widowControl w:val="0"/>
              <w:tabs>
                <w:tab w:val="left" w:pos="-720"/>
                <w:tab w:val="left" w:pos="4536"/>
              </w:tabs>
              <w:suppressAutoHyphens/>
              <w:spacing w:line="240" w:lineRule="auto"/>
              <w:rPr>
                <w:szCs w:val="22"/>
                <w:lang w:val="sv-SE"/>
              </w:rPr>
            </w:pPr>
          </w:p>
        </w:tc>
      </w:tr>
      <w:tr w:rsidR="00B22201" w14:paraId="5AB10F4C" w14:textId="77777777" w:rsidTr="00B22201">
        <w:tc>
          <w:tcPr>
            <w:tcW w:w="4678" w:type="dxa"/>
            <w:hideMark/>
          </w:tcPr>
          <w:p w14:paraId="190E6C87" w14:textId="77777777" w:rsidR="00B22201" w:rsidRDefault="00B22201">
            <w:pPr>
              <w:widowControl w:val="0"/>
              <w:spacing w:line="240" w:lineRule="auto"/>
              <w:rPr>
                <w:b/>
                <w:szCs w:val="22"/>
                <w:lang w:val="lv-LV"/>
              </w:rPr>
            </w:pPr>
            <w:r>
              <w:rPr>
                <w:b/>
                <w:szCs w:val="22"/>
                <w:lang w:val="lv-LV"/>
              </w:rPr>
              <w:t>Latvija</w:t>
            </w:r>
          </w:p>
          <w:p w14:paraId="596634DC" w14:textId="77777777" w:rsidR="00B22201" w:rsidRDefault="00B22201">
            <w:pPr>
              <w:keepNext/>
              <w:keepLines/>
              <w:widowControl w:val="0"/>
              <w:spacing w:line="240" w:lineRule="auto"/>
              <w:rPr>
                <w:szCs w:val="22"/>
                <w:lang w:val="fr-BE"/>
              </w:rPr>
            </w:pPr>
            <w:r>
              <w:rPr>
                <w:noProof/>
                <w:szCs w:val="22"/>
              </w:rPr>
              <w:t>Sun Pharmaceutical Industries Europe B.V.</w:t>
            </w:r>
          </w:p>
          <w:p w14:paraId="4106B024" w14:textId="77777777" w:rsidR="00B22201" w:rsidRDefault="00B22201">
            <w:pPr>
              <w:widowControl w:val="0"/>
              <w:tabs>
                <w:tab w:val="left" w:pos="-720"/>
              </w:tabs>
              <w:suppressAutoHyphens/>
              <w:spacing w:line="240" w:lineRule="auto"/>
              <w:rPr>
                <w:szCs w:val="22"/>
                <w:lang w:val="fi-FI"/>
              </w:rPr>
            </w:pPr>
            <w:r>
              <w:rPr>
                <w:szCs w:val="22"/>
                <w:lang w:val="lv-LV"/>
              </w:rPr>
              <w:t xml:space="preserve">Tel: </w:t>
            </w:r>
            <w:r>
              <w:rPr>
                <w:szCs w:val="22"/>
                <w:lang w:val="fr-BE"/>
              </w:rPr>
              <w:t>+31 23 568 55 01</w:t>
            </w:r>
          </w:p>
        </w:tc>
        <w:tc>
          <w:tcPr>
            <w:tcW w:w="4678" w:type="dxa"/>
            <w:hideMark/>
          </w:tcPr>
          <w:p w14:paraId="55ACA133" w14:textId="3BCBD5CA" w:rsidR="00B22201" w:rsidRDefault="00B22201">
            <w:pPr>
              <w:widowControl w:val="0"/>
              <w:spacing w:line="240" w:lineRule="auto"/>
              <w:rPr>
                <w:szCs w:val="22"/>
                <w:lang w:val="en-US"/>
              </w:rPr>
            </w:pPr>
          </w:p>
        </w:tc>
      </w:tr>
    </w:tbl>
    <w:p w14:paraId="55A4B46B" w14:textId="77777777" w:rsidR="00B22201" w:rsidRDefault="00B22201" w:rsidP="00B22201">
      <w:pPr>
        <w:widowControl w:val="0"/>
        <w:numPr>
          <w:ilvl w:val="12"/>
          <w:numId w:val="0"/>
        </w:numPr>
        <w:tabs>
          <w:tab w:val="clear" w:pos="567"/>
          <w:tab w:val="left" w:pos="720"/>
        </w:tabs>
        <w:spacing w:line="240" w:lineRule="auto"/>
        <w:ind w:right="-2"/>
        <w:rPr>
          <w:noProof/>
          <w:szCs w:val="22"/>
        </w:rPr>
      </w:pPr>
    </w:p>
    <w:p w14:paraId="2AAA5699" w14:textId="77777777" w:rsidR="00E321BD" w:rsidRPr="005E7258" w:rsidRDefault="009B119C" w:rsidP="00086E78">
      <w:pPr>
        <w:widowControl w:val="0"/>
        <w:spacing w:line="240" w:lineRule="auto"/>
        <w:outlineLvl w:val="0"/>
        <w:rPr>
          <w:b/>
          <w:noProof/>
          <w:lang w:val="de-DE"/>
        </w:rPr>
      </w:pPr>
      <w:r w:rsidRPr="005E7258">
        <w:rPr>
          <w:b/>
          <w:bCs/>
          <w:noProof/>
          <w:szCs w:val="22"/>
          <w:lang w:val="de-DE"/>
        </w:rPr>
        <w:t>Diese Packungsbeilage wurde zuletzt überarbeitet im</w:t>
      </w:r>
    </w:p>
    <w:p w14:paraId="63C8EA5F" w14:textId="77777777" w:rsidR="00E321BD" w:rsidRPr="005E7258" w:rsidRDefault="00E321BD" w:rsidP="00CD7A0B">
      <w:pPr>
        <w:widowControl w:val="0"/>
        <w:numPr>
          <w:ilvl w:val="12"/>
          <w:numId w:val="0"/>
        </w:numPr>
        <w:tabs>
          <w:tab w:val="clear" w:pos="567"/>
        </w:tabs>
        <w:spacing w:line="240" w:lineRule="auto"/>
        <w:ind w:right="-2"/>
        <w:rPr>
          <w:iCs/>
          <w:noProof/>
          <w:szCs w:val="22"/>
          <w:lang w:val="de-DE"/>
        </w:rPr>
      </w:pPr>
    </w:p>
    <w:p w14:paraId="2DD42098" w14:textId="77777777" w:rsidR="00E321BD" w:rsidRPr="005E7258" w:rsidRDefault="009B119C" w:rsidP="00086E78">
      <w:pPr>
        <w:keepNext/>
        <w:widowControl w:val="0"/>
        <w:numPr>
          <w:ilvl w:val="12"/>
          <w:numId w:val="0"/>
        </w:numPr>
        <w:tabs>
          <w:tab w:val="clear" w:pos="567"/>
        </w:tabs>
        <w:spacing w:line="240" w:lineRule="auto"/>
        <w:outlineLvl w:val="0"/>
        <w:rPr>
          <w:b/>
          <w:noProof/>
          <w:lang w:val="de-DE"/>
        </w:rPr>
      </w:pPr>
      <w:r w:rsidRPr="005E7258">
        <w:rPr>
          <w:b/>
          <w:bCs/>
          <w:noProof/>
          <w:szCs w:val="22"/>
          <w:lang w:val="de-DE"/>
        </w:rPr>
        <w:t>Weitere Informationsquellen</w:t>
      </w:r>
    </w:p>
    <w:p w14:paraId="3DF33824" w14:textId="77777777" w:rsidR="00E321BD" w:rsidRPr="005E7258" w:rsidRDefault="009B119C" w:rsidP="005B0768">
      <w:pPr>
        <w:widowControl w:val="0"/>
        <w:numPr>
          <w:ilvl w:val="12"/>
          <w:numId w:val="0"/>
        </w:numPr>
        <w:tabs>
          <w:tab w:val="clear" w:pos="567"/>
        </w:tabs>
        <w:spacing w:line="240" w:lineRule="auto"/>
        <w:ind w:right="-2"/>
        <w:rPr>
          <w:lang w:val="de-DE"/>
        </w:rPr>
      </w:pPr>
      <w:r w:rsidRPr="005E7258">
        <w:rPr>
          <w:szCs w:val="22"/>
          <w:lang w:val="de-DE"/>
        </w:rPr>
        <w:t>Ausführliche Informationen zu diesem Arzneimittel sind auf den Internetseiten der Europäischen Arzneimittel-Agentur http://www.ema.europa.eu/ verfügbar.</w:t>
      </w:r>
    </w:p>
    <w:p w14:paraId="36BD9D83" w14:textId="77777777" w:rsidR="00E321BD" w:rsidRPr="005E7258" w:rsidRDefault="00E321BD" w:rsidP="005B0768">
      <w:pPr>
        <w:widowControl w:val="0"/>
        <w:numPr>
          <w:ilvl w:val="12"/>
          <w:numId w:val="0"/>
        </w:numPr>
        <w:tabs>
          <w:tab w:val="clear" w:pos="567"/>
        </w:tabs>
        <w:spacing w:line="240" w:lineRule="auto"/>
        <w:ind w:right="-2"/>
        <w:rPr>
          <w:noProof/>
          <w:szCs w:val="22"/>
          <w:lang w:val="de-DE"/>
        </w:rPr>
      </w:pPr>
    </w:p>
    <w:p w14:paraId="23507BAA" w14:textId="77777777" w:rsidR="00E321BD" w:rsidRPr="005E7258" w:rsidRDefault="009B119C" w:rsidP="008D6743">
      <w:pPr>
        <w:pStyle w:val="Default"/>
        <w:keepNext/>
        <w:widowControl w:val="0"/>
        <w:rPr>
          <w:sz w:val="22"/>
          <w:szCs w:val="22"/>
          <w:lang w:val="de-DE"/>
        </w:rPr>
      </w:pPr>
      <w:r w:rsidRPr="005E7258">
        <w:rPr>
          <w:sz w:val="22"/>
          <w:szCs w:val="22"/>
          <w:lang w:val="de-DE"/>
        </w:rPr>
        <w:t xml:space="preserve">Im Rahmen des </w:t>
      </w:r>
      <w:r w:rsidR="00731F8B">
        <w:rPr>
          <w:sz w:val="22"/>
          <w:szCs w:val="22"/>
          <w:lang w:val="de-DE"/>
        </w:rPr>
        <w:t xml:space="preserve">Odomzo </w:t>
      </w:r>
      <w:r w:rsidRPr="005E7258">
        <w:rPr>
          <w:sz w:val="22"/>
          <w:szCs w:val="22"/>
          <w:lang w:val="de-DE"/>
        </w:rPr>
        <w:t>Schwangerschaftsverhütungsprogramms (</w:t>
      </w:r>
      <w:r w:rsidRPr="00731F8B">
        <w:rPr>
          <w:i/>
          <w:sz w:val="22"/>
          <w:szCs w:val="22"/>
          <w:lang w:val="de-DE"/>
        </w:rPr>
        <w:t>Odomzo Pregnancy Prevention Programme</w:t>
      </w:r>
      <w:r w:rsidRPr="005E7258">
        <w:rPr>
          <w:sz w:val="22"/>
          <w:szCs w:val="22"/>
          <w:lang w:val="de-DE"/>
        </w:rPr>
        <w:t>) erhalten alle Patienten:</w:t>
      </w:r>
    </w:p>
    <w:p w14:paraId="61A4F0C3" w14:textId="77777777" w:rsidR="00E321BD" w:rsidRPr="005E7258" w:rsidRDefault="009B119C" w:rsidP="004D34D9">
      <w:pPr>
        <w:keepNext/>
        <w:widowControl w:val="0"/>
        <w:numPr>
          <w:ilvl w:val="0"/>
          <w:numId w:val="15"/>
        </w:numPr>
        <w:tabs>
          <w:tab w:val="clear" w:pos="567"/>
        </w:tabs>
        <w:spacing w:line="240" w:lineRule="auto"/>
        <w:ind w:left="567" w:hanging="567"/>
        <w:rPr>
          <w:noProof/>
          <w:lang w:val="de-DE"/>
        </w:rPr>
      </w:pPr>
      <w:r w:rsidRPr="005E7258">
        <w:rPr>
          <w:noProof/>
          <w:szCs w:val="22"/>
          <w:lang w:val="de-DE"/>
        </w:rPr>
        <w:t>eine Patientenbroschüre</w:t>
      </w:r>
    </w:p>
    <w:p w14:paraId="0FB55809" w14:textId="77777777" w:rsidR="00E321BD" w:rsidRPr="005E7258" w:rsidRDefault="009B119C" w:rsidP="004D34D9">
      <w:pPr>
        <w:keepNext/>
        <w:widowControl w:val="0"/>
        <w:numPr>
          <w:ilvl w:val="0"/>
          <w:numId w:val="15"/>
        </w:numPr>
        <w:tabs>
          <w:tab w:val="clear" w:pos="567"/>
        </w:tabs>
        <w:spacing w:line="240" w:lineRule="auto"/>
        <w:ind w:left="567" w:hanging="567"/>
        <w:rPr>
          <w:noProof/>
          <w:lang w:val="de-DE"/>
        </w:rPr>
      </w:pPr>
      <w:r w:rsidRPr="005E7258">
        <w:rPr>
          <w:noProof/>
          <w:szCs w:val="22"/>
          <w:lang w:val="de-DE"/>
        </w:rPr>
        <w:t>eine Patienten-Erinnerungskarte</w:t>
      </w:r>
    </w:p>
    <w:p w14:paraId="3AFF1A07" w14:textId="77777777" w:rsidR="00E321BD" w:rsidRPr="005E7258" w:rsidRDefault="00E321BD" w:rsidP="00CC22C5">
      <w:pPr>
        <w:widowControl w:val="0"/>
        <w:numPr>
          <w:ilvl w:val="12"/>
          <w:numId w:val="0"/>
        </w:numPr>
        <w:tabs>
          <w:tab w:val="clear" w:pos="567"/>
        </w:tabs>
        <w:spacing w:line="240" w:lineRule="auto"/>
        <w:ind w:right="-2"/>
        <w:rPr>
          <w:szCs w:val="22"/>
          <w:lang w:val="de-DE"/>
        </w:rPr>
      </w:pPr>
    </w:p>
    <w:p w14:paraId="67964054" w14:textId="77777777" w:rsidR="00E321BD" w:rsidRPr="005E7258" w:rsidRDefault="00C50F32" w:rsidP="000B2020">
      <w:pPr>
        <w:widowControl w:val="0"/>
        <w:numPr>
          <w:ilvl w:val="12"/>
          <w:numId w:val="0"/>
        </w:numPr>
        <w:spacing w:line="240" w:lineRule="auto"/>
        <w:rPr>
          <w:noProof/>
          <w:lang w:val="de-DE"/>
        </w:rPr>
      </w:pPr>
      <w:r>
        <w:rPr>
          <w:szCs w:val="22"/>
          <w:lang w:val="de-DE"/>
        </w:rPr>
        <w:t>Diese Dokumente enthalten</w:t>
      </w:r>
      <w:r w:rsidR="009B119C" w:rsidRPr="005E7258">
        <w:rPr>
          <w:szCs w:val="22"/>
          <w:lang w:val="de-DE"/>
        </w:rPr>
        <w:t xml:space="preserve"> weitere Information</w:t>
      </w:r>
      <w:r>
        <w:rPr>
          <w:szCs w:val="22"/>
          <w:lang w:val="de-DE"/>
        </w:rPr>
        <w:t>en</w:t>
      </w:r>
      <w:r w:rsidR="009B119C" w:rsidRPr="005E7258">
        <w:rPr>
          <w:szCs w:val="22"/>
          <w:lang w:val="de-DE"/>
        </w:rPr>
        <w:t>.</w:t>
      </w:r>
    </w:p>
    <w:p w14:paraId="0A2EC2CA" w14:textId="6DB8DD24" w:rsidR="00812D16" w:rsidRPr="005E7258" w:rsidRDefault="00812D16" w:rsidP="00CD7A0B">
      <w:pPr>
        <w:widowControl w:val="0"/>
        <w:numPr>
          <w:ilvl w:val="12"/>
          <w:numId w:val="0"/>
        </w:numPr>
        <w:tabs>
          <w:tab w:val="clear" w:pos="567"/>
        </w:tabs>
        <w:spacing w:line="240" w:lineRule="auto"/>
        <w:ind w:right="-2"/>
        <w:rPr>
          <w:noProof/>
          <w:lang w:val="de-DE"/>
        </w:rPr>
      </w:pPr>
    </w:p>
    <w:sectPr w:rsidR="00812D16" w:rsidRPr="005E7258" w:rsidSect="000B2020">
      <w:footerReference w:type="default" r:id="rId18"/>
      <w:footerReference w:type="first" r:id="rId19"/>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A35FF" w14:textId="77777777" w:rsidR="002F07ED" w:rsidRDefault="002F07ED">
      <w:r>
        <w:separator/>
      </w:r>
    </w:p>
  </w:endnote>
  <w:endnote w:type="continuationSeparator" w:id="0">
    <w:p w14:paraId="51B99EBB" w14:textId="77777777" w:rsidR="002F07ED" w:rsidRDefault="002F07ED">
      <w:r>
        <w:continuationSeparator/>
      </w:r>
    </w:p>
  </w:endnote>
  <w:endnote w:type="continuationNotice" w:id="1">
    <w:p w14:paraId="22271B98" w14:textId="77777777" w:rsidR="002F07ED" w:rsidRDefault="002F07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Yu Gothic"/>
    <w:panose1 w:val="00000000000000000000"/>
    <w:charset w:val="00"/>
    <w:family w:val="roman"/>
    <w:notTrueType/>
    <w:pitch w:val="default"/>
    <w:sig w:usb0="00000000" w:usb1="08070000" w:usb2="00000010" w:usb3="00000000" w:csb0="0002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38980" w14:textId="77777777" w:rsidR="00C84064" w:rsidRDefault="00C84064">
    <w:pPr>
      <w:pStyle w:val="Footer"/>
      <w:tabs>
        <w:tab w:val="right" w:pos="8931"/>
      </w:tabs>
      <w:ind w:right="96"/>
      <w:jc w:val="center"/>
    </w:pPr>
    <w:r w:rsidRPr="009B119C">
      <w:rPr>
        <w:lang w:val="de-DE"/>
      </w:rPr>
      <w:fldChar w:fldCharType="begin"/>
    </w:r>
    <w:r w:rsidRPr="009B119C">
      <w:rPr>
        <w:lang w:val="de-DE"/>
      </w:rPr>
      <w:instrText xml:space="preserve"> EQ </w:instrText>
    </w:r>
    <w:r w:rsidRPr="009B119C">
      <w:rPr>
        <w:lang w:val="de-DE"/>
      </w:rPr>
      <w:fldChar w:fldCharType="end"/>
    </w:r>
    <w:r w:rsidRPr="009B119C">
      <w:rPr>
        <w:rStyle w:val="PageNumber"/>
        <w:rFonts w:cs="Arial"/>
        <w:lang w:val="de-DE"/>
      </w:rPr>
      <w:fldChar w:fldCharType="begin"/>
    </w:r>
    <w:r w:rsidRPr="009B119C">
      <w:rPr>
        <w:rStyle w:val="PageNumber"/>
        <w:rFonts w:cs="Arial"/>
        <w:lang w:val="de-DE"/>
      </w:rPr>
      <w:instrText xml:space="preserve">PAGE  </w:instrText>
    </w:r>
    <w:r w:rsidRPr="009B119C">
      <w:rPr>
        <w:rStyle w:val="PageNumber"/>
        <w:rFonts w:cs="Arial"/>
        <w:lang w:val="de-DE"/>
      </w:rPr>
      <w:fldChar w:fldCharType="separate"/>
    </w:r>
    <w:r>
      <w:rPr>
        <w:rStyle w:val="PageNumber"/>
        <w:rFonts w:cs="Arial"/>
        <w:lang w:val="de-DE"/>
      </w:rPr>
      <w:t>20</w:t>
    </w:r>
    <w:r w:rsidRPr="009B119C">
      <w:rPr>
        <w:rStyle w:val="PageNumber"/>
        <w:rFonts w:cs="Arial"/>
        <w:lang w:val="de-D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DD9DB" w14:textId="77777777" w:rsidR="00C84064" w:rsidRDefault="00C84064">
    <w:pPr>
      <w:pStyle w:val="Footer"/>
      <w:tabs>
        <w:tab w:val="right" w:pos="8931"/>
      </w:tabs>
      <w:ind w:right="96"/>
      <w:jc w:val="center"/>
    </w:pPr>
    <w:r w:rsidRPr="009B119C">
      <w:rPr>
        <w:lang w:val="de-DE"/>
      </w:rPr>
      <w:fldChar w:fldCharType="begin"/>
    </w:r>
    <w:r w:rsidRPr="009B119C">
      <w:rPr>
        <w:lang w:val="de-DE"/>
      </w:rPr>
      <w:instrText xml:space="preserve"> EQ </w:instrText>
    </w:r>
    <w:r w:rsidRPr="009B119C">
      <w:rPr>
        <w:lang w:val="de-DE"/>
      </w:rPr>
      <w:fldChar w:fldCharType="end"/>
    </w:r>
    <w:r w:rsidRPr="009B119C">
      <w:rPr>
        <w:rStyle w:val="PageNumber"/>
        <w:rFonts w:cs="Arial"/>
        <w:lang w:val="de-DE"/>
      </w:rPr>
      <w:fldChar w:fldCharType="begin"/>
    </w:r>
    <w:r w:rsidRPr="009B119C">
      <w:rPr>
        <w:rStyle w:val="PageNumber"/>
        <w:rFonts w:cs="Arial"/>
        <w:lang w:val="de-DE"/>
      </w:rPr>
      <w:instrText xml:space="preserve">PAGE  </w:instrText>
    </w:r>
    <w:r w:rsidRPr="009B119C">
      <w:rPr>
        <w:rStyle w:val="PageNumber"/>
        <w:rFonts w:cs="Arial"/>
        <w:lang w:val="de-DE"/>
      </w:rPr>
      <w:fldChar w:fldCharType="separate"/>
    </w:r>
    <w:r>
      <w:rPr>
        <w:rStyle w:val="PageNumber"/>
        <w:rFonts w:cs="Arial"/>
        <w:lang w:val="de-DE"/>
      </w:rPr>
      <w:t>41</w:t>
    </w:r>
    <w:r w:rsidRPr="009B119C">
      <w:rPr>
        <w:rStyle w:val="PageNumber"/>
        <w:rFonts w:cs="Arial"/>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7E262A" w14:textId="77777777" w:rsidR="002F07ED" w:rsidRDefault="002F07ED">
      <w:r>
        <w:separator/>
      </w:r>
    </w:p>
  </w:footnote>
  <w:footnote w:type="continuationSeparator" w:id="0">
    <w:p w14:paraId="7873D7AA" w14:textId="77777777" w:rsidR="002F07ED" w:rsidRDefault="002F07ED">
      <w:r>
        <w:continuationSeparator/>
      </w:r>
    </w:p>
  </w:footnote>
  <w:footnote w:type="continuationNotice" w:id="1">
    <w:p w14:paraId="3177002E" w14:textId="77777777" w:rsidR="002F07ED" w:rsidRDefault="002F07E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5pt;height:14pt;visibility:visible" o:bullet="t">
        <v:imagedata r:id="rId1" o:title="BT_1000x858px"/>
      </v:shape>
    </w:pict>
  </w:numPicBullet>
  <w:abstractNum w:abstractNumId="0" w15:restartNumberingAfterBreak="0">
    <w:nsid w:val="FFFFFF7C"/>
    <w:multiLevelType w:val="singleLevel"/>
    <w:tmpl w:val="D55AA0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C295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DEB2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C46C9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FA9B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849D2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2405A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043CC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54C19F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CD088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C2D8C"/>
    <w:multiLevelType w:val="hybridMultilevel"/>
    <w:tmpl w:val="11042A38"/>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D973CF"/>
    <w:multiLevelType w:val="hybridMultilevel"/>
    <w:tmpl w:val="49FE257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11853D34"/>
    <w:multiLevelType w:val="hybridMultilevel"/>
    <w:tmpl w:val="689ECD3C"/>
    <w:lvl w:ilvl="0" w:tplc="83408CDA">
      <w:start w:val="1"/>
      <w:numFmt w:val="bullet"/>
      <w:lvlText w:val=""/>
      <w:lvlJc w:val="left"/>
      <w:pPr>
        <w:ind w:left="14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B7285"/>
    <w:multiLevelType w:val="hybridMultilevel"/>
    <w:tmpl w:val="71D21D56"/>
    <w:lvl w:ilvl="0" w:tplc="99340A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96B5E"/>
    <w:multiLevelType w:val="hybridMultilevel"/>
    <w:tmpl w:val="AACA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7B1089"/>
    <w:multiLevelType w:val="hybridMultilevel"/>
    <w:tmpl w:val="2F4C0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993FBC"/>
    <w:multiLevelType w:val="hybridMultilevel"/>
    <w:tmpl w:val="9E9C5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2151407"/>
    <w:multiLevelType w:val="hybridMultilevel"/>
    <w:tmpl w:val="10DAE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9344EFE"/>
    <w:multiLevelType w:val="hybridMultilevel"/>
    <w:tmpl w:val="60040F70"/>
    <w:lvl w:ilvl="0" w:tplc="83408CDA">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0" w15:restartNumberingAfterBreak="0">
    <w:nsid w:val="399305F2"/>
    <w:multiLevelType w:val="hybridMultilevel"/>
    <w:tmpl w:val="66FC3086"/>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1" w15:restartNumberingAfterBreak="0">
    <w:nsid w:val="3A940BC0"/>
    <w:multiLevelType w:val="hybridMultilevel"/>
    <w:tmpl w:val="DF6A8D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D96944"/>
    <w:multiLevelType w:val="hybridMultilevel"/>
    <w:tmpl w:val="B790A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817368"/>
    <w:multiLevelType w:val="hybridMultilevel"/>
    <w:tmpl w:val="54C0BD3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4" w15:restartNumberingAfterBreak="0">
    <w:nsid w:val="609E55AE"/>
    <w:multiLevelType w:val="hybridMultilevel"/>
    <w:tmpl w:val="6ACA2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6" w15:restartNumberingAfterBreak="0">
    <w:nsid w:val="7C52243C"/>
    <w:multiLevelType w:val="hybridMultilevel"/>
    <w:tmpl w:val="99AA9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CD964CC"/>
    <w:multiLevelType w:val="hybridMultilevel"/>
    <w:tmpl w:val="777C51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8"/>
  </w:num>
  <w:num w:numId="3">
    <w:abstractNumId w:val="27"/>
  </w:num>
  <w:num w:numId="4">
    <w:abstractNumId w:val="22"/>
  </w:num>
  <w:num w:numId="5">
    <w:abstractNumId w:val="24"/>
  </w:num>
  <w:num w:numId="6">
    <w:abstractNumId w:val="19"/>
  </w:num>
  <w:num w:numId="7">
    <w:abstractNumId w:val="13"/>
  </w:num>
  <w:num w:numId="8">
    <w:abstractNumId w:val="11"/>
  </w:num>
  <w:num w:numId="9">
    <w:abstractNumId w:val="20"/>
  </w:num>
  <w:num w:numId="10">
    <w:abstractNumId w:val="23"/>
  </w:num>
  <w:num w:numId="11">
    <w:abstractNumId w:val="12"/>
  </w:num>
  <w:num w:numId="12">
    <w:abstractNumId w:val="16"/>
  </w:num>
  <w:num w:numId="13">
    <w:abstractNumId w:val="21"/>
  </w:num>
  <w:num w:numId="14">
    <w:abstractNumId w:val="26"/>
  </w:num>
  <w:num w:numId="15">
    <w:abstractNumId w:val="17"/>
  </w:num>
  <w:num w:numId="16">
    <w:abstractNumId w:val="25"/>
  </w:num>
  <w:num w:numId="17">
    <w:abstractNumId w:val="14"/>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60"/>
  <w:removePersonalInformation/>
  <w:removeDateAndTime/>
  <w:hideSpellingErrors/>
  <w:hideGrammaticalErrors/>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de-CH" w:vendorID="64" w:dllVersion="0" w:nlCheck="1" w:checkStyle="0"/>
  <w:activeWritingStyle w:appName="MSWord" w:lang="de-AT" w:vendorID="64" w:dllVersion="0" w:nlCheck="1" w:checkStyle="0"/>
  <w:activeWritingStyle w:appName="MSWord" w:lang="es-ES" w:vendorID="64" w:dllVersion="0" w:nlCheck="1" w:checkStyle="0"/>
  <w:activeWritingStyle w:appName="MSWord" w:lang="it-IT" w:vendorID="64" w:dllVersion="0" w:nlCheck="1" w:checkStyle="0"/>
  <w:activeWritingStyle w:appName="MSWord" w:lang="de-DE"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12D16"/>
    <w:rsid w:val="00000B24"/>
    <w:rsid w:val="00000D62"/>
    <w:rsid w:val="00001587"/>
    <w:rsid w:val="00001FA8"/>
    <w:rsid w:val="00002151"/>
    <w:rsid w:val="00002586"/>
    <w:rsid w:val="00002A7F"/>
    <w:rsid w:val="0000362A"/>
    <w:rsid w:val="00005701"/>
    <w:rsid w:val="00007528"/>
    <w:rsid w:val="00007B34"/>
    <w:rsid w:val="0001164F"/>
    <w:rsid w:val="00011A9C"/>
    <w:rsid w:val="00014869"/>
    <w:rsid w:val="00014EA4"/>
    <w:rsid w:val="000150D3"/>
    <w:rsid w:val="00015D41"/>
    <w:rsid w:val="000166C1"/>
    <w:rsid w:val="0001677A"/>
    <w:rsid w:val="0002006B"/>
    <w:rsid w:val="00020AE8"/>
    <w:rsid w:val="00020D31"/>
    <w:rsid w:val="00020EC7"/>
    <w:rsid w:val="00023A2C"/>
    <w:rsid w:val="000243D0"/>
    <w:rsid w:val="00024A9E"/>
    <w:rsid w:val="00025EBE"/>
    <w:rsid w:val="00026BF2"/>
    <w:rsid w:val="00026D21"/>
    <w:rsid w:val="000271F6"/>
    <w:rsid w:val="00030445"/>
    <w:rsid w:val="000318C7"/>
    <w:rsid w:val="00033A90"/>
    <w:rsid w:val="00033D26"/>
    <w:rsid w:val="00033FDB"/>
    <w:rsid w:val="000344F6"/>
    <w:rsid w:val="00035BB4"/>
    <w:rsid w:val="00036881"/>
    <w:rsid w:val="00036DB3"/>
    <w:rsid w:val="000371BF"/>
    <w:rsid w:val="00040ED5"/>
    <w:rsid w:val="00040F20"/>
    <w:rsid w:val="00042263"/>
    <w:rsid w:val="00042484"/>
    <w:rsid w:val="000425D2"/>
    <w:rsid w:val="00043365"/>
    <w:rsid w:val="00043505"/>
    <w:rsid w:val="00043C70"/>
    <w:rsid w:val="00044042"/>
    <w:rsid w:val="000463BC"/>
    <w:rsid w:val="000474D2"/>
    <w:rsid w:val="000479C5"/>
    <w:rsid w:val="00050491"/>
    <w:rsid w:val="00050DFD"/>
    <w:rsid w:val="00052971"/>
    <w:rsid w:val="00053809"/>
    <w:rsid w:val="00053914"/>
    <w:rsid w:val="00054756"/>
    <w:rsid w:val="00055893"/>
    <w:rsid w:val="000560C5"/>
    <w:rsid w:val="00056C49"/>
    <w:rsid w:val="00056F59"/>
    <w:rsid w:val="00056FE0"/>
    <w:rsid w:val="000576CD"/>
    <w:rsid w:val="000603C8"/>
    <w:rsid w:val="000608A4"/>
    <w:rsid w:val="00060AA1"/>
    <w:rsid w:val="0006111E"/>
    <w:rsid w:val="00061375"/>
    <w:rsid w:val="00062377"/>
    <w:rsid w:val="000631FD"/>
    <w:rsid w:val="00063B49"/>
    <w:rsid w:val="000643D3"/>
    <w:rsid w:val="00067B16"/>
    <w:rsid w:val="00070061"/>
    <w:rsid w:val="0007167C"/>
    <w:rsid w:val="00071F8A"/>
    <w:rsid w:val="000721CE"/>
    <w:rsid w:val="00073E04"/>
    <w:rsid w:val="00076123"/>
    <w:rsid w:val="0007628D"/>
    <w:rsid w:val="000768B6"/>
    <w:rsid w:val="00081D09"/>
    <w:rsid w:val="00081DAB"/>
    <w:rsid w:val="00086E78"/>
    <w:rsid w:val="000911A2"/>
    <w:rsid w:val="00092829"/>
    <w:rsid w:val="00092B09"/>
    <w:rsid w:val="00092FCA"/>
    <w:rsid w:val="0009351E"/>
    <w:rsid w:val="00093C59"/>
    <w:rsid w:val="0009479A"/>
    <w:rsid w:val="00094AD6"/>
    <w:rsid w:val="00095D61"/>
    <w:rsid w:val="00095E44"/>
    <w:rsid w:val="00096D8D"/>
    <w:rsid w:val="00097238"/>
    <w:rsid w:val="0009755A"/>
    <w:rsid w:val="0009780C"/>
    <w:rsid w:val="000A1232"/>
    <w:rsid w:val="000A2D3D"/>
    <w:rsid w:val="000A3004"/>
    <w:rsid w:val="000A40D0"/>
    <w:rsid w:val="000A65D4"/>
    <w:rsid w:val="000B0097"/>
    <w:rsid w:val="000B101F"/>
    <w:rsid w:val="000B1F4B"/>
    <w:rsid w:val="000B2020"/>
    <w:rsid w:val="000B22A6"/>
    <w:rsid w:val="000B2509"/>
    <w:rsid w:val="000B2F27"/>
    <w:rsid w:val="000B2F58"/>
    <w:rsid w:val="000B37A8"/>
    <w:rsid w:val="000B51D9"/>
    <w:rsid w:val="000C0395"/>
    <w:rsid w:val="000C03FB"/>
    <w:rsid w:val="000C165D"/>
    <w:rsid w:val="000C1F7C"/>
    <w:rsid w:val="000C2196"/>
    <w:rsid w:val="000C23D7"/>
    <w:rsid w:val="000C2E0A"/>
    <w:rsid w:val="000C2E45"/>
    <w:rsid w:val="000C308F"/>
    <w:rsid w:val="000C3925"/>
    <w:rsid w:val="000C395C"/>
    <w:rsid w:val="000C5747"/>
    <w:rsid w:val="000C5A4E"/>
    <w:rsid w:val="000C635D"/>
    <w:rsid w:val="000C7F49"/>
    <w:rsid w:val="000D1423"/>
    <w:rsid w:val="000D1AEE"/>
    <w:rsid w:val="000D1F4F"/>
    <w:rsid w:val="000D2635"/>
    <w:rsid w:val="000D3528"/>
    <w:rsid w:val="000D4D07"/>
    <w:rsid w:val="000D52BA"/>
    <w:rsid w:val="000D66B2"/>
    <w:rsid w:val="000D689E"/>
    <w:rsid w:val="000D7535"/>
    <w:rsid w:val="000D7DF3"/>
    <w:rsid w:val="000E00EB"/>
    <w:rsid w:val="000E165D"/>
    <w:rsid w:val="000E1AAC"/>
    <w:rsid w:val="000E1BAF"/>
    <w:rsid w:val="000E2146"/>
    <w:rsid w:val="000E2222"/>
    <w:rsid w:val="000E223E"/>
    <w:rsid w:val="000E2491"/>
    <w:rsid w:val="000E2EA9"/>
    <w:rsid w:val="000E46A3"/>
    <w:rsid w:val="000E4E88"/>
    <w:rsid w:val="000E5726"/>
    <w:rsid w:val="000E64B7"/>
    <w:rsid w:val="000E6C94"/>
    <w:rsid w:val="000E6EA9"/>
    <w:rsid w:val="000F079F"/>
    <w:rsid w:val="000F1BB2"/>
    <w:rsid w:val="000F217A"/>
    <w:rsid w:val="000F3F94"/>
    <w:rsid w:val="000F4BDA"/>
    <w:rsid w:val="000F5B21"/>
    <w:rsid w:val="000F6411"/>
    <w:rsid w:val="000F737D"/>
    <w:rsid w:val="0010154D"/>
    <w:rsid w:val="001018B5"/>
    <w:rsid w:val="00103501"/>
    <w:rsid w:val="00103AC7"/>
    <w:rsid w:val="00103B2D"/>
    <w:rsid w:val="00103CD2"/>
    <w:rsid w:val="00104061"/>
    <w:rsid w:val="0010414D"/>
    <w:rsid w:val="0010549A"/>
    <w:rsid w:val="00105ED4"/>
    <w:rsid w:val="00107236"/>
    <w:rsid w:val="001101A2"/>
    <w:rsid w:val="001106F7"/>
    <w:rsid w:val="0011073B"/>
    <w:rsid w:val="001108A9"/>
    <w:rsid w:val="00112EDA"/>
    <w:rsid w:val="001132D9"/>
    <w:rsid w:val="001133F2"/>
    <w:rsid w:val="00114174"/>
    <w:rsid w:val="001141F7"/>
    <w:rsid w:val="00116601"/>
    <w:rsid w:val="00117C1D"/>
    <w:rsid w:val="00117E94"/>
    <w:rsid w:val="00120838"/>
    <w:rsid w:val="00120EF7"/>
    <w:rsid w:val="00121D2B"/>
    <w:rsid w:val="00122064"/>
    <w:rsid w:val="00123688"/>
    <w:rsid w:val="00124C22"/>
    <w:rsid w:val="00125307"/>
    <w:rsid w:val="001264FC"/>
    <w:rsid w:val="00127345"/>
    <w:rsid w:val="00127F47"/>
    <w:rsid w:val="001310FE"/>
    <w:rsid w:val="001334B6"/>
    <w:rsid w:val="00133572"/>
    <w:rsid w:val="00134052"/>
    <w:rsid w:val="001364FB"/>
    <w:rsid w:val="001365F2"/>
    <w:rsid w:val="00136BE4"/>
    <w:rsid w:val="00136D7A"/>
    <w:rsid w:val="00141470"/>
    <w:rsid w:val="00141540"/>
    <w:rsid w:val="00142E68"/>
    <w:rsid w:val="00143081"/>
    <w:rsid w:val="001433D8"/>
    <w:rsid w:val="00143985"/>
    <w:rsid w:val="001449DF"/>
    <w:rsid w:val="00144A73"/>
    <w:rsid w:val="0014569B"/>
    <w:rsid w:val="001470E0"/>
    <w:rsid w:val="00147244"/>
    <w:rsid w:val="00150060"/>
    <w:rsid w:val="00151004"/>
    <w:rsid w:val="0015251D"/>
    <w:rsid w:val="00152CD8"/>
    <w:rsid w:val="00153E4E"/>
    <w:rsid w:val="00154C69"/>
    <w:rsid w:val="001558FC"/>
    <w:rsid w:val="00155BAF"/>
    <w:rsid w:val="0015644A"/>
    <w:rsid w:val="00156E16"/>
    <w:rsid w:val="0015704C"/>
    <w:rsid w:val="00157895"/>
    <w:rsid w:val="00160DE7"/>
    <w:rsid w:val="001610DF"/>
    <w:rsid w:val="00161701"/>
    <w:rsid w:val="00161A37"/>
    <w:rsid w:val="00161CE6"/>
    <w:rsid w:val="00161E87"/>
    <w:rsid w:val="001630AC"/>
    <w:rsid w:val="0016383A"/>
    <w:rsid w:val="001639DD"/>
    <w:rsid w:val="0016566C"/>
    <w:rsid w:val="00165886"/>
    <w:rsid w:val="0017117F"/>
    <w:rsid w:val="001718EB"/>
    <w:rsid w:val="001727F0"/>
    <w:rsid w:val="00172B06"/>
    <w:rsid w:val="0017347E"/>
    <w:rsid w:val="001752D8"/>
    <w:rsid w:val="00175931"/>
    <w:rsid w:val="00175A4C"/>
    <w:rsid w:val="00176B25"/>
    <w:rsid w:val="00181188"/>
    <w:rsid w:val="0018238B"/>
    <w:rsid w:val="00183419"/>
    <w:rsid w:val="0018394A"/>
    <w:rsid w:val="00184787"/>
    <w:rsid w:val="00184DCC"/>
    <w:rsid w:val="00186988"/>
    <w:rsid w:val="00186A9D"/>
    <w:rsid w:val="001874A6"/>
    <w:rsid w:val="0018765B"/>
    <w:rsid w:val="00190018"/>
    <w:rsid w:val="001901BD"/>
    <w:rsid w:val="00190551"/>
    <w:rsid w:val="00190913"/>
    <w:rsid w:val="001938AA"/>
    <w:rsid w:val="00193DD3"/>
    <w:rsid w:val="00193FFB"/>
    <w:rsid w:val="001948AA"/>
    <w:rsid w:val="00195F65"/>
    <w:rsid w:val="00196B72"/>
    <w:rsid w:val="001A07E2"/>
    <w:rsid w:val="001A0CA0"/>
    <w:rsid w:val="001A12EC"/>
    <w:rsid w:val="001A167F"/>
    <w:rsid w:val="001A1EE2"/>
    <w:rsid w:val="001A2018"/>
    <w:rsid w:val="001A56F1"/>
    <w:rsid w:val="001A5D0E"/>
    <w:rsid w:val="001A6B6E"/>
    <w:rsid w:val="001A6DB9"/>
    <w:rsid w:val="001A706F"/>
    <w:rsid w:val="001A7139"/>
    <w:rsid w:val="001A7F6D"/>
    <w:rsid w:val="001B01C8"/>
    <w:rsid w:val="001B0B52"/>
    <w:rsid w:val="001B13F6"/>
    <w:rsid w:val="001B1747"/>
    <w:rsid w:val="001B1BCE"/>
    <w:rsid w:val="001B2D44"/>
    <w:rsid w:val="001B3643"/>
    <w:rsid w:val="001B752A"/>
    <w:rsid w:val="001B76C9"/>
    <w:rsid w:val="001B7BEE"/>
    <w:rsid w:val="001C0075"/>
    <w:rsid w:val="001C12FB"/>
    <w:rsid w:val="001C2019"/>
    <w:rsid w:val="001C2957"/>
    <w:rsid w:val="001C2DB4"/>
    <w:rsid w:val="001C3152"/>
    <w:rsid w:val="001C3228"/>
    <w:rsid w:val="001C35E9"/>
    <w:rsid w:val="001C36BD"/>
    <w:rsid w:val="001C3733"/>
    <w:rsid w:val="001C49B3"/>
    <w:rsid w:val="001C4D09"/>
    <w:rsid w:val="001C5B30"/>
    <w:rsid w:val="001C5BD4"/>
    <w:rsid w:val="001C6FDC"/>
    <w:rsid w:val="001C7280"/>
    <w:rsid w:val="001C78E5"/>
    <w:rsid w:val="001C7A11"/>
    <w:rsid w:val="001D24F9"/>
    <w:rsid w:val="001D261C"/>
    <w:rsid w:val="001D2D15"/>
    <w:rsid w:val="001D3C05"/>
    <w:rsid w:val="001D4116"/>
    <w:rsid w:val="001D625D"/>
    <w:rsid w:val="001D6AF4"/>
    <w:rsid w:val="001E0CC1"/>
    <w:rsid w:val="001E1C10"/>
    <w:rsid w:val="001E25BD"/>
    <w:rsid w:val="001E3CC0"/>
    <w:rsid w:val="001E3EBC"/>
    <w:rsid w:val="001E4A0B"/>
    <w:rsid w:val="001E666A"/>
    <w:rsid w:val="001E77C3"/>
    <w:rsid w:val="001E77C7"/>
    <w:rsid w:val="001E7AB2"/>
    <w:rsid w:val="001F090B"/>
    <w:rsid w:val="001F180A"/>
    <w:rsid w:val="001F1A28"/>
    <w:rsid w:val="001F1AD0"/>
    <w:rsid w:val="001F1CAD"/>
    <w:rsid w:val="001F1DD1"/>
    <w:rsid w:val="001F24BA"/>
    <w:rsid w:val="001F35E8"/>
    <w:rsid w:val="001F3F17"/>
    <w:rsid w:val="001F4014"/>
    <w:rsid w:val="001F445E"/>
    <w:rsid w:val="001F4CAE"/>
    <w:rsid w:val="001F6423"/>
    <w:rsid w:val="001F6D0C"/>
    <w:rsid w:val="001F7D23"/>
    <w:rsid w:val="002001E4"/>
    <w:rsid w:val="0020078A"/>
    <w:rsid w:val="00201213"/>
    <w:rsid w:val="0020165E"/>
    <w:rsid w:val="00202269"/>
    <w:rsid w:val="0020232A"/>
    <w:rsid w:val="0020272E"/>
    <w:rsid w:val="00202E50"/>
    <w:rsid w:val="0020409A"/>
    <w:rsid w:val="00205180"/>
    <w:rsid w:val="00205EEA"/>
    <w:rsid w:val="00205FC8"/>
    <w:rsid w:val="00207F81"/>
    <w:rsid w:val="002109F4"/>
    <w:rsid w:val="00211CA9"/>
    <w:rsid w:val="00211FDA"/>
    <w:rsid w:val="00212B27"/>
    <w:rsid w:val="00215FDA"/>
    <w:rsid w:val="002160C2"/>
    <w:rsid w:val="0021627B"/>
    <w:rsid w:val="002164B5"/>
    <w:rsid w:val="002168F3"/>
    <w:rsid w:val="00217964"/>
    <w:rsid w:val="00220BFE"/>
    <w:rsid w:val="00221FDB"/>
    <w:rsid w:val="00222BB9"/>
    <w:rsid w:val="00223584"/>
    <w:rsid w:val="002245AF"/>
    <w:rsid w:val="002258D6"/>
    <w:rsid w:val="0022592D"/>
    <w:rsid w:val="00225A25"/>
    <w:rsid w:val="0022670E"/>
    <w:rsid w:val="002274FB"/>
    <w:rsid w:val="00227F11"/>
    <w:rsid w:val="002309D2"/>
    <w:rsid w:val="00231B61"/>
    <w:rsid w:val="0023315B"/>
    <w:rsid w:val="00233B4E"/>
    <w:rsid w:val="00233D13"/>
    <w:rsid w:val="002345F0"/>
    <w:rsid w:val="002347FE"/>
    <w:rsid w:val="00237F47"/>
    <w:rsid w:val="0024178D"/>
    <w:rsid w:val="0024392B"/>
    <w:rsid w:val="002450C6"/>
    <w:rsid w:val="00245DCF"/>
    <w:rsid w:val="0024667B"/>
    <w:rsid w:val="00246C65"/>
    <w:rsid w:val="0024721F"/>
    <w:rsid w:val="00251A10"/>
    <w:rsid w:val="00252BFF"/>
    <w:rsid w:val="00253407"/>
    <w:rsid w:val="00253732"/>
    <w:rsid w:val="002542A8"/>
    <w:rsid w:val="0025539A"/>
    <w:rsid w:val="002558F2"/>
    <w:rsid w:val="00255909"/>
    <w:rsid w:val="0025769C"/>
    <w:rsid w:val="00260957"/>
    <w:rsid w:val="00260A11"/>
    <w:rsid w:val="00260A3D"/>
    <w:rsid w:val="00261484"/>
    <w:rsid w:val="0026169A"/>
    <w:rsid w:val="002623C0"/>
    <w:rsid w:val="00262763"/>
    <w:rsid w:val="002646CE"/>
    <w:rsid w:val="00264874"/>
    <w:rsid w:val="00264BEA"/>
    <w:rsid w:val="00264F3E"/>
    <w:rsid w:val="00267850"/>
    <w:rsid w:val="00270B9C"/>
    <w:rsid w:val="00271032"/>
    <w:rsid w:val="00271615"/>
    <w:rsid w:val="00271917"/>
    <w:rsid w:val="002735E7"/>
    <w:rsid w:val="00273E3E"/>
    <w:rsid w:val="00274147"/>
    <w:rsid w:val="00274689"/>
    <w:rsid w:val="00275189"/>
    <w:rsid w:val="002756DC"/>
    <w:rsid w:val="00276412"/>
    <w:rsid w:val="00276437"/>
    <w:rsid w:val="00276C4B"/>
    <w:rsid w:val="0027708A"/>
    <w:rsid w:val="00280053"/>
    <w:rsid w:val="0028063F"/>
    <w:rsid w:val="00280740"/>
    <w:rsid w:val="00283773"/>
    <w:rsid w:val="00283B02"/>
    <w:rsid w:val="00283C5D"/>
    <w:rsid w:val="0028444C"/>
    <w:rsid w:val="002844B0"/>
    <w:rsid w:val="00286322"/>
    <w:rsid w:val="00290BDB"/>
    <w:rsid w:val="00293141"/>
    <w:rsid w:val="00295C6F"/>
    <w:rsid w:val="00295E0E"/>
    <w:rsid w:val="002966C5"/>
    <w:rsid w:val="00296B03"/>
    <w:rsid w:val="00296C1F"/>
    <w:rsid w:val="00297952"/>
    <w:rsid w:val="00297B7E"/>
    <w:rsid w:val="002A01CD"/>
    <w:rsid w:val="002A1215"/>
    <w:rsid w:val="002A12F2"/>
    <w:rsid w:val="002A228A"/>
    <w:rsid w:val="002A2F6B"/>
    <w:rsid w:val="002A36CD"/>
    <w:rsid w:val="002A41E6"/>
    <w:rsid w:val="002A44C8"/>
    <w:rsid w:val="002A47D4"/>
    <w:rsid w:val="002A5E48"/>
    <w:rsid w:val="002A6512"/>
    <w:rsid w:val="002A7041"/>
    <w:rsid w:val="002B0059"/>
    <w:rsid w:val="002B0455"/>
    <w:rsid w:val="002B261C"/>
    <w:rsid w:val="002B2BEE"/>
    <w:rsid w:val="002B35C5"/>
    <w:rsid w:val="002B3935"/>
    <w:rsid w:val="002B3A7E"/>
    <w:rsid w:val="002B406A"/>
    <w:rsid w:val="002B41D4"/>
    <w:rsid w:val="002B46DA"/>
    <w:rsid w:val="002B543F"/>
    <w:rsid w:val="002B5D56"/>
    <w:rsid w:val="002B5F40"/>
    <w:rsid w:val="002B634A"/>
    <w:rsid w:val="002B7D73"/>
    <w:rsid w:val="002B7E7E"/>
    <w:rsid w:val="002C03C5"/>
    <w:rsid w:val="002C06E3"/>
    <w:rsid w:val="002C0801"/>
    <w:rsid w:val="002C145F"/>
    <w:rsid w:val="002C2063"/>
    <w:rsid w:val="002C33B3"/>
    <w:rsid w:val="002C3824"/>
    <w:rsid w:val="002C3C14"/>
    <w:rsid w:val="002C44B0"/>
    <w:rsid w:val="002C45AE"/>
    <w:rsid w:val="002C4E07"/>
    <w:rsid w:val="002C618A"/>
    <w:rsid w:val="002C662E"/>
    <w:rsid w:val="002D0586"/>
    <w:rsid w:val="002D0DBD"/>
    <w:rsid w:val="002D1023"/>
    <w:rsid w:val="002D1459"/>
    <w:rsid w:val="002D1470"/>
    <w:rsid w:val="002D21CF"/>
    <w:rsid w:val="002D2A5E"/>
    <w:rsid w:val="002D2EF7"/>
    <w:rsid w:val="002D3357"/>
    <w:rsid w:val="002D3DB7"/>
    <w:rsid w:val="002D4705"/>
    <w:rsid w:val="002D55F7"/>
    <w:rsid w:val="002D56FD"/>
    <w:rsid w:val="002D5B65"/>
    <w:rsid w:val="002D6396"/>
    <w:rsid w:val="002D7E5E"/>
    <w:rsid w:val="002E07BA"/>
    <w:rsid w:val="002E07EF"/>
    <w:rsid w:val="002E0D06"/>
    <w:rsid w:val="002E1810"/>
    <w:rsid w:val="002E48B4"/>
    <w:rsid w:val="002E4E94"/>
    <w:rsid w:val="002E50B1"/>
    <w:rsid w:val="002E55FB"/>
    <w:rsid w:val="002E5909"/>
    <w:rsid w:val="002E7142"/>
    <w:rsid w:val="002E7A3F"/>
    <w:rsid w:val="002F030C"/>
    <w:rsid w:val="002F03C1"/>
    <w:rsid w:val="002F07ED"/>
    <w:rsid w:val="002F1F28"/>
    <w:rsid w:val="002F2BED"/>
    <w:rsid w:val="002F43CA"/>
    <w:rsid w:val="002F447B"/>
    <w:rsid w:val="002F47D9"/>
    <w:rsid w:val="002F49C5"/>
    <w:rsid w:val="002F558B"/>
    <w:rsid w:val="002F57AA"/>
    <w:rsid w:val="002F61EF"/>
    <w:rsid w:val="002F6EF7"/>
    <w:rsid w:val="002F714C"/>
    <w:rsid w:val="002F77BF"/>
    <w:rsid w:val="0030024B"/>
    <w:rsid w:val="00300356"/>
    <w:rsid w:val="003004A2"/>
    <w:rsid w:val="00300A8D"/>
    <w:rsid w:val="003018BF"/>
    <w:rsid w:val="0030346B"/>
    <w:rsid w:val="00303DD5"/>
    <w:rsid w:val="003047F2"/>
    <w:rsid w:val="00305D71"/>
    <w:rsid w:val="00307B74"/>
    <w:rsid w:val="00310764"/>
    <w:rsid w:val="00311BFD"/>
    <w:rsid w:val="00313C39"/>
    <w:rsid w:val="00314718"/>
    <w:rsid w:val="0031488A"/>
    <w:rsid w:val="003175E1"/>
    <w:rsid w:val="00317BCE"/>
    <w:rsid w:val="00320203"/>
    <w:rsid w:val="00320D72"/>
    <w:rsid w:val="003216E7"/>
    <w:rsid w:val="00321D2C"/>
    <w:rsid w:val="00322002"/>
    <w:rsid w:val="00322985"/>
    <w:rsid w:val="0032339E"/>
    <w:rsid w:val="003247B0"/>
    <w:rsid w:val="00325E81"/>
    <w:rsid w:val="0032630D"/>
    <w:rsid w:val="00326830"/>
    <w:rsid w:val="00326948"/>
    <w:rsid w:val="00327052"/>
    <w:rsid w:val="00327135"/>
    <w:rsid w:val="0033052D"/>
    <w:rsid w:val="003316DD"/>
    <w:rsid w:val="00333353"/>
    <w:rsid w:val="00333864"/>
    <w:rsid w:val="00334631"/>
    <w:rsid w:val="0033486D"/>
    <w:rsid w:val="00334C51"/>
    <w:rsid w:val="00334EF4"/>
    <w:rsid w:val="00335335"/>
    <w:rsid w:val="00336472"/>
    <w:rsid w:val="003367C4"/>
    <w:rsid w:val="00336AD7"/>
    <w:rsid w:val="00336D8E"/>
    <w:rsid w:val="0033702E"/>
    <w:rsid w:val="003376B3"/>
    <w:rsid w:val="003378F8"/>
    <w:rsid w:val="00337A6F"/>
    <w:rsid w:val="00337DD0"/>
    <w:rsid w:val="00344B28"/>
    <w:rsid w:val="00345143"/>
    <w:rsid w:val="00345F9C"/>
    <w:rsid w:val="00347776"/>
    <w:rsid w:val="00347ABD"/>
    <w:rsid w:val="00351A91"/>
    <w:rsid w:val="003520C4"/>
    <w:rsid w:val="003533AE"/>
    <w:rsid w:val="003546EB"/>
    <w:rsid w:val="00355E14"/>
    <w:rsid w:val="00357121"/>
    <w:rsid w:val="00357C5E"/>
    <w:rsid w:val="003608BD"/>
    <w:rsid w:val="00361280"/>
    <w:rsid w:val="003615F1"/>
    <w:rsid w:val="00361A6E"/>
    <w:rsid w:val="00363D7F"/>
    <w:rsid w:val="0036478D"/>
    <w:rsid w:val="003650BA"/>
    <w:rsid w:val="003653BC"/>
    <w:rsid w:val="00365E8C"/>
    <w:rsid w:val="0036655E"/>
    <w:rsid w:val="00367C66"/>
    <w:rsid w:val="00367C7D"/>
    <w:rsid w:val="003700B2"/>
    <w:rsid w:val="00370117"/>
    <w:rsid w:val="00372274"/>
    <w:rsid w:val="0037233D"/>
    <w:rsid w:val="003736EF"/>
    <w:rsid w:val="003737E3"/>
    <w:rsid w:val="003756E5"/>
    <w:rsid w:val="00375871"/>
    <w:rsid w:val="00375AFA"/>
    <w:rsid w:val="0037602B"/>
    <w:rsid w:val="00380A1A"/>
    <w:rsid w:val="00380D80"/>
    <w:rsid w:val="00381229"/>
    <w:rsid w:val="0038144D"/>
    <w:rsid w:val="00381C5F"/>
    <w:rsid w:val="003826D5"/>
    <w:rsid w:val="00383181"/>
    <w:rsid w:val="003839EE"/>
    <w:rsid w:val="00383B0C"/>
    <w:rsid w:val="0038500E"/>
    <w:rsid w:val="003861A1"/>
    <w:rsid w:val="003873BC"/>
    <w:rsid w:val="0038761D"/>
    <w:rsid w:val="003901B3"/>
    <w:rsid w:val="003906F8"/>
    <w:rsid w:val="00391437"/>
    <w:rsid w:val="00391799"/>
    <w:rsid w:val="003918EE"/>
    <w:rsid w:val="00391E60"/>
    <w:rsid w:val="003935EE"/>
    <w:rsid w:val="00393EE9"/>
    <w:rsid w:val="0039408A"/>
    <w:rsid w:val="0039458D"/>
    <w:rsid w:val="003945F5"/>
    <w:rsid w:val="0039673D"/>
    <w:rsid w:val="003975DA"/>
    <w:rsid w:val="00397893"/>
    <w:rsid w:val="00397DAE"/>
    <w:rsid w:val="003A0C37"/>
    <w:rsid w:val="003A0D1C"/>
    <w:rsid w:val="003A1A95"/>
    <w:rsid w:val="003A2407"/>
    <w:rsid w:val="003A2A68"/>
    <w:rsid w:val="003A2CF0"/>
    <w:rsid w:val="003A33D3"/>
    <w:rsid w:val="003A3880"/>
    <w:rsid w:val="003A4489"/>
    <w:rsid w:val="003A49AC"/>
    <w:rsid w:val="003A4B52"/>
    <w:rsid w:val="003A5BC5"/>
    <w:rsid w:val="003A5C12"/>
    <w:rsid w:val="003A5D55"/>
    <w:rsid w:val="003A62D2"/>
    <w:rsid w:val="003A75E6"/>
    <w:rsid w:val="003B0082"/>
    <w:rsid w:val="003B22BA"/>
    <w:rsid w:val="003B255B"/>
    <w:rsid w:val="003B3226"/>
    <w:rsid w:val="003B3317"/>
    <w:rsid w:val="003B41EE"/>
    <w:rsid w:val="003B4B2F"/>
    <w:rsid w:val="003B52D4"/>
    <w:rsid w:val="003B551E"/>
    <w:rsid w:val="003B706F"/>
    <w:rsid w:val="003C1AA3"/>
    <w:rsid w:val="003C1CA5"/>
    <w:rsid w:val="003C1EC7"/>
    <w:rsid w:val="003C2F4C"/>
    <w:rsid w:val="003C3D8E"/>
    <w:rsid w:val="003C5151"/>
    <w:rsid w:val="003C515A"/>
    <w:rsid w:val="003C64A0"/>
    <w:rsid w:val="003C6F0B"/>
    <w:rsid w:val="003C7BA3"/>
    <w:rsid w:val="003D3933"/>
    <w:rsid w:val="003D403F"/>
    <w:rsid w:val="003D4E9C"/>
    <w:rsid w:val="003D585C"/>
    <w:rsid w:val="003D6D41"/>
    <w:rsid w:val="003E0D78"/>
    <w:rsid w:val="003E139F"/>
    <w:rsid w:val="003E19F4"/>
    <w:rsid w:val="003E1CAE"/>
    <w:rsid w:val="003E1CB1"/>
    <w:rsid w:val="003E37DD"/>
    <w:rsid w:val="003E3A1D"/>
    <w:rsid w:val="003E4895"/>
    <w:rsid w:val="003E5889"/>
    <w:rsid w:val="003E6CA0"/>
    <w:rsid w:val="003F1F41"/>
    <w:rsid w:val="003F2FDE"/>
    <w:rsid w:val="003F330B"/>
    <w:rsid w:val="003F35A1"/>
    <w:rsid w:val="003F5220"/>
    <w:rsid w:val="003F61D0"/>
    <w:rsid w:val="003F66B1"/>
    <w:rsid w:val="003F6FDF"/>
    <w:rsid w:val="003F7419"/>
    <w:rsid w:val="004016F5"/>
    <w:rsid w:val="0040294B"/>
    <w:rsid w:val="0040342E"/>
    <w:rsid w:val="004045AA"/>
    <w:rsid w:val="00405224"/>
    <w:rsid w:val="0040549A"/>
    <w:rsid w:val="00405574"/>
    <w:rsid w:val="00405CC9"/>
    <w:rsid w:val="0040660E"/>
    <w:rsid w:val="0040711E"/>
    <w:rsid w:val="00407D67"/>
    <w:rsid w:val="004106C7"/>
    <w:rsid w:val="00412450"/>
    <w:rsid w:val="00413235"/>
    <w:rsid w:val="004132A2"/>
    <w:rsid w:val="00413783"/>
    <w:rsid w:val="004138DE"/>
    <w:rsid w:val="00413B39"/>
    <w:rsid w:val="00414B2F"/>
    <w:rsid w:val="00415E58"/>
    <w:rsid w:val="00416231"/>
    <w:rsid w:val="00416A96"/>
    <w:rsid w:val="004171CF"/>
    <w:rsid w:val="004206D9"/>
    <w:rsid w:val="004208AB"/>
    <w:rsid w:val="004219EF"/>
    <w:rsid w:val="00421A72"/>
    <w:rsid w:val="00424348"/>
    <w:rsid w:val="00425CB5"/>
    <w:rsid w:val="00425E28"/>
    <w:rsid w:val="00426A9A"/>
    <w:rsid w:val="00426CD9"/>
    <w:rsid w:val="00426E4A"/>
    <w:rsid w:val="00430F1A"/>
    <w:rsid w:val="00430FEB"/>
    <w:rsid w:val="004310EE"/>
    <w:rsid w:val="0043155A"/>
    <w:rsid w:val="004335C0"/>
    <w:rsid w:val="00433677"/>
    <w:rsid w:val="0043370F"/>
    <w:rsid w:val="004340D5"/>
    <w:rsid w:val="00434880"/>
    <w:rsid w:val="00434A21"/>
    <w:rsid w:val="00434B45"/>
    <w:rsid w:val="0043526D"/>
    <w:rsid w:val="00436AC2"/>
    <w:rsid w:val="004371AA"/>
    <w:rsid w:val="00440070"/>
    <w:rsid w:val="004414F8"/>
    <w:rsid w:val="00441B9D"/>
    <w:rsid w:val="00443114"/>
    <w:rsid w:val="00443712"/>
    <w:rsid w:val="0044573B"/>
    <w:rsid w:val="004460E9"/>
    <w:rsid w:val="00446AB5"/>
    <w:rsid w:val="00447B6F"/>
    <w:rsid w:val="00450BDF"/>
    <w:rsid w:val="0045107E"/>
    <w:rsid w:val="0045134C"/>
    <w:rsid w:val="00452457"/>
    <w:rsid w:val="00453623"/>
    <w:rsid w:val="00453C11"/>
    <w:rsid w:val="00453CB6"/>
    <w:rsid w:val="004557B0"/>
    <w:rsid w:val="00456661"/>
    <w:rsid w:val="004567E6"/>
    <w:rsid w:val="00457946"/>
    <w:rsid w:val="00457D8B"/>
    <w:rsid w:val="00460A17"/>
    <w:rsid w:val="00460E9A"/>
    <w:rsid w:val="004612E6"/>
    <w:rsid w:val="00462F79"/>
    <w:rsid w:val="00463ECE"/>
    <w:rsid w:val="00464A5A"/>
    <w:rsid w:val="00466704"/>
    <w:rsid w:val="00470CB5"/>
    <w:rsid w:val="00471EAB"/>
    <w:rsid w:val="004723EE"/>
    <w:rsid w:val="00474D3B"/>
    <w:rsid w:val="004758DE"/>
    <w:rsid w:val="00475A92"/>
    <w:rsid w:val="00475BF8"/>
    <w:rsid w:val="00476B79"/>
    <w:rsid w:val="00477BB9"/>
    <w:rsid w:val="004820DC"/>
    <w:rsid w:val="0048320F"/>
    <w:rsid w:val="00483A57"/>
    <w:rsid w:val="00483EAC"/>
    <w:rsid w:val="004859EE"/>
    <w:rsid w:val="00487366"/>
    <w:rsid w:val="004873E4"/>
    <w:rsid w:val="00487DC7"/>
    <w:rsid w:val="004905AA"/>
    <w:rsid w:val="0049072C"/>
    <w:rsid w:val="00490FD1"/>
    <w:rsid w:val="00491AD2"/>
    <w:rsid w:val="00492ABE"/>
    <w:rsid w:val="00492BF6"/>
    <w:rsid w:val="00492C6D"/>
    <w:rsid w:val="004935C0"/>
    <w:rsid w:val="00493B43"/>
    <w:rsid w:val="00494EB1"/>
    <w:rsid w:val="004959E0"/>
    <w:rsid w:val="00496414"/>
    <w:rsid w:val="0049737B"/>
    <w:rsid w:val="00497741"/>
    <w:rsid w:val="00497A38"/>
    <w:rsid w:val="00497D80"/>
    <w:rsid w:val="004A45BD"/>
    <w:rsid w:val="004A4656"/>
    <w:rsid w:val="004A4F90"/>
    <w:rsid w:val="004A5602"/>
    <w:rsid w:val="004A5D86"/>
    <w:rsid w:val="004A5ECB"/>
    <w:rsid w:val="004A77B0"/>
    <w:rsid w:val="004A77BB"/>
    <w:rsid w:val="004A7830"/>
    <w:rsid w:val="004A7E32"/>
    <w:rsid w:val="004B08A9"/>
    <w:rsid w:val="004B0D99"/>
    <w:rsid w:val="004B16BB"/>
    <w:rsid w:val="004B1CED"/>
    <w:rsid w:val="004B34A7"/>
    <w:rsid w:val="004B3B06"/>
    <w:rsid w:val="004B3E79"/>
    <w:rsid w:val="004B4643"/>
    <w:rsid w:val="004B4E3D"/>
    <w:rsid w:val="004B503A"/>
    <w:rsid w:val="004B5154"/>
    <w:rsid w:val="004B5B9B"/>
    <w:rsid w:val="004B7694"/>
    <w:rsid w:val="004B7F67"/>
    <w:rsid w:val="004C06BE"/>
    <w:rsid w:val="004C0938"/>
    <w:rsid w:val="004C0EC6"/>
    <w:rsid w:val="004C1994"/>
    <w:rsid w:val="004C3A73"/>
    <w:rsid w:val="004C4A32"/>
    <w:rsid w:val="004C4E1E"/>
    <w:rsid w:val="004C5348"/>
    <w:rsid w:val="004C5930"/>
    <w:rsid w:val="004C6883"/>
    <w:rsid w:val="004C70FC"/>
    <w:rsid w:val="004D1F5C"/>
    <w:rsid w:val="004D2498"/>
    <w:rsid w:val="004D2675"/>
    <w:rsid w:val="004D3413"/>
    <w:rsid w:val="004D34D9"/>
    <w:rsid w:val="004D4080"/>
    <w:rsid w:val="004D7300"/>
    <w:rsid w:val="004E05FD"/>
    <w:rsid w:val="004E12C6"/>
    <w:rsid w:val="004E1939"/>
    <w:rsid w:val="004E1A0D"/>
    <w:rsid w:val="004E23F5"/>
    <w:rsid w:val="004E26F2"/>
    <w:rsid w:val="004E3E3C"/>
    <w:rsid w:val="004E5418"/>
    <w:rsid w:val="004E6019"/>
    <w:rsid w:val="004E6096"/>
    <w:rsid w:val="004E63E5"/>
    <w:rsid w:val="004E6B76"/>
    <w:rsid w:val="004E7E1E"/>
    <w:rsid w:val="004F03FB"/>
    <w:rsid w:val="004F0CC8"/>
    <w:rsid w:val="004F1437"/>
    <w:rsid w:val="004F16FE"/>
    <w:rsid w:val="004F3540"/>
    <w:rsid w:val="004F36EF"/>
    <w:rsid w:val="004F52DB"/>
    <w:rsid w:val="004F5624"/>
    <w:rsid w:val="004F5DA4"/>
    <w:rsid w:val="004F6066"/>
    <w:rsid w:val="004F62B2"/>
    <w:rsid w:val="004F6424"/>
    <w:rsid w:val="004F6D0F"/>
    <w:rsid w:val="004F796B"/>
    <w:rsid w:val="0050113C"/>
    <w:rsid w:val="00502DB6"/>
    <w:rsid w:val="0050381C"/>
    <w:rsid w:val="005038D5"/>
    <w:rsid w:val="00503966"/>
    <w:rsid w:val="005040CD"/>
    <w:rsid w:val="00505229"/>
    <w:rsid w:val="00507F98"/>
    <w:rsid w:val="00510601"/>
    <w:rsid w:val="005108A3"/>
    <w:rsid w:val="00510F6E"/>
    <w:rsid w:val="00511422"/>
    <w:rsid w:val="005118AE"/>
    <w:rsid w:val="00511CB0"/>
    <w:rsid w:val="00512C9B"/>
    <w:rsid w:val="00513226"/>
    <w:rsid w:val="005134AF"/>
    <w:rsid w:val="00514CE9"/>
    <w:rsid w:val="0051587A"/>
    <w:rsid w:val="005158FA"/>
    <w:rsid w:val="00516436"/>
    <w:rsid w:val="005169AD"/>
    <w:rsid w:val="00520069"/>
    <w:rsid w:val="005208B9"/>
    <w:rsid w:val="005216B8"/>
    <w:rsid w:val="00521CED"/>
    <w:rsid w:val="00521CF4"/>
    <w:rsid w:val="005221F0"/>
    <w:rsid w:val="005235FB"/>
    <w:rsid w:val="005237F9"/>
    <w:rsid w:val="00524807"/>
    <w:rsid w:val="0052506E"/>
    <w:rsid w:val="0052521F"/>
    <w:rsid w:val="005252FE"/>
    <w:rsid w:val="00525FF9"/>
    <w:rsid w:val="005274AF"/>
    <w:rsid w:val="00527743"/>
    <w:rsid w:val="00530080"/>
    <w:rsid w:val="005324EF"/>
    <w:rsid w:val="005324F1"/>
    <w:rsid w:val="00532C41"/>
    <w:rsid w:val="00532D3F"/>
    <w:rsid w:val="00532E61"/>
    <w:rsid w:val="0053386D"/>
    <w:rsid w:val="00534700"/>
    <w:rsid w:val="0053601D"/>
    <w:rsid w:val="00536E2C"/>
    <w:rsid w:val="0053791F"/>
    <w:rsid w:val="00541788"/>
    <w:rsid w:val="00541A04"/>
    <w:rsid w:val="00542BE4"/>
    <w:rsid w:val="00547538"/>
    <w:rsid w:val="00552EA4"/>
    <w:rsid w:val="00553BFA"/>
    <w:rsid w:val="00553D79"/>
    <w:rsid w:val="00554976"/>
    <w:rsid w:val="00554D05"/>
    <w:rsid w:val="005573C6"/>
    <w:rsid w:val="00560776"/>
    <w:rsid w:val="0056077E"/>
    <w:rsid w:val="00560EDA"/>
    <w:rsid w:val="00562201"/>
    <w:rsid w:val="0056233C"/>
    <w:rsid w:val="005629EE"/>
    <w:rsid w:val="00563AD2"/>
    <w:rsid w:val="005648FA"/>
    <w:rsid w:val="00564D50"/>
    <w:rsid w:val="005663E7"/>
    <w:rsid w:val="00566CE3"/>
    <w:rsid w:val="00567346"/>
    <w:rsid w:val="00570B7C"/>
    <w:rsid w:val="00570FAD"/>
    <w:rsid w:val="00572ECC"/>
    <w:rsid w:val="0057305B"/>
    <w:rsid w:val="0057371B"/>
    <w:rsid w:val="00573960"/>
    <w:rsid w:val="00575682"/>
    <w:rsid w:val="00575EB8"/>
    <w:rsid w:val="00576D8C"/>
    <w:rsid w:val="00577535"/>
    <w:rsid w:val="005813B3"/>
    <w:rsid w:val="00582A9B"/>
    <w:rsid w:val="005832AB"/>
    <w:rsid w:val="0058437C"/>
    <w:rsid w:val="00584F9D"/>
    <w:rsid w:val="00585D03"/>
    <w:rsid w:val="00586CC3"/>
    <w:rsid w:val="005872AD"/>
    <w:rsid w:val="00587C58"/>
    <w:rsid w:val="00591D86"/>
    <w:rsid w:val="005925BE"/>
    <w:rsid w:val="00592A1B"/>
    <w:rsid w:val="005935F4"/>
    <w:rsid w:val="00593E0A"/>
    <w:rsid w:val="005962AF"/>
    <w:rsid w:val="0059717C"/>
    <w:rsid w:val="0059741C"/>
    <w:rsid w:val="00597EC4"/>
    <w:rsid w:val="005A0EEC"/>
    <w:rsid w:val="005A11B3"/>
    <w:rsid w:val="005A150C"/>
    <w:rsid w:val="005A167F"/>
    <w:rsid w:val="005A346E"/>
    <w:rsid w:val="005A3F9B"/>
    <w:rsid w:val="005A528F"/>
    <w:rsid w:val="005A6143"/>
    <w:rsid w:val="005A73CF"/>
    <w:rsid w:val="005B01C6"/>
    <w:rsid w:val="005B0768"/>
    <w:rsid w:val="005B338F"/>
    <w:rsid w:val="005B3744"/>
    <w:rsid w:val="005B3F6F"/>
    <w:rsid w:val="005B6997"/>
    <w:rsid w:val="005B702E"/>
    <w:rsid w:val="005B798B"/>
    <w:rsid w:val="005C1A82"/>
    <w:rsid w:val="005C1FAE"/>
    <w:rsid w:val="005C39E8"/>
    <w:rsid w:val="005C3B6E"/>
    <w:rsid w:val="005C5660"/>
    <w:rsid w:val="005C7110"/>
    <w:rsid w:val="005C72E3"/>
    <w:rsid w:val="005D0484"/>
    <w:rsid w:val="005D1CA7"/>
    <w:rsid w:val="005D3A0C"/>
    <w:rsid w:val="005D428A"/>
    <w:rsid w:val="005D4B68"/>
    <w:rsid w:val="005D5D8C"/>
    <w:rsid w:val="005D6A69"/>
    <w:rsid w:val="005D7F08"/>
    <w:rsid w:val="005E11C1"/>
    <w:rsid w:val="005E2563"/>
    <w:rsid w:val="005E2883"/>
    <w:rsid w:val="005E394C"/>
    <w:rsid w:val="005E42BF"/>
    <w:rsid w:val="005E4E70"/>
    <w:rsid w:val="005E53AF"/>
    <w:rsid w:val="005E65BB"/>
    <w:rsid w:val="005E7258"/>
    <w:rsid w:val="005F0DA0"/>
    <w:rsid w:val="005F1B5A"/>
    <w:rsid w:val="005F24F8"/>
    <w:rsid w:val="005F2767"/>
    <w:rsid w:val="005F2A2C"/>
    <w:rsid w:val="005F4914"/>
    <w:rsid w:val="005F5AB9"/>
    <w:rsid w:val="005F62B7"/>
    <w:rsid w:val="005F6869"/>
    <w:rsid w:val="005F6B46"/>
    <w:rsid w:val="005F6BB9"/>
    <w:rsid w:val="006006AE"/>
    <w:rsid w:val="00601A41"/>
    <w:rsid w:val="00601CFF"/>
    <w:rsid w:val="00602EE8"/>
    <w:rsid w:val="00603148"/>
    <w:rsid w:val="0060570B"/>
    <w:rsid w:val="00605E14"/>
    <w:rsid w:val="006061DF"/>
    <w:rsid w:val="0060679E"/>
    <w:rsid w:val="00606FC7"/>
    <w:rsid w:val="00607637"/>
    <w:rsid w:val="0061005F"/>
    <w:rsid w:val="00610456"/>
    <w:rsid w:val="00611473"/>
    <w:rsid w:val="00611B36"/>
    <w:rsid w:val="00613A34"/>
    <w:rsid w:val="00614FC1"/>
    <w:rsid w:val="00615ADA"/>
    <w:rsid w:val="0062098B"/>
    <w:rsid w:val="00620B07"/>
    <w:rsid w:val="006221CD"/>
    <w:rsid w:val="00623B90"/>
    <w:rsid w:val="00626305"/>
    <w:rsid w:val="006266A9"/>
    <w:rsid w:val="00627FB0"/>
    <w:rsid w:val="00630426"/>
    <w:rsid w:val="00630518"/>
    <w:rsid w:val="006316C1"/>
    <w:rsid w:val="00631E24"/>
    <w:rsid w:val="00631ED4"/>
    <w:rsid w:val="006321D3"/>
    <w:rsid w:val="0063365B"/>
    <w:rsid w:val="00633BC7"/>
    <w:rsid w:val="00633E9F"/>
    <w:rsid w:val="006349AB"/>
    <w:rsid w:val="00635AC7"/>
    <w:rsid w:val="00635E9C"/>
    <w:rsid w:val="00636263"/>
    <w:rsid w:val="00637B41"/>
    <w:rsid w:val="006400F0"/>
    <w:rsid w:val="006414EE"/>
    <w:rsid w:val="00641B49"/>
    <w:rsid w:val="006424CB"/>
    <w:rsid w:val="00642524"/>
    <w:rsid w:val="00642D0A"/>
    <w:rsid w:val="00644613"/>
    <w:rsid w:val="0064630E"/>
    <w:rsid w:val="00646FE1"/>
    <w:rsid w:val="00647075"/>
    <w:rsid w:val="00647667"/>
    <w:rsid w:val="0065070A"/>
    <w:rsid w:val="00652A36"/>
    <w:rsid w:val="00653396"/>
    <w:rsid w:val="0065581D"/>
    <w:rsid w:val="00655C2F"/>
    <w:rsid w:val="00656F8D"/>
    <w:rsid w:val="00657A17"/>
    <w:rsid w:val="00660403"/>
    <w:rsid w:val="00661140"/>
    <w:rsid w:val="0066148D"/>
    <w:rsid w:val="00662C35"/>
    <w:rsid w:val="00662DD1"/>
    <w:rsid w:val="00664576"/>
    <w:rsid w:val="00664C2C"/>
    <w:rsid w:val="00664DA9"/>
    <w:rsid w:val="00665226"/>
    <w:rsid w:val="006656FC"/>
    <w:rsid w:val="00665AFB"/>
    <w:rsid w:val="00666C11"/>
    <w:rsid w:val="006702CF"/>
    <w:rsid w:val="006710DD"/>
    <w:rsid w:val="00671943"/>
    <w:rsid w:val="00673200"/>
    <w:rsid w:val="0067501E"/>
    <w:rsid w:val="006758C0"/>
    <w:rsid w:val="00676232"/>
    <w:rsid w:val="006762CB"/>
    <w:rsid w:val="00676581"/>
    <w:rsid w:val="00676C85"/>
    <w:rsid w:val="0067727A"/>
    <w:rsid w:val="006773D2"/>
    <w:rsid w:val="006778F8"/>
    <w:rsid w:val="00680581"/>
    <w:rsid w:val="00681499"/>
    <w:rsid w:val="00681A41"/>
    <w:rsid w:val="00681A89"/>
    <w:rsid w:val="006821B2"/>
    <w:rsid w:val="006838C0"/>
    <w:rsid w:val="00685901"/>
    <w:rsid w:val="00685BB9"/>
    <w:rsid w:val="00686C27"/>
    <w:rsid w:val="00687065"/>
    <w:rsid w:val="006871B3"/>
    <w:rsid w:val="00690127"/>
    <w:rsid w:val="00691BFF"/>
    <w:rsid w:val="006953C1"/>
    <w:rsid w:val="00696EB2"/>
    <w:rsid w:val="0069714C"/>
    <w:rsid w:val="006A16E9"/>
    <w:rsid w:val="006A22F8"/>
    <w:rsid w:val="006A246C"/>
    <w:rsid w:val="006A5450"/>
    <w:rsid w:val="006B0199"/>
    <w:rsid w:val="006B06C5"/>
    <w:rsid w:val="006B0A32"/>
    <w:rsid w:val="006B0BD8"/>
    <w:rsid w:val="006B1585"/>
    <w:rsid w:val="006B17E6"/>
    <w:rsid w:val="006B1F94"/>
    <w:rsid w:val="006B2255"/>
    <w:rsid w:val="006B4557"/>
    <w:rsid w:val="006B519C"/>
    <w:rsid w:val="006B64CA"/>
    <w:rsid w:val="006B6E4B"/>
    <w:rsid w:val="006B7065"/>
    <w:rsid w:val="006B7219"/>
    <w:rsid w:val="006B7EA5"/>
    <w:rsid w:val="006C0251"/>
    <w:rsid w:val="006C11F6"/>
    <w:rsid w:val="006C1880"/>
    <w:rsid w:val="006C2938"/>
    <w:rsid w:val="006C2B9A"/>
    <w:rsid w:val="006C39BB"/>
    <w:rsid w:val="006C4502"/>
    <w:rsid w:val="006C6114"/>
    <w:rsid w:val="006C6D31"/>
    <w:rsid w:val="006C6E17"/>
    <w:rsid w:val="006C7DEF"/>
    <w:rsid w:val="006D1654"/>
    <w:rsid w:val="006D2288"/>
    <w:rsid w:val="006D3476"/>
    <w:rsid w:val="006D3AF5"/>
    <w:rsid w:val="006D3F8A"/>
    <w:rsid w:val="006D4464"/>
    <w:rsid w:val="006D5E91"/>
    <w:rsid w:val="006D5EE7"/>
    <w:rsid w:val="006D7BEC"/>
    <w:rsid w:val="006E14C4"/>
    <w:rsid w:val="006E14E6"/>
    <w:rsid w:val="006E1AEE"/>
    <w:rsid w:val="006E2F52"/>
    <w:rsid w:val="006E32A9"/>
    <w:rsid w:val="006E3B9C"/>
    <w:rsid w:val="006E42C7"/>
    <w:rsid w:val="006E4501"/>
    <w:rsid w:val="006E4951"/>
    <w:rsid w:val="006E51A2"/>
    <w:rsid w:val="006E5CAC"/>
    <w:rsid w:val="006E69B0"/>
    <w:rsid w:val="006F0DE2"/>
    <w:rsid w:val="006F11BD"/>
    <w:rsid w:val="006F1268"/>
    <w:rsid w:val="006F1690"/>
    <w:rsid w:val="006F2075"/>
    <w:rsid w:val="006F25B4"/>
    <w:rsid w:val="006F30ED"/>
    <w:rsid w:val="006F32C7"/>
    <w:rsid w:val="006F3495"/>
    <w:rsid w:val="006F3FD5"/>
    <w:rsid w:val="006F417D"/>
    <w:rsid w:val="006F5645"/>
    <w:rsid w:val="006F5A8B"/>
    <w:rsid w:val="006F5C83"/>
    <w:rsid w:val="006F6164"/>
    <w:rsid w:val="006F67CC"/>
    <w:rsid w:val="006F6B89"/>
    <w:rsid w:val="006F7632"/>
    <w:rsid w:val="00700F31"/>
    <w:rsid w:val="00701C2D"/>
    <w:rsid w:val="00702162"/>
    <w:rsid w:val="00702F94"/>
    <w:rsid w:val="00703930"/>
    <w:rsid w:val="007042CD"/>
    <w:rsid w:val="007046D2"/>
    <w:rsid w:val="00704C13"/>
    <w:rsid w:val="0070610E"/>
    <w:rsid w:val="00707759"/>
    <w:rsid w:val="00710081"/>
    <w:rsid w:val="00710B0D"/>
    <w:rsid w:val="0071127C"/>
    <w:rsid w:val="00713924"/>
    <w:rsid w:val="00713CB5"/>
    <w:rsid w:val="00713EC6"/>
    <w:rsid w:val="00714E3F"/>
    <w:rsid w:val="0071558B"/>
    <w:rsid w:val="00716CB0"/>
    <w:rsid w:val="007176DD"/>
    <w:rsid w:val="0071776A"/>
    <w:rsid w:val="00721189"/>
    <w:rsid w:val="00721AC0"/>
    <w:rsid w:val="007221C3"/>
    <w:rsid w:val="00722F2C"/>
    <w:rsid w:val="00723245"/>
    <w:rsid w:val="00724EF7"/>
    <w:rsid w:val="007254D1"/>
    <w:rsid w:val="00725B32"/>
    <w:rsid w:val="00725B3C"/>
    <w:rsid w:val="00725E2D"/>
    <w:rsid w:val="00726816"/>
    <w:rsid w:val="00731F8B"/>
    <w:rsid w:val="00733938"/>
    <w:rsid w:val="00733D54"/>
    <w:rsid w:val="00733DA9"/>
    <w:rsid w:val="007341A3"/>
    <w:rsid w:val="0073499C"/>
    <w:rsid w:val="00734F21"/>
    <w:rsid w:val="00736A4F"/>
    <w:rsid w:val="00737753"/>
    <w:rsid w:val="00737768"/>
    <w:rsid w:val="007400B6"/>
    <w:rsid w:val="00740CE9"/>
    <w:rsid w:val="00741D2C"/>
    <w:rsid w:val="007428E3"/>
    <w:rsid w:val="0074394E"/>
    <w:rsid w:val="0074422D"/>
    <w:rsid w:val="007458BE"/>
    <w:rsid w:val="0074655A"/>
    <w:rsid w:val="00750D0A"/>
    <w:rsid w:val="0075145A"/>
    <w:rsid w:val="007517D9"/>
    <w:rsid w:val="00751D93"/>
    <w:rsid w:val="00752300"/>
    <w:rsid w:val="00752527"/>
    <w:rsid w:val="00752935"/>
    <w:rsid w:val="00753BF5"/>
    <w:rsid w:val="007546F8"/>
    <w:rsid w:val="0075579B"/>
    <w:rsid w:val="00755BAB"/>
    <w:rsid w:val="00756086"/>
    <w:rsid w:val="0076080E"/>
    <w:rsid w:val="00762BE6"/>
    <w:rsid w:val="0076411D"/>
    <w:rsid w:val="00764272"/>
    <w:rsid w:val="007644AD"/>
    <w:rsid w:val="00764997"/>
    <w:rsid w:val="00765378"/>
    <w:rsid w:val="0076589A"/>
    <w:rsid w:val="00765FAB"/>
    <w:rsid w:val="007670F8"/>
    <w:rsid w:val="007671D4"/>
    <w:rsid w:val="00767A6A"/>
    <w:rsid w:val="00770A85"/>
    <w:rsid w:val="007718A5"/>
    <w:rsid w:val="00773514"/>
    <w:rsid w:val="007737B9"/>
    <w:rsid w:val="00773CDE"/>
    <w:rsid w:val="00773DC9"/>
    <w:rsid w:val="0077572E"/>
    <w:rsid w:val="00775CC8"/>
    <w:rsid w:val="007768CF"/>
    <w:rsid w:val="00777605"/>
    <w:rsid w:val="00777BE4"/>
    <w:rsid w:val="0078031B"/>
    <w:rsid w:val="00780B35"/>
    <w:rsid w:val="007825E6"/>
    <w:rsid w:val="007832A9"/>
    <w:rsid w:val="00784F44"/>
    <w:rsid w:val="007851B6"/>
    <w:rsid w:val="0078618A"/>
    <w:rsid w:val="007865EB"/>
    <w:rsid w:val="00786672"/>
    <w:rsid w:val="007870B7"/>
    <w:rsid w:val="007872CF"/>
    <w:rsid w:val="00790156"/>
    <w:rsid w:val="00790BB7"/>
    <w:rsid w:val="0079201C"/>
    <w:rsid w:val="0079307F"/>
    <w:rsid w:val="007933AB"/>
    <w:rsid w:val="007940C5"/>
    <w:rsid w:val="007947C4"/>
    <w:rsid w:val="007951FA"/>
    <w:rsid w:val="007959E4"/>
    <w:rsid w:val="00795CE1"/>
    <w:rsid w:val="00797C73"/>
    <w:rsid w:val="007A0646"/>
    <w:rsid w:val="007A06AC"/>
    <w:rsid w:val="007A107E"/>
    <w:rsid w:val="007A445F"/>
    <w:rsid w:val="007A4636"/>
    <w:rsid w:val="007B0CC0"/>
    <w:rsid w:val="007B1014"/>
    <w:rsid w:val="007B103F"/>
    <w:rsid w:val="007B1220"/>
    <w:rsid w:val="007B1484"/>
    <w:rsid w:val="007B1A10"/>
    <w:rsid w:val="007B1C20"/>
    <w:rsid w:val="007B2DB3"/>
    <w:rsid w:val="007B31AB"/>
    <w:rsid w:val="007B3268"/>
    <w:rsid w:val="007B42D3"/>
    <w:rsid w:val="007B46D9"/>
    <w:rsid w:val="007B49ED"/>
    <w:rsid w:val="007B6659"/>
    <w:rsid w:val="007B6852"/>
    <w:rsid w:val="007B6C39"/>
    <w:rsid w:val="007B76AB"/>
    <w:rsid w:val="007B77C8"/>
    <w:rsid w:val="007B7C10"/>
    <w:rsid w:val="007B7DBD"/>
    <w:rsid w:val="007C2A1C"/>
    <w:rsid w:val="007C322C"/>
    <w:rsid w:val="007C345E"/>
    <w:rsid w:val="007C45D3"/>
    <w:rsid w:val="007C597B"/>
    <w:rsid w:val="007C760C"/>
    <w:rsid w:val="007D08E8"/>
    <w:rsid w:val="007D08FD"/>
    <w:rsid w:val="007D1584"/>
    <w:rsid w:val="007D2044"/>
    <w:rsid w:val="007D2741"/>
    <w:rsid w:val="007D396D"/>
    <w:rsid w:val="007D405E"/>
    <w:rsid w:val="007D4F33"/>
    <w:rsid w:val="007D554B"/>
    <w:rsid w:val="007D600D"/>
    <w:rsid w:val="007D65C7"/>
    <w:rsid w:val="007D74D2"/>
    <w:rsid w:val="007D7654"/>
    <w:rsid w:val="007D79B5"/>
    <w:rsid w:val="007E019C"/>
    <w:rsid w:val="007E0F66"/>
    <w:rsid w:val="007E1E30"/>
    <w:rsid w:val="007E2334"/>
    <w:rsid w:val="007E23CE"/>
    <w:rsid w:val="007E2CE7"/>
    <w:rsid w:val="007E3CA7"/>
    <w:rsid w:val="007E4078"/>
    <w:rsid w:val="007E43D0"/>
    <w:rsid w:val="007E46CA"/>
    <w:rsid w:val="007E4F00"/>
    <w:rsid w:val="007E5337"/>
    <w:rsid w:val="007E54F8"/>
    <w:rsid w:val="007E5987"/>
    <w:rsid w:val="007E5BD8"/>
    <w:rsid w:val="007E5F8F"/>
    <w:rsid w:val="007E7BF9"/>
    <w:rsid w:val="007F02BC"/>
    <w:rsid w:val="007F1D17"/>
    <w:rsid w:val="007F20D7"/>
    <w:rsid w:val="007F2E65"/>
    <w:rsid w:val="007F43BA"/>
    <w:rsid w:val="007F45D1"/>
    <w:rsid w:val="007F64BE"/>
    <w:rsid w:val="007F6DC3"/>
    <w:rsid w:val="008006B4"/>
    <w:rsid w:val="008015B6"/>
    <w:rsid w:val="008020E3"/>
    <w:rsid w:val="00802DF8"/>
    <w:rsid w:val="00803F29"/>
    <w:rsid w:val="00803FD4"/>
    <w:rsid w:val="0080481C"/>
    <w:rsid w:val="00804C54"/>
    <w:rsid w:val="008056DD"/>
    <w:rsid w:val="008058A4"/>
    <w:rsid w:val="0081057D"/>
    <w:rsid w:val="0081104C"/>
    <w:rsid w:val="008121F2"/>
    <w:rsid w:val="008128E3"/>
    <w:rsid w:val="00812D16"/>
    <w:rsid w:val="008146F8"/>
    <w:rsid w:val="00816C51"/>
    <w:rsid w:val="00820A0C"/>
    <w:rsid w:val="008217D1"/>
    <w:rsid w:val="00821865"/>
    <w:rsid w:val="00821DBA"/>
    <w:rsid w:val="008225EB"/>
    <w:rsid w:val="0082327D"/>
    <w:rsid w:val="0082426C"/>
    <w:rsid w:val="0082433D"/>
    <w:rsid w:val="00824AD0"/>
    <w:rsid w:val="008257BD"/>
    <w:rsid w:val="00826509"/>
    <w:rsid w:val="00826B19"/>
    <w:rsid w:val="008271B4"/>
    <w:rsid w:val="0082785E"/>
    <w:rsid w:val="00830125"/>
    <w:rsid w:val="00830A31"/>
    <w:rsid w:val="00830F80"/>
    <w:rsid w:val="00832200"/>
    <w:rsid w:val="00833537"/>
    <w:rsid w:val="0083354D"/>
    <w:rsid w:val="00834B7C"/>
    <w:rsid w:val="0083546A"/>
    <w:rsid w:val="0083561B"/>
    <w:rsid w:val="008360B1"/>
    <w:rsid w:val="00836200"/>
    <w:rsid w:val="00836C23"/>
    <w:rsid w:val="00837421"/>
    <w:rsid w:val="00837635"/>
    <w:rsid w:val="00837D78"/>
    <w:rsid w:val="00840D79"/>
    <w:rsid w:val="00842A21"/>
    <w:rsid w:val="00845AA0"/>
    <w:rsid w:val="00845BE8"/>
    <w:rsid w:val="00845DAD"/>
    <w:rsid w:val="00846919"/>
    <w:rsid w:val="00847863"/>
    <w:rsid w:val="008505D2"/>
    <w:rsid w:val="0085069B"/>
    <w:rsid w:val="00851377"/>
    <w:rsid w:val="00852FEA"/>
    <w:rsid w:val="0085437C"/>
    <w:rsid w:val="00854614"/>
    <w:rsid w:val="008547F3"/>
    <w:rsid w:val="00854B2F"/>
    <w:rsid w:val="00854C28"/>
    <w:rsid w:val="00855481"/>
    <w:rsid w:val="00856224"/>
    <w:rsid w:val="00856354"/>
    <w:rsid w:val="008565E3"/>
    <w:rsid w:val="0085661A"/>
    <w:rsid w:val="008568E1"/>
    <w:rsid w:val="00856BE9"/>
    <w:rsid w:val="008578F8"/>
    <w:rsid w:val="00860566"/>
    <w:rsid w:val="0086165C"/>
    <w:rsid w:val="00861B26"/>
    <w:rsid w:val="00862EED"/>
    <w:rsid w:val="008635F0"/>
    <w:rsid w:val="00863BAD"/>
    <w:rsid w:val="008643FC"/>
    <w:rsid w:val="008649B9"/>
    <w:rsid w:val="00865023"/>
    <w:rsid w:val="00865461"/>
    <w:rsid w:val="00865516"/>
    <w:rsid w:val="00866377"/>
    <w:rsid w:val="00867512"/>
    <w:rsid w:val="0086784F"/>
    <w:rsid w:val="00867A13"/>
    <w:rsid w:val="00867A40"/>
    <w:rsid w:val="00870394"/>
    <w:rsid w:val="0087073B"/>
    <w:rsid w:val="008707B3"/>
    <w:rsid w:val="00871BC0"/>
    <w:rsid w:val="00871BE6"/>
    <w:rsid w:val="008720CB"/>
    <w:rsid w:val="00872BE5"/>
    <w:rsid w:val="00873967"/>
    <w:rsid w:val="0087576A"/>
    <w:rsid w:val="008770D4"/>
    <w:rsid w:val="008800E5"/>
    <w:rsid w:val="008809DB"/>
    <w:rsid w:val="0088127F"/>
    <w:rsid w:val="008815EF"/>
    <w:rsid w:val="00883819"/>
    <w:rsid w:val="00884F90"/>
    <w:rsid w:val="00884FE9"/>
    <w:rsid w:val="00885273"/>
    <w:rsid w:val="00885F2C"/>
    <w:rsid w:val="00886386"/>
    <w:rsid w:val="0088701C"/>
    <w:rsid w:val="00887060"/>
    <w:rsid w:val="00890D6C"/>
    <w:rsid w:val="00892459"/>
    <w:rsid w:val="008929AA"/>
    <w:rsid w:val="00892AA5"/>
    <w:rsid w:val="0089499B"/>
    <w:rsid w:val="00894ACA"/>
    <w:rsid w:val="00894EC5"/>
    <w:rsid w:val="00895E1A"/>
    <w:rsid w:val="00896658"/>
    <w:rsid w:val="008967B5"/>
    <w:rsid w:val="008A03AC"/>
    <w:rsid w:val="008A1008"/>
    <w:rsid w:val="008A31FE"/>
    <w:rsid w:val="008A345A"/>
    <w:rsid w:val="008A3A96"/>
    <w:rsid w:val="008A3DB9"/>
    <w:rsid w:val="008A5ED8"/>
    <w:rsid w:val="008A68D0"/>
    <w:rsid w:val="008A6A5C"/>
    <w:rsid w:val="008A7316"/>
    <w:rsid w:val="008B025F"/>
    <w:rsid w:val="008B0728"/>
    <w:rsid w:val="008B2FBB"/>
    <w:rsid w:val="008B4379"/>
    <w:rsid w:val="008B4A1C"/>
    <w:rsid w:val="008B4B9B"/>
    <w:rsid w:val="008B500A"/>
    <w:rsid w:val="008B56BE"/>
    <w:rsid w:val="008B6931"/>
    <w:rsid w:val="008B747A"/>
    <w:rsid w:val="008C1610"/>
    <w:rsid w:val="008C1618"/>
    <w:rsid w:val="008C1783"/>
    <w:rsid w:val="008C2F1E"/>
    <w:rsid w:val="008C3006"/>
    <w:rsid w:val="008C30E5"/>
    <w:rsid w:val="008C3B5B"/>
    <w:rsid w:val="008C3FA1"/>
    <w:rsid w:val="008C409F"/>
    <w:rsid w:val="008C5B72"/>
    <w:rsid w:val="008C5FAE"/>
    <w:rsid w:val="008C602D"/>
    <w:rsid w:val="008C6BCC"/>
    <w:rsid w:val="008C7B15"/>
    <w:rsid w:val="008D098D"/>
    <w:rsid w:val="008D135A"/>
    <w:rsid w:val="008D2205"/>
    <w:rsid w:val="008D2331"/>
    <w:rsid w:val="008D347F"/>
    <w:rsid w:val="008D35AD"/>
    <w:rsid w:val="008D36CD"/>
    <w:rsid w:val="008D3702"/>
    <w:rsid w:val="008D410B"/>
    <w:rsid w:val="008D41EB"/>
    <w:rsid w:val="008D4380"/>
    <w:rsid w:val="008D48D1"/>
    <w:rsid w:val="008D5831"/>
    <w:rsid w:val="008D6743"/>
    <w:rsid w:val="008D6BE8"/>
    <w:rsid w:val="008D7645"/>
    <w:rsid w:val="008E2689"/>
    <w:rsid w:val="008E27E9"/>
    <w:rsid w:val="008E42DE"/>
    <w:rsid w:val="008E4D69"/>
    <w:rsid w:val="008E6028"/>
    <w:rsid w:val="008E6B59"/>
    <w:rsid w:val="008E7960"/>
    <w:rsid w:val="008F2C49"/>
    <w:rsid w:val="008F36F0"/>
    <w:rsid w:val="008F3C6B"/>
    <w:rsid w:val="008F5A55"/>
    <w:rsid w:val="008F66BC"/>
    <w:rsid w:val="008F7CFF"/>
    <w:rsid w:val="008F7ED1"/>
    <w:rsid w:val="0090085D"/>
    <w:rsid w:val="009008CF"/>
    <w:rsid w:val="00901C8D"/>
    <w:rsid w:val="00901F28"/>
    <w:rsid w:val="0090227D"/>
    <w:rsid w:val="00904A4D"/>
    <w:rsid w:val="00905643"/>
    <w:rsid w:val="00905EE9"/>
    <w:rsid w:val="009065F4"/>
    <w:rsid w:val="009075A7"/>
    <w:rsid w:val="00907DFB"/>
    <w:rsid w:val="00907ED4"/>
    <w:rsid w:val="00910002"/>
    <w:rsid w:val="00910231"/>
    <w:rsid w:val="00910624"/>
    <w:rsid w:val="00910ED5"/>
    <w:rsid w:val="00910FBA"/>
    <w:rsid w:val="00911D39"/>
    <w:rsid w:val="00912B9F"/>
    <w:rsid w:val="00914B66"/>
    <w:rsid w:val="00914E17"/>
    <w:rsid w:val="0091665B"/>
    <w:rsid w:val="00917C0F"/>
    <w:rsid w:val="0092040E"/>
    <w:rsid w:val="009204F9"/>
    <w:rsid w:val="00920C6C"/>
    <w:rsid w:val="00921897"/>
    <w:rsid w:val="00921A3F"/>
    <w:rsid w:val="00921C6D"/>
    <w:rsid w:val="009227D9"/>
    <w:rsid w:val="00922F3E"/>
    <w:rsid w:val="00923C44"/>
    <w:rsid w:val="00924862"/>
    <w:rsid w:val="00926123"/>
    <w:rsid w:val="00927791"/>
    <w:rsid w:val="0093008E"/>
    <w:rsid w:val="00930607"/>
    <w:rsid w:val="00930D0A"/>
    <w:rsid w:val="009329BA"/>
    <w:rsid w:val="00932EF7"/>
    <w:rsid w:val="0093304D"/>
    <w:rsid w:val="0093501C"/>
    <w:rsid w:val="00935AAA"/>
    <w:rsid w:val="00936939"/>
    <w:rsid w:val="009379E9"/>
    <w:rsid w:val="00937E4F"/>
    <w:rsid w:val="0094053B"/>
    <w:rsid w:val="00940F8F"/>
    <w:rsid w:val="00941DF6"/>
    <w:rsid w:val="00942040"/>
    <w:rsid w:val="00942B4D"/>
    <w:rsid w:val="00942C9F"/>
    <w:rsid w:val="00944167"/>
    <w:rsid w:val="00944EE7"/>
    <w:rsid w:val="00945631"/>
    <w:rsid w:val="00945A2D"/>
    <w:rsid w:val="00947549"/>
    <w:rsid w:val="009477BE"/>
    <w:rsid w:val="00947CF3"/>
    <w:rsid w:val="00953014"/>
    <w:rsid w:val="00953197"/>
    <w:rsid w:val="00954E3F"/>
    <w:rsid w:val="009550D1"/>
    <w:rsid w:val="009551E9"/>
    <w:rsid w:val="00955592"/>
    <w:rsid w:val="009571FE"/>
    <w:rsid w:val="009574F1"/>
    <w:rsid w:val="009578B4"/>
    <w:rsid w:val="009578F5"/>
    <w:rsid w:val="0095793C"/>
    <w:rsid w:val="00957947"/>
    <w:rsid w:val="0096111E"/>
    <w:rsid w:val="00961125"/>
    <w:rsid w:val="009623D8"/>
    <w:rsid w:val="00962DB2"/>
    <w:rsid w:val="00963362"/>
    <w:rsid w:val="009638FA"/>
    <w:rsid w:val="00963A4A"/>
    <w:rsid w:val="00963BD1"/>
    <w:rsid w:val="00965025"/>
    <w:rsid w:val="00966B1F"/>
    <w:rsid w:val="009675A4"/>
    <w:rsid w:val="00967E70"/>
    <w:rsid w:val="00970A7E"/>
    <w:rsid w:val="0097116E"/>
    <w:rsid w:val="009719BB"/>
    <w:rsid w:val="0097412F"/>
    <w:rsid w:val="00974518"/>
    <w:rsid w:val="009756B8"/>
    <w:rsid w:val="00976815"/>
    <w:rsid w:val="00980B85"/>
    <w:rsid w:val="00980FE0"/>
    <w:rsid w:val="0098390A"/>
    <w:rsid w:val="009845D5"/>
    <w:rsid w:val="00985F8B"/>
    <w:rsid w:val="00987B35"/>
    <w:rsid w:val="00990C3B"/>
    <w:rsid w:val="0099106F"/>
    <w:rsid w:val="0099122A"/>
    <w:rsid w:val="00991CBD"/>
    <w:rsid w:val="009921E6"/>
    <w:rsid w:val="009928B7"/>
    <w:rsid w:val="00992AC7"/>
    <w:rsid w:val="0099321A"/>
    <w:rsid w:val="009943AC"/>
    <w:rsid w:val="009947E8"/>
    <w:rsid w:val="009954E2"/>
    <w:rsid w:val="009960B7"/>
    <w:rsid w:val="00996898"/>
    <w:rsid w:val="00996E17"/>
    <w:rsid w:val="00996F08"/>
    <w:rsid w:val="009972FE"/>
    <w:rsid w:val="009A1D28"/>
    <w:rsid w:val="009A6838"/>
    <w:rsid w:val="009A6DB9"/>
    <w:rsid w:val="009A7275"/>
    <w:rsid w:val="009B119C"/>
    <w:rsid w:val="009B1A00"/>
    <w:rsid w:val="009B2C33"/>
    <w:rsid w:val="009B3A47"/>
    <w:rsid w:val="009B4A6E"/>
    <w:rsid w:val="009B536C"/>
    <w:rsid w:val="009B5C19"/>
    <w:rsid w:val="009B6496"/>
    <w:rsid w:val="009C01DA"/>
    <w:rsid w:val="009C1528"/>
    <w:rsid w:val="009C1E3D"/>
    <w:rsid w:val="009C20CC"/>
    <w:rsid w:val="009C2460"/>
    <w:rsid w:val="009C2BDF"/>
    <w:rsid w:val="009C3154"/>
    <w:rsid w:val="009C3558"/>
    <w:rsid w:val="009C35DB"/>
    <w:rsid w:val="009C506B"/>
    <w:rsid w:val="009C562E"/>
    <w:rsid w:val="009C5E44"/>
    <w:rsid w:val="009C654A"/>
    <w:rsid w:val="009C7531"/>
    <w:rsid w:val="009C7CB9"/>
    <w:rsid w:val="009C7E16"/>
    <w:rsid w:val="009D1478"/>
    <w:rsid w:val="009D220C"/>
    <w:rsid w:val="009D221F"/>
    <w:rsid w:val="009D368A"/>
    <w:rsid w:val="009D45F9"/>
    <w:rsid w:val="009D46EE"/>
    <w:rsid w:val="009D4A2B"/>
    <w:rsid w:val="009D5DE1"/>
    <w:rsid w:val="009D7BE8"/>
    <w:rsid w:val="009E09F0"/>
    <w:rsid w:val="009E0B79"/>
    <w:rsid w:val="009E10C4"/>
    <w:rsid w:val="009E19E8"/>
    <w:rsid w:val="009E2287"/>
    <w:rsid w:val="009E377C"/>
    <w:rsid w:val="009E3B14"/>
    <w:rsid w:val="009E411C"/>
    <w:rsid w:val="009E4414"/>
    <w:rsid w:val="009E458A"/>
    <w:rsid w:val="009E5316"/>
    <w:rsid w:val="009E5D53"/>
    <w:rsid w:val="009E5D7C"/>
    <w:rsid w:val="009E5DFC"/>
    <w:rsid w:val="009E7A46"/>
    <w:rsid w:val="009F0B57"/>
    <w:rsid w:val="009F1789"/>
    <w:rsid w:val="009F2E3B"/>
    <w:rsid w:val="009F36CE"/>
    <w:rsid w:val="009F36D2"/>
    <w:rsid w:val="009F388F"/>
    <w:rsid w:val="009F3B6B"/>
    <w:rsid w:val="009F3D62"/>
    <w:rsid w:val="009F3FE4"/>
    <w:rsid w:val="009F4504"/>
    <w:rsid w:val="009F502C"/>
    <w:rsid w:val="009F603B"/>
    <w:rsid w:val="009F6987"/>
    <w:rsid w:val="009F6CD5"/>
    <w:rsid w:val="009F720F"/>
    <w:rsid w:val="00A010E7"/>
    <w:rsid w:val="00A01A17"/>
    <w:rsid w:val="00A01A60"/>
    <w:rsid w:val="00A02714"/>
    <w:rsid w:val="00A03127"/>
    <w:rsid w:val="00A043D7"/>
    <w:rsid w:val="00A04FC5"/>
    <w:rsid w:val="00A0551B"/>
    <w:rsid w:val="00A05FCD"/>
    <w:rsid w:val="00A06E6E"/>
    <w:rsid w:val="00A0715E"/>
    <w:rsid w:val="00A076F9"/>
    <w:rsid w:val="00A07997"/>
    <w:rsid w:val="00A07F87"/>
    <w:rsid w:val="00A106C0"/>
    <w:rsid w:val="00A1089E"/>
    <w:rsid w:val="00A13659"/>
    <w:rsid w:val="00A13C31"/>
    <w:rsid w:val="00A14E03"/>
    <w:rsid w:val="00A15D8E"/>
    <w:rsid w:val="00A1637F"/>
    <w:rsid w:val="00A164CD"/>
    <w:rsid w:val="00A1699F"/>
    <w:rsid w:val="00A16C67"/>
    <w:rsid w:val="00A16D35"/>
    <w:rsid w:val="00A17085"/>
    <w:rsid w:val="00A171E4"/>
    <w:rsid w:val="00A17B9C"/>
    <w:rsid w:val="00A206ED"/>
    <w:rsid w:val="00A20806"/>
    <w:rsid w:val="00A20C7F"/>
    <w:rsid w:val="00A20DA6"/>
    <w:rsid w:val="00A21D41"/>
    <w:rsid w:val="00A21DAA"/>
    <w:rsid w:val="00A22DBA"/>
    <w:rsid w:val="00A2329D"/>
    <w:rsid w:val="00A2400E"/>
    <w:rsid w:val="00A24326"/>
    <w:rsid w:val="00A2490E"/>
    <w:rsid w:val="00A25442"/>
    <w:rsid w:val="00A25BFF"/>
    <w:rsid w:val="00A264E7"/>
    <w:rsid w:val="00A26648"/>
    <w:rsid w:val="00A26F79"/>
    <w:rsid w:val="00A27105"/>
    <w:rsid w:val="00A27522"/>
    <w:rsid w:val="00A3136F"/>
    <w:rsid w:val="00A340E7"/>
    <w:rsid w:val="00A34A3C"/>
    <w:rsid w:val="00A34D0C"/>
    <w:rsid w:val="00A34D76"/>
    <w:rsid w:val="00A34F55"/>
    <w:rsid w:val="00A35259"/>
    <w:rsid w:val="00A35ADB"/>
    <w:rsid w:val="00A365D0"/>
    <w:rsid w:val="00A36854"/>
    <w:rsid w:val="00A402B8"/>
    <w:rsid w:val="00A4043E"/>
    <w:rsid w:val="00A4173C"/>
    <w:rsid w:val="00A41E3E"/>
    <w:rsid w:val="00A43733"/>
    <w:rsid w:val="00A437D9"/>
    <w:rsid w:val="00A43C16"/>
    <w:rsid w:val="00A43ED6"/>
    <w:rsid w:val="00A443A6"/>
    <w:rsid w:val="00A45208"/>
    <w:rsid w:val="00A45792"/>
    <w:rsid w:val="00A45A1A"/>
    <w:rsid w:val="00A45E61"/>
    <w:rsid w:val="00A45ECE"/>
    <w:rsid w:val="00A4619F"/>
    <w:rsid w:val="00A4692B"/>
    <w:rsid w:val="00A47111"/>
    <w:rsid w:val="00A4780E"/>
    <w:rsid w:val="00A47C19"/>
    <w:rsid w:val="00A47F32"/>
    <w:rsid w:val="00A50B51"/>
    <w:rsid w:val="00A50DED"/>
    <w:rsid w:val="00A51BCA"/>
    <w:rsid w:val="00A53178"/>
    <w:rsid w:val="00A53220"/>
    <w:rsid w:val="00A538E6"/>
    <w:rsid w:val="00A551D5"/>
    <w:rsid w:val="00A56102"/>
    <w:rsid w:val="00A5629B"/>
    <w:rsid w:val="00A56800"/>
    <w:rsid w:val="00A56C5B"/>
    <w:rsid w:val="00A56D7E"/>
    <w:rsid w:val="00A5704C"/>
    <w:rsid w:val="00A57404"/>
    <w:rsid w:val="00A575BD"/>
    <w:rsid w:val="00A57A17"/>
    <w:rsid w:val="00A57E64"/>
    <w:rsid w:val="00A60EEC"/>
    <w:rsid w:val="00A60FCA"/>
    <w:rsid w:val="00A61D38"/>
    <w:rsid w:val="00A61FF0"/>
    <w:rsid w:val="00A62C7E"/>
    <w:rsid w:val="00A63B83"/>
    <w:rsid w:val="00A6434F"/>
    <w:rsid w:val="00A646CD"/>
    <w:rsid w:val="00A653BF"/>
    <w:rsid w:val="00A658F6"/>
    <w:rsid w:val="00A65BD9"/>
    <w:rsid w:val="00A66718"/>
    <w:rsid w:val="00A671EF"/>
    <w:rsid w:val="00A70524"/>
    <w:rsid w:val="00A70B31"/>
    <w:rsid w:val="00A70BE1"/>
    <w:rsid w:val="00A725BC"/>
    <w:rsid w:val="00A725F9"/>
    <w:rsid w:val="00A73A74"/>
    <w:rsid w:val="00A744AC"/>
    <w:rsid w:val="00A759FE"/>
    <w:rsid w:val="00A75FE1"/>
    <w:rsid w:val="00A76A5F"/>
    <w:rsid w:val="00A76D67"/>
    <w:rsid w:val="00A77562"/>
    <w:rsid w:val="00A776B8"/>
    <w:rsid w:val="00A779EA"/>
    <w:rsid w:val="00A77E4F"/>
    <w:rsid w:val="00A8028F"/>
    <w:rsid w:val="00A81EB6"/>
    <w:rsid w:val="00A837FE"/>
    <w:rsid w:val="00A85357"/>
    <w:rsid w:val="00A868AD"/>
    <w:rsid w:val="00A87001"/>
    <w:rsid w:val="00A902DD"/>
    <w:rsid w:val="00A91617"/>
    <w:rsid w:val="00A96FA8"/>
    <w:rsid w:val="00A97164"/>
    <w:rsid w:val="00A9770A"/>
    <w:rsid w:val="00A97807"/>
    <w:rsid w:val="00AA0939"/>
    <w:rsid w:val="00AA0A43"/>
    <w:rsid w:val="00AA0DD3"/>
    <w:rsid w:val="00AA1B22"/>
    <w:rsid w:val="00AA1C07"/>
    <w:rsid w:val="00AA3688"/>
    <w:rsid w:val="00AA43EC"/>
    <w:rsid w:val="00AA5887"/>
    <w:rsid w:val="00AA60E1"/>
    <w:rsid w:val="00AA6840"/>
    <w:rsid w:val="00AA712C"/>
    <w:rsid w:val="00AB10F9"/>
    <w:rsid w:val="00AB19F8"/>
    <w:rsid w:val="00AB2A61"/>
    <w:rsid w:val="00AB3A12"/>
    <w:rsid w:val="00AB5A8D"/>
    <w:rsid w:val="00AB5CB9"/>
    <w:rsid w:val="00AB6642"/>
    <w:rsid w:val="00AB6774"/>
    <w:rsid w:val="00AB751B"/>
    <w:rsid w:val="00AC2EFE"/>
    <w:rsid w:val="00AC3930"/>
    <w:rsid w:val="00AC3AB1"/>
    <w:rsid w:val="00AC455C"/>
    <w:rsid w:val="00AC45E4"/>
    <w:rsid w:val="00AC474F"/>
    <w:rsid w:val="00AC60A8"/>
    <w:rsid w:val="00AC6115"/>
    <w:rsid w:val="00AC67DC"/>
    <w:rsid w:val="00AC68C6"/>
    <w:rsid w:val="00AC79C1"/>
    <w:rsid w:val="00AC7CA4"/>
    <w:rsid w:val="00AD0920"/>
    <w:rsid w:val="00AD2777"/>
    <w:rsid w:val="00AD403D"/>
    <w:rsid w:val="00AD493B"/>
    <w:rsid w:val="00AD4A64"/>
    <w:rsid w:val="00AD4BDE"/>
    <w:rsid w:val="00AD4D4E"/>
    <w:rsid w:val="00AD598F"/>
    <w:rsid w:val="00AD6D09"/>
    <w:rsid w:val="00AE07DA"/>
    <w:rsid w:val="00AE098E"/>
    <w:rsid w:val="00AE0BBA"/>
    <w:rsid w:val="00AE0BF3"/>
    <w:rsid w:val="00AE0FFA"/>
    <w:rsid w:val="00AE2291"/>
    <w:rsid w:val="00AE25C8"/>
    <w:rsid w:val="00AE2CEB"/>
    <w:rsid w:val="00AE4113"/>
    <w:rsid w:val="00AE4380"/>
    <w:rsid w:val="00AE4FAC"/>
    <w:rsid w:val="00AE5525"/>
    <w:rsid w:val="00AE6381"/>
    <w:rsid w:val="00AE656F"/>
    <w:rsid w:val="00AE7D78"/>
    <w:rsid w:val="00AF017F"/>
    <w:rsid w:val="00AF0340"/>
    <w:rsid w:val="00AF03BE"/>
    <w:rsid w:val="00AF1843"/>
    <w:rsid w:val="00AF2309"/>
    <w:rsid w:val="00AF41F6"/>
    <w:rsid w:val="00AF438E"/>
    <w:rsid w:val="00AF45CA"/>
    <w:rsid w:val="00AF47CC"/>
    <w:rsid w:val="00AF50AC"/>
    <w:rsid w:val="00AF5B75"/>
    <w:rsid w:val="00AF5CEE"/>
    <w:rsid w:val="00AF5DF8"/>
    <w:rsid w:val="00AF646D"/>
    <w:rsid w:val="00AF65CA"/>
    <w:rsid w:val="00AF703A"/>
    <w:rsid w:val="00AF7506"/>
    <w:rsid w:val="00B007DD"/>
    <w:rsid w:val="00B0098A"/>
    <w:rsid w:val="00B01016"/>
    <w:rsid w:val="00B0146E"/>
    <w:rsid w:val="00B02160"/>
    <w:rsid w:val="00B027CB"/>
    <w:rsid w:val="00B0352B"/>
    <w:rsid w:val="00B05465"/>
    <w:rsid w:val="00B05AF9"/>
    <w:rsid w:val="00B06662"/>
    <w:rsid w:val="00B06D0F"/>
    <w:rsid w:val="00B06F37"/>
    <w:rsid w:val="00B072C5"/>
    <w:rsid w:val="00B073E6"/>
    <w:rsid w:val="00B074F8"/>
    <w:rsid w:val="00B11A3D"/>
    <w:rsid w:val="00B121B0"/>
    <w:rsid w:val="00B1250B"/>
    <w:rsid w:val="00B12BEB"/>
    <w:rsid w:val="00B13B87"/>
    <w:rsid w:val="00B15252"/>
    <w:rsid w:val="00B15AAA"/>
    <w:rsid w:val="00B17784"/>
    <w:rsid w:val="00B17FAB"/>
    <w:rsid w:val="00B21034"/>
    <w:rsid w:val="00B22201"/>
    <w:rsid w:val="00B22916"/>
    <w:rsid w:val="00B22C5F"/>
    <w:rsid w:val="00B23687"/>
    <w:rsid w:val="00B250CA"/>
    <w:rsid w:val="00B25710"/>
    <w:rsid w:val="00B25F8F"/>
    <w:rsid w:val="00B25FF1"/>
    <w:rsid w:val="00B26FFD"/>
    <w:rsid w:val="00B27B03"/>
    <w:rsid w:val="00B31129"/>
    <w:rsid w:val="00B31B62"/>
    <w:rsid w:val="00B3208E"/>
    <w:rsid w:val="00B3363E"/>
    <w:rsid w:val="00B33711"/>
    <w:rsid w:val="00B3426E"/>
    <w:rsid w:val="00B34889"/>
    <w:rsid w:val="00B34D61"/>
    <w:rsid w:val="00B364B8"/>
    <w:rsid w:val="00B36C0E"/>
    <w:rsid w:val="00B372B5"/>
    <w:rsid w:val="00B37550"/>
    <w:rsid w:val="00B37AA5"/>
    <w:rsid w:val="00B402C6"/>
    <w:rsid w:val="00B408CA"/>
    <w:rsid w:val="00B4199C"/>
    <w:rsid w:val="00B419BB"/>
    <w:rsid w:val="00B41DC1"/>
    <w:rsid w:val="00B425F9"/>
    <w:rsid w:val="00B4268A"/>
    <w:rsid w:val="00B42F69"/>
    <w:rsid w:val="00B4317A"/>
    <w:rsid w:val="00B4531F"/>
    <w:rsid w:val="00B46915"/>
    <w:rsid w:val="00B46EC7"/>
    <w:rsid w:val="00B4726F"/>
    <w:rsid w:val="00B509F1"/>
    <w:rsid w:val="00B50A91"/>
    <w:rsid w:val="00B5160B"/>
    <w:rsid w:val="00B51761"/>
    <w:rsid w:val="00B51871"/>
    <w:rsid w:val="00B52022"/>
    <w:rsid w:val="00B52187"/>
    <w:rsid w:val="00B53339"/>
    <w:rsid w:val="00B54691"/>
    <w:rsid w:val="00B56E75"/>
    <w:rsid w:val="00B57361"/>
    <w:rsid w:val="00B605A4"/>
    <w:rsid w:val="00B60CCD"/>
    <w:rsid w:val="00B62854"/>
    <w:rsid w:val="00B62ACD"/>
    <w:rsid w:val="00B62EF1"/>
    <w:rsid w:val="00B6312C"/>
    <w:rsid w:val="00B632BD"/>
    <w:rsid w:val="00B63826"/>
    <w:rsid w:val="00B640CC"/>
    <w:rsid w:val="00B645B6"/>
    <w:rsid w:val="00B64B2F"/>
    <w:rsid w:val="00B64CD8"/>
    <w:rsid w:val="00B65827"/>
    <w:rsid w:val="00B667BF"/>
    <w:rsid w:val="00B674D6"/>
    <w:rsid w:val="00B6797D"/>
    <w:rsid w:val="00B70FE3"/>
    <w:rsid w:val="00B7152D"/>
    <w:rsid w:val="00B735B8"/>
    <w:rsid w:val="00B747DB"/>
    <w:rsid w:val="00B74858"/>
    <w:rsid w:val="00B752EB"/>
    <w:rsid w:val="00B757D2"/>
    <w:rsid w:val="00B77BE4"/>
    <w:rsid w:val="00B807A7"/>
    <w:rsid w:val="00B812BE"/>
    <w:rsid w:val="00B813D5"/>
    <w:rsid w:val="00B821D4"/>
    <w:rsid w:val="00B82288"/>
    <w:rsid w:val="00B8258D"/>
    <w:rsid w:val="00B825B4"/>
    <w:rsid w:val="00B83730"/>
    <w:rsid w:val="00B84037"/>
    <w:rsid w:val="00B8495D"/>
    <w:rsid w:val="00B84E7E"/>
    <w:rsid w:val="00B862E5"/>
    <w:rsid w:val="00B86608"/>
    <w:rsid w:val="00B87847"/>
    <w:rsid w:val="00B90477"/>
    <w:rsid w:val="00B92AA5"/>
    <w:rsid w:val="00B93904"/>
    <w:rsid w:val="00B955FE"/>
    <w:rsid w:val="00B965C4"/>
    <w:rsid w:val="00B96744"/>
    <w:rsid w:val="00B96900"/>
    <w:rsid w:val="00BA07E4"/>
    <w:rsid w:val="00BA0B9F"/>
    <w:rsid w:val="00BA3287"/>
    <w:rsid w:val="00BA4C1E"/>
    <w:rsid w:val="00BA6419"/>
    <w:rsid w:val="00BA6550"/>
    <w:rsid w:val="00BB06DB"/>
    <w:rsid w:val="00BB174E"/>
    <w:rsid w:val="00BB1DA9"/>
    <w:rsid w:val="00BB2D7E"/>
    <w:rsid w:val="00BB308F"/>
    <w:rsid w:val="00BB3642"/>
    <w:rsid w:val="00BB4A3B"/>
    <w:rsid w:val="00BB5522"/>
    <w:rsid w:val="00BB58B9"/>
    <w:rsid w:val="00BB59F6"/>
    <w:rsid w:val="00BB5EF0"/>
    <w:rsid w:val="00BB66AB"/>
    <w:rsid w:val="00BB7218"/>
    <w:rsid w:val="00BC0AD6"/>
    <w:rsid w:val="00BC122E"/>
    <w:rsid w:val="00BC15EF"/>
    <w:rsid w:val="00BC2C49"/>
    <w:rsid w:val="00BC3584"/>
    <w:rsid w:val="00BC3F33"/>
    <w:rsid w:val="00BC453F"/>
    <w:rsid w:val="00BC5838"/>
    <w:rsid w:val="00BC6719"/>
    <w:rsid w:val="00BC6DC2"/>
    <w:rsid w:val="00BC6FFE"/>
    <w:rsid w:val="00BD01F1"/>
    <w:rsid w:val="00BD3AAA"/>
    <w:rsid w:val="00BD3E47"/>
    <w:rsid w:val="00BD5903"/>
    <w:rsid w:val="00BD75EB"/>
    <w:rsid w:val="00BE00E8"/>
    <w:rsid w:val="00BE017D"/>
    <w:rsid w:val="00BE1059"/>
    <w:rsid w:val="00BE1E3C"/>
    <w:rsid w:val="00BE3401"/>
    <w:rsid w:val="00BE4254"/>
    <w:rsid w:val="00BE4381"/>
    <w:rsid w:val="00BE4ED6"/>
    <w:rsid w:val="00BE54F3"/>
    <w:rsid w:val="00BE5AE7"/>
    <w:rsid w:val="00BE5F67"/>
    <w:rsid w:val="00BE7920"/>
    <w:rsid w:val="00BF043A"/>
    <w:rsid w:val="00BF0842"/>
    <w:rsid w:val="00BF1E46"/>
    <w:rsid w:val="00BF2CD1"/>
    <w:rsid w:val="00BF4B6A"/>
    <w:rsid w:val="00BF5135"/>
    <w:rsid w:val="00BF56E6"/>
    <w:rsid w:val="00BF6FCB"/>
    <w:rsid w:val="00C00312"/>
    <w:rsid w:val="00C009F5"/>
    <w:rsid w:val="00C01129"/>
    <w:rsid w:val="00C02239"/>
    <w:rsid w:val="00C022E1"/>
    <w:rsid w:val="00C031A6"/>
    <w:rsid w:val="00C0398D"/>
    <w:rsid w:val="00C0410E"/>
    <w:rsid w:val="00C04651"/>
    <w:rsid w:val="00C05C3D"/>
    <w:rsid w:val="00C06157"/>
    <w:rsid w:val="00C071AC"/>
    <w:rsid w:val="00C109A2"/>
    <w:rsid w:val="00C11E4C"/>
    <w:rsid w:val="00C11EE6"/>
    <w:rsid w:val="00C12A4A"/>
    <w:rsid w:val="00C14954"/>
    <w:rsid w:val="00C14FED"/>
    <w:rsid w:val="00C152A4"/>
    <w:rsid w:val="00C1571B"/>
    <w:rsid w:val="00C162F5"/>
    <w:rsid w:val="00C16BB9"/>
    <w:rsid w:val="00C17477"/>
    <w:rsid w:val="00C17794"/>
    <w:rsid w:val="00C179B0"/>
    <w:rsid w:val="00C200E5"/>
    <w:rsid w:val="00C20245"/>
    <w:rsid w:val="00C20CA6"/>
    <w:rsid w:val="00C226F9"/>
    <w:rsid w:val="00C22A14"/>
    <w:rsid w:val="00C23398"/>
    <w:rsid w:val="00C23B23"/>
    <w:rsid w:val="00C23DCD"/>
    <w:rsid w:val="00C2428B"/>
    <w:rsid w:val="00C25796"/>
    <w:rsid w:val="00C26C22"/>
    <w:rsid w:val="00C27B03"/>
    <w:rsid w:val="00C3089B"/>
    <w:rsid w:val="00C30F7B"/>
    <w:rsid w:val="00C3168B"/>
    <w:rsid w:val="00C3392E"/>
    <w:rsid w:val="00C34B40"/>
    <w:rsid w:val="00C35836"/>
    <w:rsid w:val="00C40FBC"/>
    <w:rsid w:val="00C41CD3"/>
    <w:rsid w:val="00C421BB"/>
    <w:rsid w:val="00C43438"/>
    <w:rsid w:val="00C44264"/>
    <w:rsid w:val="00C460D1"/>
    <w:rsid w:val="00C46251"/>
    <w:rsid w:val="00C4790F"/>
    <w:rsid w:val="00C47A3A"/>
    <w:rsid w:val="00C47FC0"/>
    <w:rsid w:val="00C50F32"/>
    <w:rsid w:val="00C5189F"/>
    <w:rsid w:val="00C528CC"/>
    <w:rsid w:val="00C534F4"/>
    <w:rsid w:val="00C53615"/>
    <w:rsid w:val="00C53ABD"/>
    <w:rsid w:val="00C53AD3"/>
    <w:rsid w:val="00C53C94"/>
    <w:rsid w:val="00C554D0"/>
    <w:rsid w:val="00C56905"/>
    <w:rsid w:val="00C57741"/>
    <w:rsid w:val="00C6074F"/>
    <w:rsid w:val="00C62568"/>
    <w:rsid w:val="00C64143"/>
    <w:rsid w:val="00C6434D"/>
    <w:rsid w:val="00C64D4C"/>
    <w:rsid w:val="00C64F17"/>
    <w:rsid w:val="00C652E5"/>
    <w:rsid w:val="00C65670"/>
    <w:rsid w:val="00C65BC1"/>
    <w:rsid w:val="00C6610D"/>
    <w:rsid w:val="00C67446"/>
    <w:rsid w:val="00C700D3"/>
    <w:rsid w:val="00C70962"/>
    <w:rsid w:val="00C71674"/>
    <w:rsid w:val="00C72680"/>
    <w:rsid w:val="00C726C3"/>
    <w:rsid w:val="00C73DE2"/>
    <w:rsid w:val="00C74EA7"/>
    <w:rsid w:val="00C7650A"/>
    <w:rsid w:val="00C7697F"/>
    <w:rsid w:val="00C7776F"/>
    <w:rsid w:val="00C80EA0"/>
    <w:rsid w:val="00C8136C"/>
    <w:rsid w:val="00C82258"/>
    <w:rsid w:val="00C82AA3"/>
    <w:rsid w:val="00C82FAC"/>
    <w:rsid w:val="00C82FFA"/>
    <w:rsid w:val="00C83FD6"/>
    <w:rsid w:val="00C84064"/>
    <w:rsid w:val="00C849EC"/>
    <w:rsid w:val="00C84A1B"/>
    <w:rsid w:val="00C853D3"/>
    <w:rsid w:val="00C85521"/>
    <w:rsid w:val="00C856C0"/>
    <w:rsid w:val="00C85800"/>
    <w:rsid w:val="00C85D91"/>
    <w:rsid w:val="00C861EE"/>
    <w:rsid w:val="00C863EE"/>
    <w:rsid w:val="00C908DB"/>
    <w:rsid w:val="00C90F00"/>
    <w:rsid w:val="00C92646"/>
    <w:rsid w:val="00C9316A"/>
    <w:rsid w:val="00C93B5E"/>
    <w:rsid w:val="00C93CF1"/>
    <w:rsid w:val="00C95D8D"/>
    <w:rsid w:val="00C973DA"/>
    <w:rsid w:val="00C97559"/>
    <w:rsid w:val="00C97C7F"/>
    <w:rsid w:val="00C97D8C"/>
    <w:rsid w:val="00CA082A"/>
    <w:rsid w:val="00CA0C71"/>
    <w:rsid w:val="00CA1B24"/>
    <w:rsid w:val="00CA2283"/>
    <w:rsid w:val="00CA2AEF"/>
    <w:rsid w:val="00CA2FB3"/>
    <w:rsid w:val="00CA325F"/>
    <w:rsid w:val="00CA33B8"/>
    <w:rsid w:val="00CA3A17"/>
    <w:rsid w:val="00CA3AEE"/>
    <w:rsid w:val="00CA3E58"/>
    <w:rsid w:val="00CA3E92"/>
    <w:rsid w:val="00CA429A"/>
    <w:rsid w:val="00CA4D33"/>
    <w:rsid w:val="00CA4E40"/>
    <w:rsid w:val="00CA6590"/>
    <w:rsid w:val="00CA7463"/>
    <w:rsid w:val="00CA7764"/>
    <w:rsid w:val="00CB0063"/>
    <w:rsid w:val="00CB1582"/>
    <w:rsid w:val="00CB17B2"/>
    <w:rsid w:val="00CB1E86"/>
    <w:rsid w:val="00CB2118"/>
    <w:rsid w:val="00CB22B7"/>
    <w:rsid w:val="00CB31DA"/>
    <w:rsid w:val="00CB3F42"/>
    <w:rsid w:val="00CB5032"/>
    <w:rsid w:val="00CB5C20"/>
    <w:rsid w:val="00CB7409"/>
    <w:rsid w:val="00CB7DF6"/>
    <w:rsid w:val="00CC052A"/>
    <w:rsid w:val="00CC0B59"/>
    <w:rsid w:val="00CC22C5"/>
    <w:rsid w:val="00CC303F"/>
    <w:rsid w:val="00CC3C96"/>
    <w:rsid w:val="00CC4397"/>
    <w:rsid w:val="00CC4BB7"/>
    <w:rsid w:val="00CC596E"/>
    <w:rsid w:val="00CD077C"/>
    <w:rsid w:val="00CD2548"/>
    <w:rsid w:val="00CD2D7B"/>
    <w:rsid w:val="00CD342A"/>
    <w:rsid w:val="00CD38CC"/>
    <w:rsid w:val="00CD3940"/>
    <w:rsid w:val="00CD3ED2"/>
    <w:rsid w:val="00CD551D"/>
    <w:rsid w:val="00CD66AD"/>
    <w:rsid w:val="00CD7370"/>
    <w:rsid w:val="00CD77D1"/>
    <w:rsid w:val="00CD7A0B"/>
    <w:rsid w:val="00CE1FF7"/>
    <w:rsid w:val="00CE250C"/>
    <w:rsid w:val="00CE27A4"/>
    <w:rsid w:val="00CE32D2"/>
    <w:rsid w:val="00CE6A0B"/>
    <w:rsid w:val="00CE7762"/>
    <w:rsid w:val="00CF0456"/>
    <w:rsid w:val="00CF0950"/>
    <w:rsid w:val="00CF0F7F"/>
    <w:rsid w:val="00CF120B"/>
    <w:rsid w:val="00CF3B07"/>
    <w:rsid w:val="00CF47EC"/>
    <w:rsid w:val="00CF4C13"/>
    <w:rsid w:val="00CF62E0"/>
    <w:rsid w:val="00CF6384"/>
    <w:rsid w:val="00CF655E"/>
    <w:rsid w:val="00CF6902"/>
    <w:rsid w:val="00D013D7"/>
    <w:rsid w:val="00D0168B"/>
    <w:rsid w:val="00D04BA5"/>
    <w:rsid w:val="00D04BC9"/>
    <w:rsid w:val="00D06E88"/>
    <w:rsid w:val="00D0766D"/>
    <w:rsid w:val="00D11008"/>
    <w:rsid w:val="00D1142F"/>
    <w:rsid w:val="00D1185C"/>
    <w:rsid w:val="00D11F90"/>
    <w:rsid w:val="00D12944"/>
    <w:rsid w:val="00D13527"/>
    <w:rsid w:val="00D1493B"/>
    <w:rsid w:val="00D15976"/>
    <w:rsid w:val="00D15E4E"/>
    <w:rsid w:val="00D16431"/>
    <w:rsid w:val="00D1737A"/>
    <w:rsid w:val="00D17601"/>
    <w:rsid w:val="00D20092"/>
    <w:rsid w:val="00D20961"/>
    <w:rsid w:val="00D20D6E"/>
    <w:rsid w:val="00D21300"/>
    <w:rsid w:val="00D22F7B"/>
    <w:rsid w:val="00D230DC"/>
    <w:rsid w:val="00D2336E"/>
    <w:rsid w:val="00D23BBA"/>
    <w:rsid w:val="00D24430"/>
    <w:rsid w:val="00D26087"/>
    <w:rsid w:val="00D269C3"/>
    <w:rsid w:val="00D26C9A"/>
    <w:rsid w:val="00D303E8"/>
    <w:rsid w:val="00D30E54"/>
    <w:rsid w:val="00D31BA6"/>
    <w:rsid w:val="00D320B0"/>
    <w:rsid w:val="00D328AB"/>
    <w:rsid w:val="00D335E1"/>
    <w:rsid w:val="00D3545E"/>
    <w:rsid w:val="00D35FEA"/>
    <w:rsid w:val="00D366E4"/>
    <w:rsid w:val="00D423AC"/>
    <w:rsid w:val="00D445FC"/>
    <w:rsid w:val="00D448F8"/>
    <w:rsid w:val="00D44B15"/>
    <w:rsid w:val="00D44DC6"/>
    <w:rsid w:val="00D46F86"/>
    <w:rsid w:val="00D476EA"/>
    <w:rsid w:val="00D47B26"/>
    <w:rsid w:val="00D47DEF"/>
    <w:rsid w:val="00D514E5"/>
    <w:rsid w:val="00D52B0D"/>
    <w:rsid w:val="00D534A5"/>
    <w:rsid w:val="00D53589"/>
    <w:rsid w:val="00D539D5"/>
    <w:rsid w:val="00D544D5"/>
    <w:rsid w:val="00D569AA"/>
    <w:rsid w:val="00D57351"/>
    <w:rsid w:val="00D577B3"/>
    <w:rsid w:val="00D57897"/>
    <w:rsid w:val="00D602DE"/>
    <w:rsid w:val="00D6096A"/>
    <w:rsid w:val="00D60ABE"/>
    <w:rsid w:val="00D60BCD"/>
    <w:rsid w:val="00D60CE5"/>
    <w:rsid w:val="00D61811"/>
    <w:rsid w:val="00D63F9F"/>
    <w:rsid w:val="00D646D3"/>
    <w:rsid w:val="00D662F2"/>
    <w:rsid w:val="00D665F1"/>
    <w:rsid w:val="00D6711E"/>
    <w:rsid w:val="00D7040C"/>
    <w:rsid w:val="00D718EF"/>
    <w:rsid w:val="00D725FD"/>
    <w:rsid w:val="00D73B08"/>
    <w:rsid w:val="00D74198"/>
    <w:rsid w:val="00D74BB0"/>
    <w:rsid w:val="00D74D76"/>
    <w:rsid w:val="00D762A7"/>
    <w:rsid w:val="00D765AF"/>
    <w:rsid w:val="00D80127"/>
    <w:rsid w:val="00D804E2"/>
    <w:rsid w:val="00D805D1"/>
    <w:rsid w:val="00D81FB3"/>
    <w:rsid w:val="00D8245B"/>
    <w:rsid w:val="00D82FD7"/>
    <w:rsid w:val="00D838A3"/>
    <w:rsid w:val="00D84FA6"/>
    <w:rsid w:val="00D85909"/>
    <w:rsid w:val="00D85C5F"/>
    <w:rsid w:val="00D85ECC"/>
    <w:rsid w:val="00D864C7"/>
    <w:rsid w:val="00D86872"/>
    <w:rsid w:val="00D86EB7"/>
    <w:rsid w:val="00D86F34"/>
    <w:rsid w:val="00D905DE"/>
    <w:rsid w:val="00D91B24"/>
    <w:rsid w:val="00D91E9F"/>
    <w:rsid w:val="00D928EC"/>
    <w:rsid w:val="00D92B5E"/>
    <w:rsid w:val="00D93388"/>
    <w:rsid w:val="00D93CFF"/>
    <w:rsid w:val="00D94F67"/>
    <w:rsid w:val="00D95457"/>
    <w:rsid w:val="00D96951"/>
    <w:rsid w:val="00D97103"/>
    <w:rsid w:val="00D97A7B"/>
    <w:rsid w:val="00DA010E"/>
    <w:rsid w:val="00DA1259"/>
    <w:rsid w:val="00DA1AAD"/>
    <w:rsid w:val="00DA1E08"/>
    <w:rsid w:val="00DA3AA8"/>
    <w:rsid w:val="00DA4520"/>
    <w:rsid w:val="00DA4A52"/>
    <w:rsid w:val="00DA4E32"/>
    <w:rsid w:val="00DA4FBC"/>
    <w:rsid w:val="00DA6BAD"/>
    <w:rsid w:val="00DA6DA9"/>
    <w:rsid w:val="00DA7457"/>
    <w:rsid w:val="00DB0278"/>
    <w:rsid w:val="00DB0EFB"/>
    <w:rsid w:val="00DB1083"/>
    <w:rsid w:val="00DB1306"/>
    <w:rsid w:val="00DB13C8"/>
    <w:rsid w:val="00DB2995"/>
    <w:rsid w:val="00DB2ED0"/>
    <w:rsid w:val="00DB38F0"/>
    <w:rsid w:val="00DB3EE8"/>
    <w:rsid w:val="00DB450B"/>
    <w:rsid w:val="00DB4701"/>
    <w:rsid w:val="00DB4E76"/>
    <w:rsid w:val="00DB55F4"/>
    <w:rsid w:val="00DB59C0"/>
    <w:rsid w:val="00DB6D7A"/>
    <w:rsid w:val="00DC0146"/>
    <w:rsid w:val="00DC03EE"/>
    <w:rsid w:val="00DC1325"/>
    <w:rsid w:val="00DC1D5C"/>
    <w:rsid w:val="00DC21C8"/>
    <w:rsid w:val="00DC36B8"/>
    <w:rsid w:val="00DC3F13"/>
    <w:rsid w:val="00DC43DD"/>
    <w:rsid w:val="00DC51B6"/>
    <w:rsid w:val="00DC53F2"/>
    <w:rsid w:val="00DC55CD"/>
    <w:rsid w:val="00DC6318"/>
    <w:rsid w:val="00DC6725"/>
    <w:rsid w:val="00DC6B01"/>
    <w:rsid w:val="00DC734F"/>
    <w:rsid w:val="00DC7797"/>
    <w:rsid w:val="00DC77B8"/>
    <w:rsid w:val="00DC7E53"/>
    <w:rsid w:val="00DD078A"/>
    <w:rsid w:val="00DD1737"/>
    <w:rsid w:val="00DD184A"/>
    <w:rsid w:val="00DD34E1"/>
    <w:rsid w:val="00DD45E7"/>
    <w:rsid w:val="00DD4B85"/>
    <w:rsid w:val="00DD6BF2"/>
    <w:rsid w:val="00DD71F6"/>
    <w:rsid w:val="00DD7667"/>
    <w:rsid w:val="00DD777C"/>
    <w:rsid w:val="00DD7B8B"/>
    <w:rsid w:val="00DE0D2F"/>
    <w:rsid w:val="00DE0D75"/>
    <w:rsid w:val="00DE19EB"/>
    <w:rsid w:val="00DE2236"/>
    <w:rsid w:val="00DE43EE"/>
    <w:rsid w:val="00DE5B0F"/>
    <w:rsid w:val="00DF0FE3"/>
    <w:rsid w:val="00DF1F83"/>
    <w:rsid w:val="00DF2CB1"/>
    <w:rsid w:val="00DF375C"/>
    <w:rsid w:val="00DF5F53"/>
    <w:rsid w:val="00DF69F9"/>
    <w:rsid w:val="00E02579"/>
    <w:rsid w:val="00E02B50"/>
    <w:rsid w:val="00E04B3F"/>
    <w:rsid w:val="00E0521A"/>
    <w:rsid w:val="00E05C57"/>
    <w:rsid w:val="00E060C1"/>
    <w:rsid w:val="00E06B1E"/>
    <w:rsid w:val="00E07787"/>
    <w:rsid w:val="00E07C1F"/>
    <w:rsid w:val="00E10AAF"/>
    <w:rsid w:val="00E12937"/>
    <w:rsid w:val="00E147D5"/>
    <w:rsid w:val="00E14C0E"/>
    <w:rsid w:val="00E14DA7"/>
    <w:rsid w:val="00E16642"/>
    <w:rsid w:val="00E1787C"/>
    <w:rsid w:val="00E17D31"/>
    <w:rsid w:val="00E20C76"/>
    <w:rsid w:val="00E2249E"/>
    <w:rsid w:val="00E228FB"/>
    <w:rsid w:val="00E22B76"/>
    <w:rsid w:val="00E22D76"/>
    <w:rsid w:val="00E234F1"/>
    <w:rsid w:val="00E23C86"/>
    <w:rsid w:val="00E241ED"/>
    <w:rsid w:val="00E24E3A"/>
    <w:rsid w:val="00E25AF8"/>
    <w:rsid w:val="00E25CEE"/>
    <w:rsid w:val="00E25DF8"/>
    <w:rsid w:val="00E26805"/>
    <w:rsid w:val="00E26C55"/>
    <w:rsid w:val="00E26F6C"/>
    <w:rsid w:val="00E31BD0"/>
    <w:rsid w:val="00E321BD"/>
    <w:rsid w:val="00E32F0A"/>
    <w:rsid w:val="00E34CA3"/>
    <w:rsid w:val="00E34FA0"/>
    <w:rsid w:val="00E350F0"/>
    <w:rsid w:val="00E35C4A"/>
    <w:rsid w:val="00E37996"/>
    <w:rsid w:val="00E37A0F"/>
    <w:rsid w:val="00E37C43"/>
    <w:rsid w:val="00E37DA6"/>
    <w:rsid w:val="00E37FE3"/>
    <w:rsid w:val="00E40589"/>
    <w:rsid w:val="00E40650"/>
    <w:rsid w:val="00E40EB7"/>
    <w:rsid w:val="00E4364A"/>
    <w:rsid w:val="00E43AAA"/>
    <w:rsid w:val="00E44C62"/>
    <w:rsid w:val="00E4648B"/>
    <w:rsid w:val="00E51876"/>
    <w:rsid w:val="00E51F26"/>
    <w:rsid w:val="00E5387C"/>
    <w:rsid w:val="00E54EF2"/>
    <w:rsid w:val="00E54F38"/>
    <w:rsid w:val="00E56A54"/>
    <w:rsid w:val="00E60DC5"/>
    <w:rsid w:val="00E612B3"/>
    <w:rsid w:val="00E614EA"/>
    <w:rsid w:val="00E61A94"/>
    <w:rsid w:val="00E62918"/>
    <w:rsid w:val="00E62D66"/>
    <w:rsid w:val="00E63559"/>
    <w:rsid w:val="00E648C1"/>
    <w:rsid w:val="00E655A8"/>
    <w:rsid w:val="00E67180"/>
    <w:rsid w:val="00E6730B"/>
    <w:rsid w:val="00E676E2"/>
    <w:rsid w:val="00E701A5"/>
    <w:rsid w:val="00E739D2"/>
    <w:rsid w:val="00E748BE"/>
    <w:rsid w:val="00E74FA5"/>
    <w:rsid w:val="00E75408"/>
    <w:rsid w:val="00E756A8"/>
    <w:rsid w:val="00E76032"/>
    <w:rsid w:val="00E768F2"/>
    <w:rsid w:val="00E77E9E"/>
    <w:rsid w:val="00E81DED"/>
    <w:rsid w:val="00E82316"/>
    <w:rsid w:val="00E825B3"/>
    <w:rsid w:val="00E849DE"/>
    <w:rsid w:val="00E85488"/>
    <w:rsid w:val="00E85948"/>
    <w:rsid w:val="00E85F31"/>
    <w:rsid w:val="00E86536"/>
    <w:rsid w:val="00E879A2"/>
    <w:rsid w:val="00E87D9B"/>
    <w:rsid w:val="00E90117"/>
    <w:rsid w:val="00E9167E"/>
    <w:rsid w:val="00E9191C"/>
    <w:rsid w:val="00E922A4"/>
    <w:rsid w:val="00E925CE"/>
    <w:rsid w:val="00E93E8B"/>
    <w:rsid w:val="00E93F3F"/>
    <w:rsid w:val="00E94FBF"/>
    <w:rsid w:val="00E95025"/>
    <w:rsid w:val="00E95D72"/>
    <w:rsid w:val="00E9663E"/>
    <w:rsid w:val="00EA05D9"/>
    <w:rsid w:val="00EA1104"/>
    <w:rsid w:val="00EA409D"/>
    <w:rsid w:val="00EA44ED"/>
    <w:rsid w:val="00EA5257"/>
    <w:rsid w:val="00EA5561"/>
    <w:rsid w:val="00EA59B6"/>
    <w:rsid w:val="00EA6562"/>
    <w:rsid w:val="00EA7415"/>
    <w:rsid w:val="00EA7B48"/>
    <w:rsid w:val="00EB0433"/>
    <w:rsid w:val="00EB08C7"/>
    <w:rsid w:val="00EB1B8B"/>
    <w:rsid w:val="00EB3C54"/>
    <w:rsid w:val="00EB4951"/>
    <w:rsid w:val="00EB595B"/>
    <w:rsid w:val="00EC098E"/>
    <w:rsid w:val="00EC0BCB"/>
    <w:rsid w:val="00EC0E71"/>
    <w:rsid w:val="00EC0F49"/>
    <w:rsid w:val="00EC3403"/>
    <w:rsid w:val="00EC394E"/>
    <w:rsid w:val="00EC3AAE"/>
    <w:rsid w:val="00EC3D9F"/>
    <w:rsid w:val="00EC3F55"/>
    <w:rsid w:val="00EC654B"/>
    <w:rsid w:val="00EC7667"/>
    <w:rsid w:val="00ED037C"/>
    <w:rsid w:val="00ED2EC5"/>
    <w:rsid w:val="00ED37AA"/>
    <w:rsid w:val="00ED5512"/>
    <w:rsid w:val="00ED58B2"/>
    <w:rsid w:val="00ED613A"/>
    <w:rsid w:val="00ED69D7"/>
    <w:rsid w:val="00ED6CFA"/>
    <w:rsid w:val="00ED6D53"/>
    <w:rsid w:val="00ED7D88"/>
    <w:rsid w:val="00EE10D7"/>
    <w:rsid w:val="00EE1855"/>
    <w:rsid w:val="00EE2B68"/>
    <w:rsid w:val="00EE2F02"/>
    <w:rsid w:val="00EE3733"/>
    <w:rsid w:val="00EE395E"/>
    <w:rsid w:val="00EE3A04"/>
    <w:rsid w:val="00EE4CAB"/>
    <w:rsid w:val="00EE6D70"/>
    <w:rsid w:val="00EE7A79"/>
    <w:rsid w:val="00EF1386"/>
    <w:rsid w:val="00EF1630"/>
    <w:rsid w:val="00EF21C7"/>
    <w:rsid w:val="00EF2491"/>
    <w:rsid w:val="00EF256B"/>
    <w:rsid w:val="00EF2B67"/>
    <w:rsid w:val="00EF5277"/>
    <w:rsid w:val="00EF5CAD"/>
    <w:rsid w:val="00EF611F"/>
    <w:rsid w:val="00EF6CCC"/>
    <w:rsid w:val="00EF76E1"/>
    <w:rsid w:val="00F01B3C"/>
    <w:rsid w:val="00F027B8"/>
    <w:rsid w:val="00F029AF"/>
    <w:rsid w:val="00F02A92"/>
    <w:rsid w:val="00F03185"/>
    <w:rsid w:val="00F0372F"/>
    <w:rsid w:val="00F045B0"/>
    <w:rsid w:val="00F04F46"/>
    <w:rsid w:val="00F05009"/>
    <w:rsid w:val="00F0598E"/>
    <w:rsid w:val="00F05B37"/>
    <w:rsid w:val="00F05CCC"/>
    <w:rsid w:val="00F05E77"/>
    <w:rsid w:val="00F07F4C"/>
    <w:rsid w:val="00F101BB"/>
    <w:rsid w:val="00F1030E"/>
    <w:rsid w:val="00F10925"/>
    <w:rsid w:val="00F11CDA"/>
    <w:rsid w:val="00F12F6C"/>
    <w:rsid w:val="00F13066"/>
    <w:rsid w:val="00F13340"/>
    <w:rsid w:val="00F13DAE"/>
    <w:rsid w:val="00F13F92"/>
    <w:rsid w:val="00F157D8"/>
    <w:rsid w:val="00F17D78"/>
    <w:rsid w:val="00F201AD"/>
    <w:rsid w:val="00F21481"/>
    <w:rsid w:val="00F21B21"/>
    <w:rsid w:val="00F222BB"/>
    <w:rsid w:val="00F22AD3"/>
    <w:rsid w:val="00F2491A"/>
    <w:rsid w:val="00F24EF6"/>
    <w:rsid w:val="00F254E4"/>
    <w:rsid w:val="00F26601"/>
    <w:rsid w:val="00F266E1"/>
    <w:rsid w:val="00F26F5D"/>
    <w:rsid w:val="00F27883"/>
    <w:rsid w:val="00F307DE"/>
    <w:rsid w:val="00F327E7"/>
    <w:rsid w:val="00F328DF"/>
    <w:rsid w:val="00F34C92"/>
    <w:rsid w:val="00F34F17"/>
    <w:rsid w:val="00F35D19"/>
    <w:rsid w:val="00F36C91"/>
    <w:rsid w:val="00F377AE"/>
    <w:rsid w:val="00F37937"/>
    <w:rsid w:val="00F40793"/>
    <w:rsid w:val="00F41269"/>
    <w:rsid w:val="00F41319"/>
    <w:rsid w:val="00F4383A"/>
    <w:rsid w:val="00F446C5"/>
    <w:rsid w:val="00F44B13"/>
    <w:rsid w:val="00F44E1B"/>
    <w:rsid w:val="00F45BE7"/>
    <w:rsid w:val="00F463D7"/>
    <w:rsid w:val="00F464D1"/>
    <w:rsid w:val="00F46954"/>
    <w:rsid w:val="00F46BF7"/>
    <w:rsid w:val="00F47288"/>
    <w:rsid w:val="00F47FC6"/>
    <w:rsid w:val="00F50163"/>
    <w:rsid w:val="00F50C84"/>
    <w:rsid w:val="00F510E2"/>
    <w:rsid w:val="00F515F1"/>
    <w:rsid w:val="00F5273A"/>
    <w:rsid w:val="00F52D6B"/>
    <w:rsid w:val="00F52E18"/>
    <w:rsid w:val="00F53983"/>
    <w:rsid w:val="00F53C03"/>
    <w:rsid w:val="00F546FB"/>
    <w:rsid w:val="00F55335"/>
    <w:rsid w:val="00F55CF7"/>
    <w:rsid w:val="00F570D7"/>
    <w:rsid w:val="00F57D1C"/>
    <w:rsid w:val="00F6086A"/>
    <w:rsid w:val="00F6169B"/>
    <w:rsid w:val="00F62824"/>
    <w:rsid w:val="00F62D7C"/>
    <w:rsid w:val="00F62F45"/>
    <w:rsid w:val="00F634C8"/>
    <w:rsid w:val="00F64EEA"/>
    <w:rsid w:val="00F67155"/>
    <w:rsid w:val="00F67DD5"/>
    <w:rsid w:val="00F7058F"/>
    <w:rsid w:val="00F70BDE"/>
    <w:rsid w:val="00F70D21"/>
    <w:rsid w:val="00F70FEF"/>
    <w:rsid w:val="00F71762"/>
    <w:rsid w:val="00F734D6"/>
    <w:rsid w:val="00F73F06"/>
    <w:rsid w:val="00F74F3A"/>
    <w:rsid w:val="00F75738"/>
    <w:rsid w:val="00F75C02"/>
    <w:rsid w:val="00F75E0E"/>
    <w:rsid w:val="00F77ECB"/>
    <w:rsid w:val="00F80562"/>
    <w:rsid w:val="00F81BF8"/>
    <w:rsid w:val="00F81E38"/>
    <w:rsid w:val="00F81E47"/>
    <w:rsid w:val="00F824EF"/>
    <w:rsid w:val="00F83689"/>
    <w:rsid w:val="00F84408"/>
    <w:rsid w:val="00F85B1E"/>
    <w:rsid w:val="00F85CFF"/>
    <w:rsid w:val="00F86474"/>
    <w:rsid w:val="00F868B4"/>
    <w:rsid w:val="00F8730A"/>
    <w:rsid w:val="00F9016F"/>
    <w:rsid w:val="00F90601"/>
    <w:rsid w:val="00F9117A"/>
    <w:rsid w:val="00F93703"/>
    <w:rsid w:val="00F93E52"/>
    <w:rsid w:val="00F94FD6"/>
    <w:rsid w:val="00F95492"/>
    <w:rsid w:val="00F95CD0"/>
    <w:rsid w:val="00FA09C9"/>
    <w:rsid w:val="00FA1058"/>
    <w:rsid w:val="00FA1AEB"/>
    <w:rsid w:val="00FA5325"/>
    <w:rsid w:val="00FA5AD2"/>
    <w:rsid w:val="00FA78FD"/>
    <w:rsid w:val="00FB0EFA"/>
    <w:rsid w:val="00FB11BE"/>
    <w:rsid w:val="00FB1357"/>
    <w:rsid w:val="00FB1799"/>
    <w:rsid w:val="00FB18B4"/>
    <w:rsid w:val="00FB1B56"/>
    <w:rsid w:val="00FB27F1"/>
    <w:rsid w:val="00FB2C5E"/>
    <w:rsid w:val="00FB33DA"/>
    <w:rsid w:val="00FB40ED"/>
    <w:rsid w:val="00FB4C6F"/>
    <w:rsid w:val="00FC0711"/>
    <w:rsid w:val="00FC0AE4"/>
    <w:rsid w:val="00FC2100"/>
    <w:rsid w:val="00FC290B"/>
    <w:rsid w:val="00FC33D7"/>
    <w:rsid w:val="00FC38C1"/>
    <w:rsid w:val="00FC5079"/>
    <w:rsid w:val="00FC512C"/>
    <w:rsid w:val="00FC5E76"/>
    <w:rsid w:val="00FC69CF"/>
    <w:rsid w:val="00FC6B2F"/>
    <w:rsid w:val="00FC7214"/>
    <w:rsid w:val="00FD058F"/>
    <w:rsid w:val="00FD0B70"/>
    <w:rsid w:val="00FD0DCB"/>
    <w:rsid w:val="00FD11B8"/>
    <w:rsid w:val="00FD1440"/>
    <w:rsid w:val="00FD1489"/>
    <w:rsid w:val="00FD17D7"/>
    <w:rsid w:val="00FD2DA9"/>
    <w:rsid w:val="00FD35E6"/>
    <w:rsid w:val="00FD35FA"/>
    <w:rsid w:val="00FD59F1"/>
    <w:rsid w:val="00FD6EC7"/>
    <w:rsid w:val="00FD6FE2"/>
    <w:rsid w:val="00FD74CB"/>
    <w:rsid w:val="00FD7543"/>
    <w:rsid w:val="00FD75B1"/>
    <w:rsid w:val="00FD7BF5"/>
    <w:rsid w:val="00FE185C"/>
    <w:rsid w:val="00FE3214"/>
    <w:rsid w:val="00FE3C5F"/>
    <w:rsid w:val="00FE401B"/>
    <w:rsid w:val="00FE4705"/>
    <w:rsid w:val="00FE4EC3"/>
    <w:rsid w:val="00FE50A2"/>
    <w:rsid w:val="00FE5440"/>
    <w:rsid w:val="00FE557C"/>
    <w:rsid w:val="00FF05B8"/>
    <w:rsid w:val="00FF0D55"/>
    <w:rsid w:val="00FF4C3A"/>
    <w:rsid w:val="00FF57F3"/>
    <w:rsid w:val="00FF5D90"/>
    <w:rsid w:val="00FF62F4"/>
    <w:rsid w:val="00FF6519"/>
    <w:rsid w:val="02DCDE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EEAA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qFormat/>
    <w:rsid w:val="0043155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9E2287"/>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9E2287"/>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semiHidden/>
    <w:unhideWhenUsed/>
    <w:qFormat/>
    <w:rsid w:val="009E2287"/>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9E2287"/>
    <w:pPr>
      <w:spacing w:before="240" w:after="60"/>
      <w:outlineLvl w:val="4"/>
    </w:pPr>
    <w:rPr>
      <w:rFonts w:ascii="Calibri" w:hAnsi="Calibri"/>
      <w:b/>
      <w:bCs/>
      <w:i/>
      <w:iCs/>
      <w:sz w:val="26"/>
      <w:szCs w:val="26"/>
    </w:rPr>
  </w:style>
  <w:style w:type="paragraph" w:styleId="Heading6">
    <w:name w:val="heading 6"/>
    <w:basedOn w:val="Normal"/>
    <w:next w:val="Text"/>
    <w:link w:val="Heading6Char"/>
    <w:qFormat/>
    <w:rsid w:val="003C2F4C"/>
    <w:pPr>
      <w:keepNext/>
      <w:keepLines/>
      <w:tabs>
        <w:tab w:val="clear" w:pos="567"/>
      </w:tabs>
      <w:spacing w:before="240" w:after="60" w:line="240" w:lineRule="auto"/>
      <w:ind w:left="1701" w:hanging="1701"/>
      <w:outlineLvl w:val="5"/>
    </w:pPr>
    <w:rPr>
      <w:rFonts w:ascii="Arial" w:eastAsia="MS Gothic" w:hAnsi="Arial"/>
      <w:b/>
      <w:lang w:val="x-none" w:eastAsia="zh-CN"/>
    </w:rPr>
  </w:style>
  <w:style w:type="paragraph" w:styleId="Heading7">
    <w:name w:val="heading 7"/>
    <w:basedOn w:val="Normal"/>
    <w:next w:val="Normal"/>
    <w:link w:val="Heading7Char"/>
    <w:semiHidden/>
    <w:unhideWhenUsed/>
    <w:qFormat/>
    <w:rsid w:val="008217D1"/>
    <w:pPr>
      <w:spacing w:before="240" w:after="60"/>
      <w:outlineLvl w:val="6"/>
    </w:pPr>
    <w:rPr>
      <w:rFonts w:ascii="Calibri" w:hAnsi="Calibri"/>
      <w:sz w:val="24"/>
      <w:szCs w:val="24"/>
      <w:lang w:eastAsia="x-none"/>
    </w:rPr>
  </w:style>
  <w:style w:type="paragraph" w:styleId="Heading8">
    <w:name w:val="heading 8"/>
    <w:basedOn w:val="Normal"/>
    <w:next w:val="Normal"/>
    <w:link w:val="Heading8Char"/>
    <w:semiHidden/>
    <w:unhideWhenUsed/>
    <w:qFormat/>
    <w:rsid w:val="009E2287"/>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E2287"/>
    <w:p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w:basedOn w:val="Normal"/>
    <w:link w:val="CommentTextChar"/>
    <w:uiPriority w:val="99"/>
    <w:rsid w:val="00812D16"/>
    <w:rPr>
      <w:sz w:val="20"/>
      <w:lang w:val="x-none"/>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Palatino Linotype" w:hAnsi="Palatino Linotype"/>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w:link w:val="CommentText"/>
    <w:uiPriority w:val="99"/>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customStyle="1" w:styleId="Text">
    <w:name w:val="Text"/>
    <w:aliases w:val="Graphic,Graphic Char Char,Graphic Char Char Char Char Char,Graphic Char Char Char Char Char Char Char C"/>
    <w:basedOn w:val="Normal"/>
    <w:link w:val="TextChar"/>
    <w:qFormat/>
    <w:rsid w:val="00BD75EB"/>
    <w:pPr>
      <w:keepLines/>
      <w:tabs>
        <w:tab w:val="clear" w:pos="567"/>
      </w:tabs>
      <w:spacing w:before="120" w:line="240" w:lineRule="auto"/>
      <w:jc w:val="both"/>
    </w:pPr>
    <w:rPr>
      <w:rFonts w:eastAsia="MS Mincho"/>
      <w:sz w:val="24"/>
      <w:lang w:val="x-none" w:eastAsia="zh-CN"/>
    </w:rPr>
  </w:style>
  <w:style w:type="character" w:customStyle="1" w:styleId="TextChar">
    <w:name w:val="Text Char"/>
    <w:link w:val="Text"/>
    <w:rsid w:val="00BD75EB"/>
    <w:rPr>
      <w:rFonts w:eastAsia="MS Mincho"/>
      <w:sz w:val="24"/>
      <w:lang w:eastAsia="zh-CN"/>
    </w:rPr>
  </w:style>
  <w:style w:type="paragraph" w:customStyle="1" w:styleId="Listlevel1">
    <w:name w:val="List level 1"/>
    <w:basedOn w:val="Normal"/>
    <w:rsid w:val="00F70BDE"/>
    <w:pPr>
      <w:keepLines/>
      <w:tabs>
        <w:tab w:val="clear" w:pos="567"/>
      </w:tabs>
      <w:spacing w:before="40" w:line="240" w:lineRule="auto"/>
      <w:ind w:left="425" w:hanging="425"/>
    </w:pPr>
    <w:rPr>
      <w:rFonts w:eastAsia="MS Mincho"/>
      <w:sz w:val="24"/>
      <w:lang w:val="en-US" w:eastAsia="zh-CN"/>
    </w:rPr>
  </w:style>
  <w:style w:type="character" w:customStyle="1" w:styleId="Heading6Char">
    <w:name w:val="Heading 6 Char"/>
    <w:link w:val="Heading6"/>
    <w:rsid w:val="003C2F4C"/>
    <w:rPr>
      <w:rFonts w:ascii="Arial" w:eastAsia="MS Gothic" w:hAnsi="Arial" w:cs="Arial"/>
      <w:b/>
      <w:sz w:val="22"/>
      <w:lang w:eastAsia="zh-CN"/>
    </w:rPr>
  </w:style>
  <w:style w:type="paragraph" w:customStyle="1" w:styleId="Table">
    <w:name w:val="Table"/>
    <w:aliases w:val="10 pt  Bold,9 pt,10 pt"/>
    <w:basedOn w:val="Normal"/>
    <w:link w:val="TableChar"/>
    <w:rsid w:val="003C2F4C"/>
    <w:pPr>
      <w:keepLines/>
      <w:tabs>
        <w:tab w:val="clear" w:pos="567"/>
        <w:tab w:val="left" w:pos="284"/>
      </w:tabs>
      <w:spacing w:before="40" w:after="20" w:line="240" w:lineRule="auto"/>
    </w:pPr>
    <w:rPr>
      <w:rFonts w:ascii="Arial" w:eastAsia="MS Mincho" w:hAnsi="Arial"/>
      <w:sz w:val="20"/>
      <w:szCs w:val="24"/>
      <w:lang w:val="x-none" w:eastAsia="zh-CN"/>
    </w:rPr>
  </w:style>
  <w:style w:type="character" w:customStyle="1" w:styleId="TableChar">
    <w:name w:val="Table Char"/>
    <w:aliases w:val="10 pt  Bold Char,9 pt Char,10 pt Char,9pt Char,9 Char"/>
    <w:link w:val="Table"/>
    <w:rsid w:val="003C2F4C"/>
    <w:rPr>
      <w:rFonts w:ascii="Arial" w:eastAsia="MS Mincho" w:hAnsi="Arial" w:cs="Arial"/>
      <w:szCs w:val="24"/>
      <w:lang w:eastAsia="zh-CN"/>
    </w:rPr>
  </w:style>
  <w:style w:type="paragraph" w:customStyle="1" w:styleId="Nottoc-headings">
    <w:name w:val="Not toc-headings"/>
    <w:basedOn w:val="Normal"/>
    <w:next w:val="Text"/>
    <w:link w:val="Nottoc-headingsChar"/>
    <w:rsid w:val="003C2F4C"/>
    <w:pPr>
      <w:keepNext/>
      <w:keepLines/>
      <w:tabs>
        <w:tab w:val="clear" w:pos="567"/>
      </w:tabs>
      <w:spacing w:before="240" w:after="60" w:line="240" w:lineRule="auto"/>
    </w:pPr>
    <w:rPr>
      <w:rFonts w:ascii="Arial" w:eastAsia="MS Gothic" w:hAnsi="Arial"/>
      <w:b/>
      <w:sz w:val="24"/>
      <w:szCs w:val="24"/>
      <w:lang w:val="x-none" w:eastAsia="zh-CN"/>
    </w:rPr>
  </w:style>
  <w:style w:type="character" w:customStyle="1" w:styleId="Nottoc-headingsChar">
    <w:name w:val="Not toc-headings Char"/>
    <w:link w:val="Nottoc-headings"/>
    <w:rsid w:val="003C2F4C"/>
    <w:rPr>
      <w:rFonts w:ascii="Arial" w:eastAsia="MS Gothic" w:hAnsi="Arial" w:cs="Arial"/>
      <w:b/>
      <w:sz w:val="24"/>
      <w:szCs w:val="24"/>
      <w:lang w:eastAsia="zh-CN"/>
    </w:rPr>
  </w:style>
  <w:style w:type="paragraph" w:customStyle="1" w:styleId="Comment">
    <w:name w:val="Comment"/>
    <w:basedOn w:val="Normal"/>
    <w:next w:val="Text"/>
    <w:link w:val="CommentChar"/>
    <w:rsid w:val="000C2E45"/>
    <w:pPr>
      <w:keepLines/>
      <w:tabs>
        <w:tab w:val="clear" w:pos="567"/>
      </w:tabs>
      <w:spacing w:before="120" w:line="240" w:lineRule="auto"/>
      <w:jc w:val="both"/>
    </w:pPr>
    <w:rPr>
      <w:rFonts w:eastAsia="MS Mincho"/>
      <w:i/>
      <w:color w:val="BF30B5"/>
      <w:sz w:val="24"/>
      <w:szCs w:val="24"/>
      <w:lang w:val="x-none" w:eastAsia="zh-CN"/>
    </w:rPr>
  </w:style>
  <w:style w:type="character" w:customStyle="1" w:styleId="CommentChar">
    <w:name w:val="Comment Char"/>
    <w:link w:val="Comment"/>
    <w:rsid w:val="000C2E45"/>
    <w:rPr>
      <w:rFonts w:eastAsia="MS Mincho"/>
      <w:i/>
      <w:color w:val="BF30B5"/>
      <w:sz w:val="24"/>
      <w:szCs w:val="24"/>
      <w:lang w:eastAsia="zh-CN"/>
    </w:rPr>
  </w:style>
  <w:style w:type="paragraph" w:customStyle="1" w:styleId="Default">
    <w:name w:val="Default"/>
    <w:rsid w:val="002B7E7E"/>
    <w:pPr>
      <w:autoSpaceDE w:val="0"/>
      <w:autoSpaceDN w:val="0"/>
      <w:adjustRightInd w:val="0"/>
    </w:pPr>
    <w:rPr>
      <w:color w:val="000000"/>
      <w:sz w:val="24"/>
      <w:szCs w:val="24"/>
      <w:lang w:val="en-US" w:eastAsia="en-US"/>
    </w:rPr>
  </w:style>
  <w:style w:type="paragraph" w:styleId="Revision">
    <w:name w:val="Revision"/>
    <w:hidden/>
    <w:uiPriority w:val="99"/>
    <w:semiHidden/>
    <w:rsid w:val="00221FDB"/>
    <w:rPr>
      <w:rFonts w:eastAsia="Times New Roman"/>
      <w:sz w:val="22"/>
      <w:lang w:val="en-GB" w:eastAsia="en-US"/>
    </w:rPr>
  </w:style>
  <w:style w:type="character" w:customStyle="1" w:styleId="Heading7Char">
    <w:name w:val="Heading 7 Char"/>
    <w:link w:val="Heading7"/>
    <w:semiHidden/>
    <w:rsid w:val="008217D1"/>
    <w:rPr>
      <w:rFonts w:ascii="Calibri" w:eastAsia="Times New Roman" w:hAnsi="Calibri" w:cs="Times New Roman"/>
      <w:sz w:val="24"/>
      <w:szCs w:val="24"/>
      <w:lang w:val="en-GB"/>
    </w:rPr>
  </w:style>
  <w:style w:type="table" w:styleId="TableGrid">
    <w:name w:val="Table Grid"/>
    <w:basedOn w:val="TableNormal"/>
    <w:rsid w:val="008F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end">
    <w:name w:val="Legend"/>
    <w:basedOn w:val="Table"/>
    <w:link w:val="LegendChar"/>
    <w:rsid w:val="008565E3"/>
  </w:style>
  <w:style w:type="character" w:customStyle="1" w:styleId="LegendChar">
    <w:name w:val="Legend Char"/>
    <w:link w:val="Legend"/>
    <w:rsid w:val="008565E3"/>
    <w:rPr>
      <w:rFonts w:ascii="Arial" w:eastAsia="MS Mincho" w:hAnsi="Arial" w:cs="Arial"/>
      <w:szCs w:val="24"/>
      <w:lang w:eastAsia="zh-CN"/>
    </w:rPr>
  </w:style>
  <w:style w:type="paragraph" w:styleId="NormalWeb">
    <w:name w:val="Normal (Web)"/>
    <w:basedOn w:val="Normal"/>
    <w:uiPriority w:val="99"/>
    <w:rsid w:val="004B5154"/>
    <w:pPr>
      <w:tabs>
        <w:tab w:val="clear" w:pos="567"/>
      </w:tabs>
      <w:spacing w:before="40" w:line="240" w:lineRule="auto"/>
    </w:pPr>
    <w:rPr>
      <w:rFonts w:eastAsia="MS Mincho"/>
      <w:sz w:val="24"/>
      <w:szCs w:val="24"/>
      <w:lang w:val="en-US" w:eastAsia="zh-CN"/>
    </w:rPr>
  </w:style>
  <w:style w:type="paragraph" w:customStyle="1" w:styleId="BodytextEMA">
    <w:name w:val="Body text (EMA)"/>
    <w:basedOn w:val="Normal"/>
    <w:rsid w:val="00765FAB"/>
    <w:pPr>
      <w:tabs>
        <w:tab w:val="clear" w:pos="567"/>
      </w:tabs>
      <w:spacing w:after="140" w:line="280" w:lineRule="atLeast"/>
    </w:pPr>
    <w:rPr>
      <w:rFonts w:ascii="Verdana" w:eastAsia="Verdana" w:hAnsi="Verdana" w:cs="Verdana"/>
      <w:sz w:val="18"/>
      <w:szCs w:val="18"/>
      <w:lang w:eastAsia="en-GB"/>
    </w:rPr>
  </w:style>
  <w:style w:type="paragraph" w:styleId="ListParagraph">
    <w:name w:val="List Paragraph"/>
    <w:basedOn w:val="Normal"/>
    <w:uiPriority w:val="99"/>
    <w:qFormat/>
    <w:rsid w:val="00FD35E6"/>
    <w:pPr>
      <w:tabs>
        <w:tab w:val="clear" w:pos="567"/>
      </w:tabs>
      <w:spacing w:line="240" w:lineRule="auto"/>
      <w:ind w:left="720"/>
    </w:pPr>
    <w:rPr>
      <w:rFonts w:ascii="Calibri" w:eastAsia="Calibri" w:hAnsi="Calibri"/>
      <w:szCs w:val="22"/>
      <w:lang w:val="en-US"/>
    </w:rPr>
  </w:style>
  <w:style w:type="character" w:customStyle="1" w:styleId="Heading1Char">
    <w:name w:val="Heading 1 Char"/>
    <w:link w:val="Heading1"/>
    <w:rsid w:val="0043155A"/>
    <w:rPr>
      <w:rFonts w:ascii="Cambria" w:eastAsia="Times New Roman" w:hAnsi="Cambria" w:cs="Times New Roman"/>
      <w:b/>
      <w:bCs/>
      <w:kern w:val="32"/>
      <w:sz w:val="32"/>
      <w:szCs w:val="32"/>
      <w:lang w:val="en-GB" w:eastAsia="en-US"/>
    </w:rPr>
  </w:style>
  <w:style w:type="character" w:customStyle="1" w:styleId="fontstyle01">
    <w:name w:val="fontstyle01"/>
    <w:rsid w:val="000243D0"/>
    <w:rPr>
      <w:rFonts w:ascii="TimesNewRomanPSMT" w:hAnsi="TimesNewRomanPSMT" w:hint="default"/>
      <w:b w:val="0"/>
      <w:bCs w:val="0"/>
      <w:i w:val="0"/>
      <w:iCs w:val="0"/>
      <w:color w:val="000000"/>
      <w:sz w:val="22"/>
      <w:szCs w:val="22"/>
    </w:rPr>
  </w:style>
  <w:style w:type="paragraph" w:styleId="DocumentMap">
    <w:name w:val="Document Map"/>
    <w:basedOn w:val="Normal"/>
    <w:link w:val="DocumentMapChar"/>
    <w:rsid w:val="00086E78"/>
    <w:rPr>
      <w:rFonts w:ascii="Tahoma" w:hAnsi="Tahoma"/>
      <w:sz w:val="16"/>
      <w:szCs w:val="16"/>
    </w:rPr>
  </w:style>
  <w:style w:type="character" w:customStyle="1" w:styleId="DocumentMapChar">
    <w:name w:val="Document Map Char"/>
    <w:link w:val="DocumentMap"/>
    <w:rsid w:val="00086E78"/>
    <w:rPr>
      <w:rFonts w:ascii="Tahoma" w:eastAsia="Times New Roman" w:hAnsi="Tahoma" w:cs="Tahoma"/>
      <w:sz w:val="16"/>
      <w:szCs w:val="16"/>
      <w:lang w:val="en-GB" w:eastAsia="en-US"/>
    </w:rPr>
  </w:style>
  <w:style w:type="paragraph" w:customStyle="1" w:styleId="Style9">
    <w:name w:val="Style9"/>
    <w:basedOn w:val="Normal"/>
    <w:uiPriority w:val="99"/>
    <w:rsid w:val="00086E78"/>
    <w:pPr>
      <w:widowControl w:val="0"/>
      <w:tabs>
        <w:tab w:val="clear" w:pos="567"/>
      </w:tabs>
      <w:autoSpaceDE w:val="0"/>
      <w:autoSpaceDN w:val="0"/>
      <w:adjustRightInd w:val="0"/>
      <w:spacing w:line="240" w:lineRule="auto"/>
    </w:pPr>
    <w:rPr>
      <w:sz w:val="24"/>
      <w:szCs w:val="24"/>
      <w:lang w:val="de-DE"/>
    </w:rPr>
  </w:style>
  <w:style w:type="character" w:customStyle="1" w:styleId="FontStyle42">
    <w:name w:val="Font Style42"/>
    <w:uiPriority w:val="99"/>
    <w:rsid w:val="00086E78"/>
    <w:rPr>
      <w:rFonts w:ascii="Times New Roman" w:hAnsi="Times New Roman" w:cs="Times New Roman" w:hint="default"/>
      <w:b/>
      <w:bCs/>
      <w:sz w:val="20"/>
      <w:szCs w:val="20"/>
      <w:lang w:val="de-DE"/>
    </w:rPr>
  </w:style>
  <w:style w:type="paragraph" w:customStyle="1" w:styleId="TitleA">
    <w:name w:val="Title A"/>
    <w:basedOn w:val="Normal"/>
    <w:link w:val="TitleAChar"/>
    <w:qFormat/>
    <w:rsid w:val="00487DC7"/>
    <w:pPr>
      <w:widowControl w:val="0"/>
      <w:spacing w:line="240" w:lineRule="auto"/>
      <w:jc w:val="center"/>
      <w:outlineLvl w:val="0"/>
    </w:pPr>
    <w:rPr>
      <w:b/>
      <w:bCs/>
      <w:noProof/>
      <w:szCs w:val="22"/>
      <w:lang w:val="de-DE"/>
    </w:rPr>
  </w:style>
  <w:style w:type="paragraph" w:customStyle="1" w:styleId="TitleB">
    <w:name w:val="Title B"/>
    <w:basedOn w:val="Normal"/>
    <w:link w:val="TitleBChar"/>
    <w:qFormat/>
    <w:rsid w:val="009E2287"/>
    <w:pPr>
      <w:widowControl w:val="0"/>
      <w:tabs>
        <w:tab w:val="clear" w:pos="567"/>
      </w:tabs>
      <w:autoSpaceDE w:val="0"/>
      <w:autoSpaceDN w:val="0"/>
      <w:adjustRightInd w:val="0"/>
      <w:spacing w:line="240" w:lineRule="auto"/>
      <w:ind w:left="1701" w:right="120" w:hanging="567"/>
    </w:pPr>
    <w:rPr>
      <w:rFonts w:eastAsia="SimSun"/>
      <w:b/>
      <w:bCs/>
      <w:color w:val="000000"/>
      <w:szCs w:val="22"/>
      <w:lang w:val="de-DE" w:eastAsia="en-GB"/>
    </w:rPr>
  </w:style>
  <w:style w:type="character" w:customStyle="1" w:styleId="TitleAChar">
    <w:name w:val="Title A Char"/>
    <w:link w:val="TitleA"/>
    <w:rsid w:val="00487DC7"/>
    <w:rPr>
      <w:rFonts w:eastAsia="Times New Roman"/>
      <w:b/>
      <w:bCs/>
      <w:noProof/>
      <w:sz w:val="22"/>
      <w:szCs w:val="22"/>
      <w:lang w:val="de-DE" w:eastAsia="en-US"/>
    </w:rPr>
  </w:style>
  <w:style w:type="paragraph" w:styleId="Bibliography">
    <w:name w:val="Bibliography"/>
    <w:basedOn w:val="Normal"/>
    <w:next w:val="Normal"/>
    <w:uiPriority w:val="37"/>
    <w:semiHidden/>
    <w:unhideWhenUsed/>
    <w:rsid w:val="009E2287"/>
  </w:style>
  <w:style w:type="character" w:customStyle="1" w:styleId="TitleBChar">
    <w:name w:val="Title B Char"/>
    <w:link w:val="TitleB"/>
    <w:rsid w:val="009E2287"/>
    <w:rPr>
      <w:b/>
      <w:bCs/>
      <w:color w:val="000000"/>
      <w:sz w:val="22"/>
      <w:szCs w:val="22"/>
      <w:lang w:val="de-DE"/>
    </w:rPr>
  </w:style>
  <w:style w:type="paragraph" w:styleId="BlockText">
    <w:name w:val="Block Text"/>
    <w:basedOn w:val="Normal"/>
    <w:rsid w:val="009E2287"/>
    <w:pPr>
      <w:spacing w:after="120"/>
      <w:ind w:left="1440" w:right="1440"/>
    </w:pPr>
  </w:style>
  <w:style w:type="paragraph" w:styleId="BodyText2">
    <w:name w:val="Body Text 2"/>
    <w:basedOn w:val="Normal"/>
    <w:link w:val="BodyText2Char"/>
    <w:rsid w:val="009E2287"/>
    <w:pPr>
      <w:spacing w:after="120" w:line="480" w:lineRule="auto"/>
    </w:pPr>
  </w:style>
  <w:style w:type="character" w:customStyle="1" w:styleId="BodyText2Char">
    <w:name w:val="Body Text 2 Char"/>
    <w:link w:val="BodyText2"/>
    <w:rsid w:val="009E2287"/>
    <w:rPr>
      <w:rFonts w:eastAsia="Times New Roman"/>
      <w:sz w:val="22"/>
      <w:lang w:eastAsia="en-US"/>
    </w:rPr>
  </w:style>
  <w:style w:type="paragraph" w:styleId="BodyText3">
    <w:name w:val="Body Text 3"/>
    <w:basedOn w:val="Normal"/>
    <w:link w:val="BodyText3Char"/>
    <w:rsid w:val="009E2287"/>
    <w:pPr>
      <w:spacing w:after="120"/>
    </w:pPr>
    <w:rPr>
      <w:sz w:val="16"/>
      <w:szCs w:val="16"/>
    </w:rPr>
  </w:style>
  <w:style w:type="character" w:customStyle="1" w:styleId="BodyText3Char">
    <w:name w:val="Body Text 3 Char"/>
    <w:link w:val="BodyText3"/>
    <w:rsid w:val="009E2287"/>
    <w:rPr>
      <w:rFonts w:eastAsia="Times New Roman"/>
      <w:sz w:val="16"/>
      <w:szCs w:val="16"/>
      <w:lang w:eastAsia="en-US"/>
    </w:rPr>
  </w:style>
  <w:style w:type="paragraph" w:styleId="BodyTextFirstIndent">
    <w:name w:val="Body Text First Indent"/>
    <w:basedOn w:val="BodyText"/>
    <w:link w:val="BodyTextFirstIndentChar"/>
    <w:rsid w:val="009E2287"/>
    <w:pPr>
      <w:tabs>
        <w:tab w:val="left" w:pos="567"/>
      </w:tabs>
      <w:spacing w:after="120" w:line="260" w:lineRule="exact"/>
      <w:ind w:firstLine="210"/>
    </w:pPr>
    <w:rPr>
      <w:i w:val="0"/>
      <w:color w:val="auto"/>
    </w:rPr>
  </w:style>
  <w:style w:type="character" w:customStyle="1" w:styleId="BodyTextChar">
    <w:name w:val="Body Text Char"/>
    <w:link w:val="BodyText"/>
    <w:rsid w:val="009E2287"/>
    <w:rPr>
      <w:rFonts w:eastAsia="Times New Roman"/>
      <w:i/>
      <w:color w:val="008000"/>
      <w:sz w:val="22"/>
      <w:lang w:eastAsia="en-US"/>
    </w:rPr>
  </w:style>
  <w:style w:type="character" w:customStyle="1" w:styleId="BodyTextFirstIndentChar">
    <w:name w:val="Body Text First Indent Char"/>
    <w:link w:val="BodyTextFirstIndent"/>
    <w:rsid w:val="009E2287"/>
    <w:rPr>
      <w:rFonts w:eastAsia="Times New Roman"/>
      <w:i w:val="0"/>
      <w:color w:val="008000"/>
      <w:sz w:val="22"/>
      <w:lang w:eastAsia="en-US"/>
    </w:rPr>
  </w:style>
  <w:style w:type="paragraph" w:styleId="BodyTextIndent">
    <w:name w:val="Body Text Indent"/>
    <w:basedOn w:val="Normal"/>
    <w:link w:val="BodyTextIndentChar"/>
    <w:rsid w:val="009E2287"/>
    <w:pPr>
      <w:spacing w:after="120"/>
      <w:ind w:left="283"/>
    </w:pPr>
  </w:style>
  <w:style w:type="character" w:customStyle="1" w:styleId="BodyTextIndentChar">
    <w:name w:val="Body Text Indent Char"/>
    <w:link w:val="BodyTextIndent"/>
    <w:rsid w:val="009E2287"/>
    <w:rPr>
      <w:rFonts w:eastAsia="Times New Roman"/>
      <w:sz w:val="22"/>
      <w:lang w:eastAsia="en-US"/>
    </w:rPr>
  </w:style>
  <w:style w:type="paragraph" w:styleId="BodyTextFirstIndent2">
    <w:name w:val="Body Text First Indent 2"/>
    <w:basedOn w:val="BodyTextIndent"/>
    <w:link w:val="BodyTextFirstIndent2Char"/>
    <w:rsid w:val="009E2287"/>
    <w:pPr>
      <w:ind w:firstLine="210"/>
    </w:pPr>
  </w:style>
  <w:style w:type="character" w:customStyle="1" w:styleId="BodyTextFirstIndent2Char">
    <w:name w:val="Body Text First Indent 2 Char"/>
    <w:basedOn w:val="BodyTextIndentChar"/>
    <w:link w:val="BodyTextFirstIndent2"/>
    <w:rsid w:val="009E2287"/>
    <w:rPr>
      <w:rFonts w:eastAsia="Times New Roman"/>
      <w:sz w:val="22"/>
      <w:lang w:eastAsia="en-US"/>
    </w:rPr>
  </w:style>
  <w:style w:type="paragraph" w:styleId="BodyTextIndent2">
    <w:name w:val="Body Text Indent 2"/>
    <w:basedOn w:val="Normal"/>
    <w:link w:val="BodyTextIndent2Char"/>
    <w:rsid w:val="009E2287"/>
    <w:pPr>
      <w:spacing w:after="120" w:line="480" w:lineRule="auto"/>
      <w:ind w:left="283"/>
    </w:pPr>
  </w:style>
  <w:style w:type="character" w:customStyle="1" w:styleId="BodyTextIndent2Char">
    <w:name w:val="Body Text Indent 2 Char"/>
    <w:link w:val="BodyTextIndent2"/>
    <w:rsid w:val="009E2287"/>
    <w:rPr>
      <w:rFonts w:eastAsia="Times New Roman"/>
      <w:sz w:val="22"/>
      <w:lang w:eastAsia="en-US"/>
    </w:rPr>
  </w:style>
  <w:style w:type="paragraph" w:styleId="BodyTextIndent3">
    <w:name w:val="Body Text Indent 3"/>
    <w:basedOn w:val="Normal"/>
    <w:link w:val="BodyTextIndent3Char"/>
    <w:rsid w:val="009E2287"/>
    <w:pPr>
      <w:spacing w:after="120"/>
      <w:ind w:left="283"/>
    </w:pPr>
    <w:rPr>
      <w:sz w:val="16"/>
      <w:szCs w:val="16"/>
    </w:rPr>
  </w:style>
  <w:style w:type="character" w:customStyle="1" w:styleId="BodyTextIndent3Char">
    <w:name w:val="Body Text Indent 3 Char"/>
    <w:link w:val="BodyTextIndent3"/>
    <w:rsid w:val="009E2287"/>
    <w:rPr>
      <w:rFonts w:eastAsia="Times New Roman"/>
      <w:sz w:val="16"/>
      <w:szCs w:val="16"/>
      <w:lang w:eastAsia="en-US"/>
    </w:rPr>
  </w:style>
  <w:style w:type="paragraph" w:styleId="Caption">
    <w:name w:val="caption"/>
    <w:basedOn w:val="Normal"/>
    <w:next w:val="Normal"/>
    <w:semiHidden/>
    <w:unhideWhenUsed/>
    <w:qFormat/>
    <w:rsid w:val="009E2287"/>
    <w:rPr>
      <w:b/>
      <w:bCs/>
      <w:sz w:val="20"/>
    </w:rPr>
  </w:style>
  <w:style w:type="paragraph" w:styleId="Closing">
    <w:name w:val="Closing"/>
    <w:basedOn w:val="Normal"/>
    <w:link w:val="ClosingChar"/>
    <w:rsid w:val="009E2287"/>
    <w:pPr>
      <w:ind w:left="4252"/>
    </w:pPr>
  </w:style>
  <w:style w:type="character" w:customStyle="1" w:styleId="ClosingChar">
    <w:name w:val="Closing Char"/>
    <w:link w:val="Closing"/>
    <w:rsid w:val="009E2287"/>
    <w:rPr>
      <w:rFonts w:eastAsia="Times New Roman"/>
      <w:sz w:val="22"/>
      <w:lang w:eastAsia="en-US"/>
    </w:rPr>
  </w:style>
  <w:style w:type="paragraph" w:styleId="Date">
    <w:name w:val="Date"/>
    <w:basedOn w:val="Normal"/>
    <w:next w:val="Normal"/>
    <w:link w:val="DateChar"/>
    <w:rsid w:val="009E2287"/>
  </w:style>
  <w:style w:type="character" w:customStyle="1" w:styleId="DateChar">
    <w:name w:val="Date Char"/>
    <w:link w:val="Date"/>
    <w:rsid w:val="009E2287"/>
    <w:rPr>
      <w:rFonts w:eastAsia="Times New Roman"/>
      <w:sz w:val="22"/>
      <w:lang w:eastAsia="en-US"/>
    </w:rPr>
  </w:style>
  <w:style w:type="paragraph" w:styleId="E-mailSignature">
    <w:name w:val="E-mail Signature"/>
    <w:basedOn w:val="Normal"/>
    <w:link w:val="E-mailSignatureChar"/>
    <w:rsid w:val="009E2287"/>
  </w:style>
  <w:style w:type="character" w:customStyle="1" w:styleId="E-mailSignatureChar">
    <w:name w:val="E-mail Signature Char"/>
    <w:link w:val="E-mailSignature"/>
    <w:rsid w:val="009E2287"/>
    <w:rPr>
      <w:rFonts w:eastAsia="Times New Roman"/>
      <w:sz w:val="22"/>
      <w:lang w:eastAsia="en-US"/>
    </w:rPr>
  </w:style>
  <w:style w:type="paragraph" w:styleId="EndnoteText">
    <w:name w:val="endnote text"/>
    <w:basedOn w:val="Normal"/>
    <w:link w:val="EndnoteTextChar"/>
    <w:rsid w:val="009E2287"/>
    <w:rPr>
      <w:sz w:val="20"/>
    </w:rPr>
  </w:style>
  <w:style w:type="character" w:customStyle="1" w:styleId="EndnoteTextChar">
    <w:name w:val="Endnote Text Char"/>
    <w:link w:val="EndnoteText"/>
    <w:rsid w:val="009E2287"/>
    <w:rPr>
      <w:rFonts w:eastAsia="Times New Roman"/>
      <w:lang w:eastAsia="en-US"/>
    </w:rPr>
  </w:style>
  <w:style w:type="paragraph" w:styleId="EnvelopeAddress">
    <w:name w:val="envelope address"/>
    <w:basedOn w:val="Normal"/>
    <w:rsid w:val="009E228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9E2287"/>
    <w:rPr>
      <w:rFonts w:ascii="Calibri Light" w:hAnsi="Calibri Light"/>
      <w:sz w:val="20"/>
    </w:rPr>
  </w:style>
  <w:style w:type="paragraph" w:styleId="FootnoteText">
    <w:name w:val="footnote text"/>
    <w:basedOn w:val="Normal"/>
    <w:link w:val="FootnoteTextChar"/>
    <w:rsid w:val="009E2287"/>
    <w:rPr>
      <w:sz w:val="20"/>
    </w:rPr>
  </w:style>
  <w:style w:type="character" w:customStyle="1" w:styleId="FootnoteTextChar">
    <w:name w:val="Footnote Text Char"/>
    <w:link w:val="FootnoteText"/>
    <w:rsid w:val="009E2287"/>
    <w:rPr>
      <w:rFonts w:eastAsia="Times New Roman"/>
      <w:lang w:eastAsia="en-US"/>
    </w:rPr>
  </w:style>
  <w:style w:type="character" w:customStyle="1" w:styleId="Heading2Char">
    <w:name w:val="Heading 2 Char"/>
    <w:link w:val="Heading2"/>
    <w:semiHidden/>
    <w:rsid w:val="009E2287"/>
    <w:rPr>
      <w:rFonts w:ascii="Calibri Light" w:eastAsia="Times New Roman" w:hAnsi="Calibri Light" w:cs="Times New Roman"/>
      <w:b/>
      <w:bCs/>
      <w:i/>
      <w:iCs/>
      <w:sz w:val="28"/>
      <w:szCs w:val="28"/>
      <w:lang w:eastAsia="en-US"/>
    </w:rPr>
  </w:style>
  <w:style w:type="character" w:customStyle="1" w:styleId="Heading3Char">
    <w:name w:val="Heading 3 Char"/>
    <w:link w:val="Heading3"/>
    <w:semiHidden/>
    <w:rsid w:val="009E2287"/>
    <w:rPr>
      <w:rFonts w:ascii="Calibri Light" w:eastAsia="Times New Roman" w:hAnsi="Calibri Light" w:cs="Times New Roman"/>
      <w:b/>
      <w:bCs/>
      <w:sz w:val="26"/>
      <w:szCs w:val="26"/>
      <w:lang w:eastAsia="en-US"/>
    </w:rPr>
  </w:style>
  <w:style w:type="character" w:customStyle="1" w:styleId="Heading4Char">
    <w:name w:val="Heading 4 Char"/>
    <w:link w:val="Heading4"/>
    <w:semiHidden/>
    <w:rsid w:val="009E2287"/>
    <w:rPr>
      <w:rFonts w:ascii="Calibri" w:eastAsia="Times New Roman" w:hAnsi="Calibri" w:cs="Times New Roman"/>
      <w:b/>
      <w:bCs/>
      <w:sz w:val="28"/>
      <w:szCs w:val="28"/>
      <w:lang w:eastAsia="en-US"/>
    </w:rPr>
  </w:style>
  <w:style w:type="character" w:customStyle="1" w:styleId="Heading5Char">
    <w:name w:val="Heading 5 Char"/>
    <w:link w:val="Heading5"/>
    <w:semiHidden/>
    <w:rsid w:val="009E2287"/>
    <w:rPr>
      <w:rFonts w:ascii="Calibri" w:eastAsia="Times New Roman" w:hAnsi="Calibri" w:cs="Times New Roman"/>
      <w:b/>
      <w:bCs/>
      <w:i/>
      <w:iCs/>
      <w:sz w:val="26"/>
      <w:szCs w:val="26"/>
      <w:lang w:eastAsia="en-US"/>
    </w:rPr>
  </w:style>
  <w:style w:type="character" w:customStyle="1" w:styleId="Heading8Char">
    <w:name w:val="Heading 8 Char"/>
    <w:link w:val="Heading8"/>
    <w:semiHidden/>
    <w:rsid w:val="009E2287"/>
    <w:rPr>
      <w:rFonts w:ascii="Calibri" w:eastAsia="Times New Roman" w:hAnsi="Calibri" w:cs="Times New Roman"/>
      <w:i/>
      <w:iCs/>
      <w:sz w:val="24"/>
      <w:szCs w:val="24"/>
      <w:lang w:eastAsia="en-US"/>
    </w:rPr>
  </w:style>
  <w:style w:type="character" w:customStyle="1" w:styleId="Heading9Char">
    <w:name w:val="Heading 9 Char"/>
    <w:link w:val="Heading9"/>
    <w:semiHidden/>
    <w:rsid w:val="009E2287"/>
    <w:rPr>
      <w:rFonts w:ascii="Calibri Light" w:eastAsia="Times New Roman" w:hAnsi="Calibri Light" w:cs="Times New Roman"/>
      <w:sz w:val="22"/>
      <w:szCs w:val="22"/>
      <w:lang w:eastAsia="en-US"/>
    </w:rPr>
  </w:style>
  <w:style w:type="paragraph" w:styleId="HTMLAddress">
    <w:name w:val="HTML Address"/>
    <w:basedOn w:val="Normal"/>
    <w:link w:val="HTMLAddressChar"/>
    <w:rsid w:val="009E2287"/>
    <w:rPr>
      <w:i/>
      <w:iCs/>
    </w:rPr>
  </w:style>
  <w:style w:type="character" w:customStyle="1" w:styleId="HTMLAddressChar">
    <w:name w:val="HTML Address Char"/>
    <w:link w:val="HTMLAddress"/>
    <w:rsid w:val="009E2287"/>
    <w:rPr>
      <w:rFonts w:eastAsia="Times New Roman"/>
      <w:i/>
      <w:iCs/>
      <w:sz w:val="22"/>
      <w:lang w:eastAsia="en-US"/>
    </w:rPr>
  </w:style>
  <w:style w:type="paragraph" w:styleId="HTMLPreformatted">
    <w:name w:val="HTML Preformatted"/>
    <w:basedOn w:val="Normal"/>
    <w:link w:val="HTMLPreformattedChar"/>
    <w:rsid w:val="009E2287"/>
    <w:rPr>
      <w:rFonts w:ascii="Courier New" w:hAnsi="Courier New" w:cs="Courier New"/>
      <w:sz w:val="20"/>
    </w:rPr>
  </w:style>
  <w:style w:type="character" w:customStyle="1" w:styleId="HTMLPreformattedChar">
    <w:name w:val="HTML Preformatted Char"/>
    <w:link w:val="HTMLPreformatted"/>
    <w:rsid w:val="009E2287"/>
    <w:rPr>
      <w:rFonts w:ascii="Courier New" w:eastAsia="Times New Roman" w:hAnsi="Courier New" w:cs="Courier New"/>
      <w:lang w:eastAsia="en-US"/>
    </w:rPr>
  </w:style>
  <w:style w:type="paragraph" w:styleId="Index1">
    <w:name w:val="index 1"/>
    <w:basedOn w:val="Normal"/>
    <w:next w:val="Normal"/>
    <w:autoRedefine/>
    <w:rsid w:val="009E2287"/>
    <w:pPr>
      <w:tabs>
        <w:tab w:val="clear" w:pos="567"/>
      </w:tabs>
      <w:ind w:left="220" w:hanging="220"/>
    </w:pPr>
  </w:style>
  <w:style w:type="paragraph" w:styleId="Index2">
    <w:name w:val="index 2"/>
    <w:basedOn w:val="Normal"/>
    <w:next w:val="Normal"/>
    <w:autoRedefine/>
    <w:rsid w:val="009E2287"/>
    <w:pPr>
      <w:tabs>
        <w:tab w:val="clear" w:pos="567"/>
      </w:tabs>
      <w:ind w:left="440" w:hanging="220"/>
    </w:pPr>
  </w:style>
  <w:style w:type="paragraph" w:styleId="Index3">
    <w:name w:val="index 3"/>
    <w:basedOn w:val="Normal"/>
    <w:next w:val="Normal"/>
    <w:autoRedefine/>
    <w:rsid w:val="009E2287"/>
    <w:pPr>
      <w:tabs>
        <w:tab w:val="clear" w:pos="567"/>
      </w:tabs>
      <w:ind w:left="660" w:hanging="220"/>
    </w:pPr>
  </w:style>
  <w:style w:type="paragraph" w:styleId="Index4">
    <w:name w:val="index 4"/>
    <w:basedOn w:val="Normal"/>
    <w:next w:val="Normal"/>
    <w:autoRedefine/>
    <w:rsid w:val="009E2287"/>
    <w:pPr>
      <w:tabs>
        <w:tab w:val="clear" w:pos="567"/>
      </w:tabs>
      <w:ind w:left="880" w:hanging="220"/>
    </w:pPr>
  </w:style>
  <w:style w:type="paragraph" w:styleId="Index5">
    <w:name w:val="index 5"/>
    <w:basedOn w:val="Normal"/>
    <w:next w:val="Normal"/>
    <w:autoRedefine/>
    <w:rsid w:val="009E2287"/>
    <w:pPr>
      <w:tabs>
        <w:tab w:val="clear" w:pos="567"/>
      </w:tabs>
      <w:ind w:left="1100" w:hanging="220"/>
    </w:pPr>
  </w:style>
  <w:style w:type="paragraph" w:styleId="Index6">
    <w:name w:val="index 6"/>
    <w:basedOn w:val="Normal"/>
    <w:next w:val="Normal"/>
    <w:autoRedefine/>
    <w:rsid w:val="009E2287"/>
    <w:pPr>
      <w:tabs>
        <w:tab w:val="clear" w:pos="567"/>
      </w:tabs>
      <w:ind w:left="1320" w:hanging="220"/>
    </w:pPr>
  </w:style>
  <w:style w:type="paragraph" w:styleId="Index7">
    <w:name w:val="index 7"/>
    <w:basedOn w:val="Normal"/>
    <w:next w:val="Normal"/>
    <w:autoRedefine/>
    <w:rsid w:val="009E2287"/>
    <w:pPr>
      <w:tabs>
        <w:tab w:val="clear" w:pos="567"/>
      </w:tabs>
      <w:ind w:left="1540" w:hanging="220"/>
    </w:pPr>
  </w:style>
  <w:style w:type="paragraph" w:styleId="Index8">
    <w:name w:val="index 8"/>
    <w:basedOn w:val="Normal"/>
    <w:next w:val="Normal"/>
    <w:autoRedefine/>
    <w:rsid w:val="009E2287"/>
    <w:pPr>
      <w:tabs>
        <w:tab w:val="clear" w:pos="567"/>
      </w:tabs>
      <w:ind w:left="1760" w:hanging="220"/>
    </w:pPr>
  </w:style>
  <w:style w:type="paragraph" w:styleId="Index9">
    <w:name w:val="index 9"/>
    <w:basedOn w:val="Normal"/>
    <w:next w:val="Normal"/>
    <w:autoRedefine/>
    <w:rsid w:val="009E2287"/>
    <w:pPr>
      <w:tabs>
        <w:tab w:val="clear" w:pos="567"/>
      </w:tabs>
      <w:ind w:left="1980" w:hanging="220"/>
    </w:pPr>
  </w:style>
  <w:style w:type="paragraph" w:styleId="IndexHeading">
    <w:name w:val="index heading"/>
    <w:basedOn w:val="Normal"/>
    <w:next w:val="Index1"/>
    <w:rsid w:val="009E2287"/>
    <w:rPr>
      <w:rFonts w:ascii="Calibri Light" w:hAnsi="Calibri Light"/>
      <w:b/>
      <w:bCs/>
    </w:rPr>
  </w:style>
  <w:style w:type="paragraph" w:styleId="IntenseQuote">
    <w:name w:val="Intense Quote"/>
    <w:basedOn w:val="Normal"/>
    <w:next w:val="Normal"/>
    <w:link w:val="IntenseQuoteChar"/>
    <w:uiPriority w:val="30"/>
    <w:qFormat/>
    <w:rsid w:val="009E228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9E2287"/>
    <w:rPr>
      <w:rFonts w:eastAsia="Times New Roman"/>
      <w:i/>
      <w:iCs/>
      <w:color w:val="5B9BD5"/>
      <w:sz w:val="22"/>
      <w:lang w:eastAsia="en-US"/>
    </w:rPr>
  </w:style>
  <w:style w:type="paragraph" w:styleId="List">
    <w:name w:val="List"/>
    <w:basedOn w:val="Normal"/>
    <w:rsid w:val="009E2287"/>
    <w:pPr>
      <w:ind w:left="283" w:hanging="283"/>
      <w:contextualSpacing/>
    </w:pPr>
  </w:style>
  <w:style w:type="paragraph" w:styleId="List2">
    <w:name w:val="List 2"/>
    <w:basedOn w:val="Normal"/>
    <w:rsid w:val="009E2287"/>
    <w:pPr>
      <w:ind w:left="566" w:hanging="283"/>
      <w:contextualSpacing/>
    </w:pPr>
  </w:style>
  <w:style w:type="paragraph" w:styleId="List3">
    <w:name w:val="List 3"/>
    <w:basedOn w:val="Normal"/>
    <w:rsid w:val="009E2287"/>
    <w:pPr>
      <w:ind w:left="849" w:hanging="283"/>
      <w:contextualSpacing/>
    </w:pPr>
  </w:style>
  <w:style w:type="paragraph" w:styleId="List4">
    <w:name w:val="List 4"/>
    <w:basedOn w:val="Normal"/>
    <w:rsid w:val="009E2287"/>
    <w:pPr>
      <w:ind w:left="1132" w:hanging="283"/>
      <w:contextualSpacing/>
    </w:pPr>
  </w:style>
  <w:style w:type="paragraph" w:styleId="List5">
    <w:name w:val="List 5"/>
    <w:basedOn w:val="Normal"/>
    <w:rsid w:val="009E2287"/>
    <w:pPr>
      <w:ind w:left="1415" w:hanging="283"/>
      <w:contextualSpacing/>
    </w:pPr>
  </w:style>
  <w:style w:type="paragraph" w:styleId="ListBullet">
    <w:name w:val="List Bullet"/>
    <w:basedOn w:val="Normal"/>
    <w:rsid w:val="009E2287"/>
    <w:pPr>
      <w:numPr>
        <w:numId w:val="19"/>
      </w:numPr>
      <w:contextualSpacing/>
    </w:pPr>
  </w:style>
  <w:style w:type="paragraph" w:styleId="ListBullet2">
    <w:name w:val="List Bullet 2"/>
    <w:basedOn w:val="Normal"/>
    <w:rsid w:val="009E2287"/>
    <w:pPr>
      <w:numPr>
        <w:numId w:val="20"/>
      </w:numPr>
      <w:contextualSpacing/>
    </w:pPr>
  </w:style>
  <w:style w:type="paragraph" w:styleId="ListBullet3">
    <w:name w:val="List Bullet 3"/>
    <w:basedOn w:val="Normal"/>
    <w:rsid w:val="009E2287"/>
    <w:pPr>
      <w:numPr>
        <w:numId w:val="21"/>
      </w:numPr>
      <w:contextualSpacing/>
    </w:pPr>
  </w:style>
  <w:style w:type="paragraph" w:styleId="ListBullet4">
    <w:name w:val="List Bullet 4"/>
    <w:basedOn w:val="Normal"/>
    <w:rsid w:val="009E2287"/>
    <w:pPr>
      <w:numPr>
        <w:numId w:val="22"/>
      </w:numPr>
      <w:contextualSpacing/>
    </w:pPr>
  </w:style>
  <w:style w:type="paragraph" w:styleId="ListBullet5">
    <w:name w:val="List Bullet 5"/>
    <w:basedOn w:val="Normal"/>
    <w:rsid w:val="009E2287"/>
    <w:pPr>
      <w:numPr>
        <w:numId w:val="23"/>
      </w:numPr>
      <w:contextualSpacing/>
    </w:pPr>
  </w:style>
  <w:style w:type="paragraph" w:styleId="ListContinue">
    <w:name w:val="List Continue"/>
    <w:basedOn w:val="Normal"/>
    <w:rsid w:val="009E2287"/>
    <w:pPr>
      <w:spacing w:after="120"/>
      <w:ind w:left="283"/>
      <w:contextualSpacing/>
    </w:pPr>
  </w:style>
  <w:style w:type="paragraph" w:styleId="ListContinue2">
    <w:name w:val="List Continue 2"/>
    <w:basedOn w:val="Normal"/>
    <w:rsid w:val="009E2287"/>
    <w:pPr>
      <w:spacing w:after="120"/>
      <w:ind w:left="566"/>
      <w:contextualSpacing/>
    </w:pPr>
  </w:style>
  <w:style w:type="paragraph" w:styleId="ListContinue3">
    <w:name w:val="List Continue 3"/>
    <w:basedOn w:val="Normal"/>
    <w:rsid w:val="009E2287"/>
    <w:pPr>
      <w:spacing w:after="120"/>
      <w:ind w:left="849"/>
      <w:contextualSpacing/>
    </w:pPr>
  </w:style>
  <w:style w:type="paragraph" w:styleId="ListContinue4">
    <w:name w:val="List Continue 4"/>
    <w:basedOn w:val="Normal"/>
    <w:rsid w:val="009E2287"/>
    <w:pPr>
      <w:spacing w:after="120"/>
      <w:ind w:left="1132"/>
      <w:contextualSpacing/>
    </w:pPr>
  </w:style>
  <w:style w:type="paragraph" w:styleId="ListContinue5">
    <w:name w:val="List Continue 5"/>
    <w:basedOn w:val="Normal"/>
    <w:rsid w:val="009E2287"/>
    <w:pPr>
      <w:spacing w:after="120"/>
      <w:ind w:left="1415"/>
      <w:contextualSpacing/>
    </w:pPr>
  </w:style>
  <w:style w:type="paragraph" w:styleId="ListNumber">
    <w:name w:val="List Number"/>
    <w:basedOn w:val="Normal"/>
    <w:rsid w:val="009E2287"/>
    <w:pPr>
      <w:numPr>
        <w:numId w:val="24"/>
      </w:numPr>
      <w:contextualSpacing/>
    </w:pPr>
  </w:style>
  <w:style w:type="paragraph" w:styleId="ListNumber2">
    <w:name w:val="List Number 2"/>
    <w:basedOn w:val="Normal"/>
    <w:rsid w:val="009E2287"/>
    <w:pPr>
      <w:numPr>
        <w:numId w:val="25"/>
      </w:numPr>
      <w:contextualSpacing/>
    </w:pPr>
  </w:style>
  <w:style w:type="paragraph" w:styleId="ListNumber3">
    <w:name w:val="List Number 3"/>
    <w:basedOn w:val="Normal"/>
    <w:rsid w:val="009E2287"/>
    <w:pPr>
      <w:numPr>
        <w:numId w:val="26"/>
      </w:numPr>
      <w:contextualSpacing/>
    </w:pPr>
  </w:style>
  <w:style w:type="paragraph" w:styleId="ListNumber4">
    <w:name w:val="List Number 4"/>
    <w:basedOn w:val="Normal"/>
    <w:rsid w:val="009E2287"/>
    <w:pPr>
      <w:numPr>
        <w:numId w:val="27"/>
      </w:numPr>
      <w:contextualSpacing/>
    </w:pPr>
  </w:style>
  <w:style w:type="paragraph" w:styleId="ListNumber5">
    <w:name w:val="List Number 5"/>
    <w:basedOn w:val="Normal"/>
    <w:rsid w:val="009E2287"/>
    <w:pPr>
      <w:numPr>
        <w:numId w:val="28"/>
      </w:numPr>
      <w:contextualSpacing/>
    </w:pPr>
  </w:style>
  <w:style w:type="paragraph" w:styleId="MacroText">
    <w:name w:val="macro"/>
    <w:link w:val="MacroTextChar"/>
    <w:rsid w:val="009E2287"/>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en-GB" w:eastAsia="en-US"/>
    </w:rPr>
  </w:style>
  <w:style w:type="character" w:customStyle="1" w:styleId="MacroTextChar">
    <w:name w:val="Macro Text Char"/>
    <w:link w:val="MacroText"/>
    <w:rsid w:val="009E2287"/>
    <w:rPr>
      <w:rFonts w:ascii="Courier New" w:eastAsia="Times New Roman" w:hAnsi="Courier New" w:cs="Courier New"/>
      <w:lang w:eastAsia="en-US"/>
    </w:rPr>
  </w:style>
  <w:style w:type="paragraph" w:styleId="MessageHeader">
    <w:name w:val="Message Header"/>
    <w:basedOn w:val="Normal"/>
    <w:link w:val="MessageHeaderChar"/>
    <w:rsid w:val="009E228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9E2287"/>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9E2287"/>
    <w:pPr>
      <w:tabs>
        <w:tab w:val="left" w:pos="567"/>
      </w:tabs>
    </w:pPr>
    <w:rPr>
      <w:rFonts w:eastAsia="Times New Roman"/>
      <w:sz w:val="22"/>
      <w:lang w:val="en-GB" w:eastAsia="en-US"/>
    </w:rPr>
  </w:style>
  <w:style w:type="paragraph" w:styleId="NormalIndent">
    <w:name w:val="Normal Indent"/>
    <w:basedOn w:val="Normal"/>
    <w:rsid w:val="009E2287"/>
    <w:pPr>
      <w:ind w:left="720"/>
    </w:pPr>
  </w:style>
  <w:style w:type="paragraph" w:styleId="NoteHeading">
    <w:name w:val="Note Heading"/>
    <w:basedOn w:val="Normal"/>
    <w:next w:val="Normal"/>
    <w:link w:val="NoteHeadingChar"/>
    <w:rsid w:val="009E2287"/>
  </w:style>
  <w:style w:type="character" w:customStyle="1" w:styleId="NoteHeadingChar">
    <w:name w:val="Note Heading Char"/>
    <w:link w:val="NoteHeading"/>
    <w:rsid w:val="009E2287"/>
    <w:rPr>
      <w:rFonts w:eastAsia="Times New Roman"/>
      <w:sz w:val="22"/>
      <w:lang w:eastAsia="en-US"/>
    </w:rPr>
  </w:style>
  <w:style w:type="paragraph" w:styleId="PlainText">
    <w:name w:val="Plain Text"/>
    <w:basedOn w:val="Normal"/>
    <w:link w:val="PlainTextChar"/>
    <w:rsid w:val="009E2287"/>
    <w:rPr>
      <w:rFonts w:ascii="Courier New" w:hAnsi="Courier New" w:cs="Courier New"/>
      <w:sz w:val="20"/>
    </w:rPr>
  </w:style>
  <w:style w:type="character" w:customStyle="1" w:styleId="PlainTextChar">
    <w:name w:val="Plain Text Char"/>
    <w:link w:val="PlainText"/>
    <w:rsid w:val="009E2287"/>
    <w:rPr>
      <w:rFonts w:ascii="Courier New" w:eastAsia="Times New Roman" w:hAnsi="Courier New" w:cs="Courier New"/>
      <w:lang w:eastAsia="en-US"/>
    </w:rPr>
  </w:style>
  <w:style w:type="paragraph" w:styleId="Quote">
    <w:name w:val="Quote"/>
    <w:basedOn w:val="Normal"/>
    <w:next w:val="Normal"/>
    <w:link w:val="QuoteChar"/>
    <w:uiPriority w:val="29"/>
    <w:qFormat/>
    <w:rsid w:val="009E2287"/>
    <w:pPr>
      <w:spacing w:before="200" w:after="160"/>
      <w:ind w:left="864" w:right="864"/>
      <w:jc w:val="center"/>
    </w:pPr>
    <w:rPr>
      <w:i/>
      <w:iCs/>
      <w:color w:val="404040"/>
    </w:rPr>
  </w:style>
  <w:style w:type="character" w:customStyle="1" w:styleId="QuoteChar">
    <w:name w:val="Quote Char"/>
    <w:link w:val="Quote"/>
    <w:uiPriority w:val="29"/>
    <w:rsid w:val="009E2287"/>
    <w:rPr>
      <w:rFonts w:eastAsia="Times New Roman"/>
      <w:i/>
      <w:iCs/>
      <w:color w:val="404040"/>
      <w:sz w:val="22"/>
      <w:lang w:eastAsia="en-US"/>
    </w:rPr>
  </w:style>
  <w:style w:type="paragraph" w:styleId="Salutation">
    <w:name w:val="Salutation"/>
    <w:basedOn w:val="Normal"/>
    <w:next w:val="Normal"/>
    <w:link w:val="SalutationChar"/>
    <w:rsid w:val="009E2287"/>
  </w:style>
  <w:style w:type="character" w:customStyle="1" w:styleId="SalutationChar">
    <w:name w:val="Salutation Char"/>
    <w:link w:val="Salutation"/>
    <w:rsid w:val="009E2287"/>
    <w:rPr>
      <w:rFonts w:eastAsia="Times New Roman"/>
      <w:sz w:val="22"/>
      <w:lang w:eastAsia="en-US"/>
    </w:rPr>
  </w:style>
  <w:style w:type="paragraph" w:styleId="Signature">
    <w:name w:val="Signature"/>
    <w:basedOn w:val="Normal"/>
    <w:link w:val="SignatureChar"/>
    <w:rsid w:val="009E2287"/>
    <w:pPr>
      <w:ind w:left="4252"/>
    </w:pPr>
  </w:style>
  <w:style w:type="character" w:customStyle="1" w:styleId="SignatureChar">
    <w:name w:val="Signature Char"/>
    <w:link w:val="Signature"/>
    <w:rsid w:val="009E2287"/>
    <w:rPr>
      <w:rFonts w:eastAsia="Times New Roman"/>
      <w:sz w:val="22"/>
      <w:lang w:eastAsia="en-US"/>
    </w:rPr>
  </w:style>
  <w:style w:type="paragraph" w:styleId="Subtitle">
    <w:name w:val="Subtitle"/>
    <w:basedOn w:val="Normal"/>
    <w:next w:val="Normal"/>
    <w:link w:val="SubtitleChar"/>
    <w:qFormat/>
    <w:rsid w:val="009E2287"/>
    <w:pPr>
      <w:spacing w:after="60"/>
      <w:jc w:val="center"/>
      <w:outlineLvl w:val="1"/>
    </w:pPr>
    <w:rPr>
      <w:rFonts w:ascii="Calibri Light" w:hAnsi="Calibri Light"/>
      <w:sz w:val="24"/>
      <w:szCs w:val="24"/>
    </w:rPr>
  </w:style>
  <w:style w:type="character" w:customStyle="1" w:styleId="SubtitleChar">
    <w:name w:val="Subtitle Char"/>
    <w:link w:val="Subtitle"/>
    <w:rsid w:val="009E2287"/>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9E2287"/>
    <w:pPr>
      <w:tabs>
        <w:tab w:val="clear" w:pos="567"/>
      </w:tabs>
      <w:ind w:left="220" w:hanging="220"/>
    </w:pPr>
  </w:style>
  <w:style w:type="paragraph" w:styleId="TableofFigures">
    <w:name w:val="table of figures"/>
    <w:basedOn w:val="Normal"/>
    <w:next w:val="Normal"/>
    <w:rsid w:val="009E2287"/>
    <w:pPr>
      <w:tabs>
        <w:tab w:val="clear" w:pos="567"/>
      </w:tabs>
    </w:pPr>
  </w:style>
  <w:style w:type="paragraph" w:styleId="Title">
    <w:name w:val="Title"/>
    <w:basedOn w:val="Normal"/>
    <w:next w:val="Normal"/>
    <w:link w:val="TitleChar"/>
    <w:qFormat/>
    <w:rsid w:val="009E2287"/>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9E2287"/>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9E2287"/>
    <w:pPr>
      <w:spacing w:before="120"/>
    </w:pPr>
    <w:rPr>
      <w:rFonts w:ascii="Calibri Light" w:hAnsi="Calibri Light"/>
      <w:b/>
      <w:bCs/>
      <w:sz w:val="24"/>
      <w:szCs w:val="24"/>
    </w:rPr>
  </w:style>
  <w:style w:type="paragraph" w:styleId="TOC1">
    <w:name w:val="toc 1"/>
    <w:basedOn w:val="Normal"/>
    <w:next w:val="Normal"/>
    <w:autoRedefine/>
    <w:rsid w:val="009E2287"/>
    <w:pPr>
      <w:tabs>
        <w:tab w:val="clear" w:pos="567"/>
      </w:tabs>
    </w:pPr>
  </w:style>
  <w:style w:type="paragraph" w:styleId="TOC2">
    <w:name w:val="toc 2"/>
    <w:basedOn w:val="Normal"/>
    <w:next w:val="Normal"/>
    <w:autoRedefine/>
    <w:rsid w:val="009E2287"/>
    <w:pPr>
      <w:tabs>
        <w:tab w:val="clear" w:pos="567"/>
      </w:tabs>
      <w:ind w:left="220"/>
    </w:pPr>
  </w:style>
  <w:style w:type="paragraph" w:styleId="TOC3">
    <w:name w:val="toc 3"/>
    <w:basedOn w:val="Normal"/>
    <w:next w:val="Normal"/>
    <w:autoRedefine/>
    <w:rsid w:val="009E2287"/>
    <w:pPr>
      <w:tabs>
        <w:tab w:val="clear" w:pos="567"/>
      </w:tabs>
      <w:ind w:left="440"/>
    </w:pPr>
  </w:style>
  <w:style w:type="paragraph" w:styleId="TOC4">
    <w:name w:val="toc 4"/>
    <w:basedOn w:val="Normal"/>
    <w:next w:val="Normal"/>
    <w:autoRedefine/>
    <w:rsid w:val="009E2287"/>
    <w:pPr>
      <w:tabs>
        <w:tab w:val="clear" w:pos="567"/>
      </w:tabs>
      <w:ind w:left="660"/>
    </w:pPr>
  </w:style>
  <w:style w:type="paragraph" w:styleId="TOC5">
    <w:name w:val="toc 5"/>
    <w:basedOn w:val="Normal"/>
    <w:next w:val="Normal"/>
    <w:autoRedefine/>
    <w:rsid w:val="009E2287"/>
    <w:pPr>
      <w:tabs>
        <w:tab w:val="clear" w:pos="567"/>
      </w:tabs>
      <w:ind w:left="880"/>
    </w:pPr>
  </w:style>
  <w:style w:type="paragraph" w:styleId="TOC6">
    <w:name w:val="toc 6"/>
    <w:basedOn w:val="Normal"/>
    <w:next w:val="Normal"/>
    <w:autoRedefine/>
    <w:rsid w:val="009E2287"/>
    <w:pPr>
      <w:tabs>
        <w:tab w:val="clear" w:pos="567"/>
      </w:tabs>
      <w:ind w:left="1100"/>
    </w:pPr>
  </w:style>
  <w:style w:type="paragraph" w:styleId="TOC7">
    <w:name w:val="toc 7"/>
    <w:basedOn w:val="Normal"/>
    <w:next w:val="Normal"/>
    <w:autoRedefine/>
    <w:rsid w:val="009E2287"/>
    <w:pPr>
      <w:tabs>
        <w:tab w:val="clear" w:pos="567"/>
      </w:tabs>
      <w:ind w:left="1320"/>
    </w:pPr>
  </w:style>
  <w:style w:type="paragraph" w:styleId="TOC8">
    <w:name w:val="toc 8"/>
    <w:basedOn w:val="Normal"/>
    <w:next w:val="Normal"/>
    <w:autoRedefine/>
    <w:rsid w:val="009E2287"/>
    <w:pPr>
      <w:tabs>
        <w:tab w:val="clear" w:pos="567"/>
      </w:tabs>
      <w:ind w:left="1540"/>
    </w:pPr>
  </w:style>
  <w:style w:type="paragraph" w:styleId="TOC9">
    <w:name w:val="toc 9"/>
    <w:basedOn w:val="Normal"/>
    <w:next w:val="Normal"/>
    <w:autoRedefine/>
    <w:rsid w:val="009E2287"/>
    <w:pPr>
      <w:tabs>
        <w:tab w:val="clear" w:pos="567"/>
      </w:tabs>
      <w:ind w:left="1760"/>
    </w:pPr>
  </w:style>
  <w:style w:type="paragraph" w:styleId="TOCHeading">
    <w:name w:val="TOC Heading"/>
    <w:basedOn w:val="Heading1"/>
    <w:next w:val="Normal"/>
    <w:uiPriority w:val="39"/>
    <w:semiHidden/>
    <w:unhideWhenUsed/>
    <w:qFormat/>
    <w:rsid w:val="009E2287"/>
    <w:pPr>
      <w:outlineLvl w:val="9"/>
    </w:pPr>
    <w:rPr>
      <w:rFonts w:ascii="Calibri Light" w:hAnsi="Calibri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7393">
      <w:bodyDiv w:val="1"/>
      <w:marLeft w:val="0"/>
      <w:marRight w:val="0"/>
      <w:marTop w:val="0"/>
      <w:marBottom w:val="0"/>
      <w:divBdr>
        <w:top w:val="none" w:sz="0" w:space="0" w:color="auto"/>
        <w:left w:val="none" w:sz="0" w:space="0" w:color="auto"/>
        <w:bottom w:val="none" w:sz="0" w:space="0" w:color="auto"/>
        <w:right w:val="none" w:sz="0" w:space="0" w:color="auto"/>
      </w:divBdr>
    </w:div>
    <w:div w:id="175310234">
      <w:bodyDiv w:val="1"/>
      <w:marLeft w:val="0"/>
      <w:marRight w:val="0"/>
      <w:marTop w:val="0"/>
      <w:marBottom w:val="0"/>
      <w:divBdr>
        <w:top w:val="none" w:sz="0" w:space="0" w:color="auto"/>
        <w:left w:val="none" w:sz="0" w:space="0" w:color="auto"/>
        <w:bottom w:val="none" w:sz="0" w:space="0" w:color="auto"/>
        <w:right w:val="none" w:sz="0" w:space="0" w:color="auto"/>
      </w:divBdr>
    </w:div>
    <w:div w:id="42828137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1631426">
      <w:bodyDiv w:val="1"/>
      <w:marLeft w:val="0"/>
      <w:marRight w:val="0"/>
      <w:marTop w:val="0"/>
      <w:marBottom w:val="0"/>
      <w:divBdr>
        <w:top w:val="none" w:sz="0" w:space="0" w:color="auto"/>
        <w:left w:val="none" w:sz="0" w:space="0" w:color="auto"/>
        <w:bottom w:val="none" w:sz="0" w:space="0" w:color="auto"/>
        <w:right w:val="none" w:sz="0" w:space="0" w:color="auto"/>
      </w:divBdr>
    </w:div>
    <w:div w:id="72267886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8159359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88555861">
      <w:bodyDiv w:val="1"/>
      <w:marLeft w:val="0"/>
      <w:marRight w:val="0"/>
      <w:marTop w:val="0"/>
      <w:marBottom w:val="0"/>
      <w:divBdr>
        <w:top w:val="none" w:sz="0" w:space="0" w:color="auto"/>
        <w:left w:val="none" w:sz="0" w:space="0" w:color="auto"/>
        <w:bottom w:val="none" w:sz="0" w:space="0" w:color="auto"/>
        <w:right w:val="none" w:sz="0" w:space="0" w:color="auto"/>
      </w:divBdr>
    </w:div>
    <w:div w:id="1014188537">
      <w:bodyDiv w:val="1"/>
      <w:marLeft w:val="0"/>
      <w:marRight w:val="0"/>
      <w:marTop w:val="0"/>
      <w:marBottom w:val="0"/>
      <w:divBdr>
        <w:top w:val="none" w:sz="0" w:space="0" w:color="auto"/>
        <w:left w:val="none" w:sz="0" w:space="0" w:color="auto"/>
        <w:bottom w:val="none" w:sz="0" w:space="0" w:color="auto"/>
        <w:right w:val="none" w:sz="0" w:space="0" w:color="auto"/>
      </w:divBdr>
    </w:div>
    <w:div w:id="1014384917">
      <w:bodyDiv w:val="1"/>
      <w:marLeft w:val="0"/>
      <w:marRight w:val="0"/>
      <w:marTop w:val="0"/>
      <w:marBottom w:val="0"/>
      <w:divBdr>
        <w:top w:val="none" w:sz="0" w:space="0" w:color="auto"/>
        <w:left w:val="none" w:sz="0" w:space="0" w:color="auto"/>
        <w:bottom w:val="none" w:sz="0" w:space="0" w:color="auto"/>
        <w:right w:val="none" w:sz="0" w:space="0" w:color="auto"/>
      </w:divBdr>
    </w:div>
    <w:div w:id="10612956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50319625">
      <w:bodyDiv w:val="1"/>
      <w:marLeft w:val="0"/>
      <w:marRight w:val="0"/>
      <w:marTop w:val="0"/>
      <w:marBottom w:val="0"/>
      <w:divBdr>
        <w:top w:val="none" w:sz="0" w:space="0" w:color="auto"/>
        <w:left w:val="none" w:sz="0" w:space="0" w:color="auto"/>
        <w:bottom w:val="none" w:sz="0" w:space="0" w:color="auto"/>
        <w:right w:val="none" w:sz="0" w:space="0" w:color="auto"/>
      </w:divBdr>
    </w:div>
    <w:div w:id="1469007465">
      <w:bodyDiv w:val="1"/>
      <w:marLeft w:val="0"/>
      <w:marRight w:val="0"/>
      <w:marTop w:val="0"/>
      <w:marBottom w:val="0"/>
      <w:divBdr>
        <w:top w:val="none" w:sz="0" w:space="0" w:color="auto"/>
        <w:left w:val="none" w:sz="0" w:space="0" w:color="auto"/>
        <w:bottom w:val="none" w:sz="0" w:space="0" w:color="auto"/>
        <w:right w:val="none" w:sz="0" w:space="0" w:color="auto"/>
      </w:divBdr>
    </w:div>
    <w:div w:id="1565608152">
      <w:bodyDiv w:val="1"/>
      <w:marLeft w:val="0"/>
      <w:marRight w:val="0"/>
      <w:marTop w:val="0"/>
      <w:marBottom w:val="0"/>
      <w:divBdr>
        <w:top w:val="none" w:sz="0" w:space="0" w:color="auto"/>
        <w:left w:val="none" w:sz="0" w:space="0" w:color="auto"/>
        <w:bottom w:val="none" w:sz="0" w:space="0" w:color="auto"/>
        <w:right w:val="none" w:sz="0" w:space="0" w:color="auto"/>
      </w:divBdr>
    </w:div>
    <w:div w:id="1608149603">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81617365">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6563616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32854388">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86418095">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7" Type="http://schemas.openxmlformats.org/officeDocument/2006/relationships/hyperlink" Target="http://www.ema.europa.eu/docs/en_GB/document_library/Template_or_form/2013/03/WC500139752.doc" TargetMode="Externa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vs.nci.nih.gov/ftp1/CTCAE/About.html" TargetMode="External"/><Relationship Id="rId5" Type="http://schemas.openxmlformats.org/officeDocument/2006/relationships/numbering" Target="numbering.xml"/><Relationship Id="rId15" Type="http://schemas.openxmlformats.org/officeDocument/2006/relationships/image" Target="media/image3.gi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90B9AA0549FA40AAFEDF5C106C1DE9" ma:contentTypeVersion="26" ma:contentTypeDescription="Create a new document." ma:contentTypeScope="" ma:versionID="4936e3c92e02f0895fb007bd2d1b2f53">
  <xsd:schema xmlns:xsd="http://www.w3.org/2001/XMLSchema" xmlns:xs="http://www.w3.org/2001/XMLSchema" xmlns:p="http://schemas.microsoft.com/office/2006/metadata/properties" xmlns:ns2="50766a7e-c541-4ccc-92f8-7fbf32db0325" xmlns:ns3="e2cb55d7-ceee-4163-8cb3-5bef154589f6" targetNamespace="http://schemas.microsoft.com/office/2006/metadata/properties" ma:root="true" ma:fieldsID="a38aa45ea9b8ed3f84e478355039eed7" ns2:_="" ns3:_="">
    <xsd:import namespace="50766a7e-c541-4ccc-92f8-7fbf32db0325"/>
    <xsd:import namespace="e2cb55d7-ceee-4163-8cb3-5bef154589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2:_Flow_SignoffStatus" minOccurs="0"/>
                <xsd:element ref="ns2:MediaServiceAutoKeyPoints" minOccurs="0"/>
                <xsd:element ref="ns2:MediaServiceKeyPoints" minOccurs="0"/>
                <xsd:element ref="ns2:MediaServiceLocation" minOccurs="0"/>
                <xsd:element ref="ns2:Info"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66a7e-c541-4ccc-92f8-7fbf32db0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_Flow_SignoffStatus" ma:index="18" nillable="true" ma:displayName="Sign-off status" ma:internalName="_x0024_Resources_x003a_core_x002c_Signoff_Status_x003b_">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Info" ma:index="22" nillable="true" ma:displayName="Info" ma:format="Dropdown" ma:internalName="Info">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20e67b1-e3c8-4145-a56b-cd4bd9f469f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ApprovalAssignedTo" ma:index="29"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30"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1"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2"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cb55d7-ceee-4163-8cb3-5bef154589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f7f7c85-102d-43bc-a920-f9525a43441f}" ma:internalName="TaxCatchAll" ma:showField="CatchAllData" ma:web="e2cb55d7-ceee-4163-8cb3-5bef15458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50766a7e-c541-4ccc-92f8-7fbf32db0325" xsi:nil="true"/>
    <lcf76f155ced4ddcb4097134ff3c332f xmlns="50766a7e-c541-4ccc-92f8-7fbf32db0325">
      <Terms xmlns="http://schemas.microsoft.com/office/infopath/2007/PartnerControls"/>
    </lcf76f155ced4ddcb4097134ff3c332f>
    <_Flow_SignoffStatus xmlns="50766a7e-c541-4ccc-92f8-7fbf32db0325" xsi:nil="true"/>
    <TaxCatchAll xmlns="e2cb55d7-ceee-4163-8cb3-5bef154589f6" xsi:nil="true"/>
    <_ApprovalAssignedTo xmlns="50766a7e-c541-4ccc-92f8-7fbf32db0325">
      <UserInfo>
        <DisplayName/>
        <AccountId xsi:nil="true"/>
        <AccountType/>
      </UserInfo>
    </_ApprovalAssignedTo>
    <_ApprovalRespondedBy xmlns="50766a7e-c541-4ccc-92f8-7fbf32db0325">
      <UserInfo>
        <DisplayName/>
        <AccountId xsi:nil="true"/>
        <AccountType/>
      </UserInfo>
    </_ApprovalRespondedBy>
    <_ApprovalStatus xmlns="50766a7e-c541-4ccc-92f8-7fbf32db0325">0</_ApprovalStatus>
    <_ApprovalSentBy xmlns="50766a7e-c541-4ccc-92f8-7fbf32db0325">
      <UserInfo>
        <DisplayName/>
        <AccountId xsi:nil="true"/>
        <AccountType/>
      </UserInfo>
    </_ApprovalSent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C5808-CF5A-4129-800C-03674D0A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66a7e-c541-4ccc-92f8-7fbf32db0325"/>
    <ds:schemaRef ds:uri="e2cb55d7-ceee-4163-8cb3-5bef15458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93542-3D6C-4C94-A5B3-B2E438DCC1F8}">
  <ds:schemaRefs>
    <ds:schemaRef ds:uri="http://schemas.microsoft.com/sharepoint/v3/contenttype/forms"/>
  </ds:schemaRefs>
</ds:datastoreItem>
</file>

<file path=customXml/itemProps3.xml><?xml version="1.0" encoding="utf-8"?>
<ds:datastoreItem xmlns:ds="http://schemas.openxmlformats.org/officeDocument/2006/customXml" ds:itemID="{C6469E40-42D2-48EC-937B-75F79C0032FD}">
  <ds:schemaRefs>
    <ds:schemaRef ds:uri="http://purl.org/dc/terms/"/>
    <ds:schemaRef ds:uri="http://schemas.openxmlformats.org/package/2006/metadata/core-properties"/>
    <ds:schemaRef ds:uri="http://schemas.microsoft.com/office/2006/documentManagement/types"/>
    <ds:schemaRef ds:uri="e2cb55d7-ceee-4163-8cb3-5bef154589f6"/>
    <ds:schemaRef ds:uri="http://schemas.microsoft.com/office/2006/metadata/properties"/>
    <ds:schemaRef ds:uri="50766a7e-c541-4ccc-92f8-7fbf32db0325"/>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B7FA3A7-6935-4AAD-9959-F29C2686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11399</Words>
  <Characters>76774</Characters>
  <Application>Microsoft Office Word</Application>
  <DocSecurity>0</DocSecurity>
  <Lines>2114</Lines>
  <Paragraphs>891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2025-10-21T09:18:00Z</dcterms:created>
  <dcterms:modified xsi:type="dcterms:W3CDTF">2025-11-10T20:04:00Z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0x010100C090B9AA0549FA40AAFEDF5C106C1DE9</vt:lpwstr>
  </property>
  <property fmtid="{D5CDD505-2E9C-101B-9397-08002B2CF9AE}" pid="3" name="MediaServiceImageTags">
    <vt:lpwstr/>
  </property>
</Properties>
</file>