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03668" w14:textId="77777777" w:rsidR="00310EF3" w:rsidRDefault="00B57DAD" w:rsidP="00310EF3">
      <w:pPr>
        <w:spacing w:after="0"/>
      </w:pPr>
      <w:r w:rsidRPr="00310EF3">
        <w:rPr>
          <w:rStyle w:val="DraftingNotesAgencyChar"/>
          <w:rFonts w:cs="Verdana"/>
          <w:sz w:val="22"/>
          <w:szCs w:val="22"/>
        </w:rPr>
        <w:t>[insert only for CHMP/CAT adopted doc &amp; add EMA header and footer]</w:t>
      </w:r>
      <w:r w:rsidRPr="00310EF3">
        <w:rPr>
          <w:sz w:val="22"/>
          <w:szCs w:val="28"/>
        </w:rPr>
        <w:t xml:space="preserve"> </w:t>
      </w:r>
    </w:p>
    <w:p w14:paraId="09C419EA" w14:textId="77777777" w:rsidR="00310EF3" w:rsidRDefault="00B57DAD" w:rsidP="00310EF3">
      <w:pPr>
        <w:pStyle w:val="RefAgency"/>
        <w:spacing w:after="0"/>
      </w:pPr>
      <w:r>
        <w:t>Amsterdam, &lt;insert full date&gt;</w:t>
      </w:r>
    </w:p>
    <w:p w14:paraId="4322C94D" w14:textId="0B98FC68" w:rsidR="003D4944" w:rsidRDefault="00B57DAD" w:rsidP="00310EF3">
      <w:pPr>
        <w:pStyle w:val="RefAgency"/>
        <w:spacing w:after="0"/>
      </w:pPr>
      <w:r w:rsidRPr="00723C81">
        <w:t>&lt;insert Doc.Ref.&gt;</w:t>
      </w:r>
    </w:p>
    <w:p w14:paraId="289157A8" w14:textId="77777777" w:rsidR="00310EF3" w:rsidRDefault="00B57DAD" w:rsidP="00310EF3">
      <w:pPr>
        <w:pStyle w:val="RefAgency"/>
        <w:spacing w:after="0"/>
      </w:pPr>
      <w:r>
        <w:t>&lt;Committee for Medicinal Products for Human Use (CHMP)&gt;&lt; Committee for Advanced Therapies Medicinal Products (CAT)&gt;</w:t>
      </w:r>
      <w:bookmarkStart w:id="0" w:name="_Hlk25326854"/>
      <w:bookmarkStart w:id="1" w:name="DocTitle"/>
      <w:r w:rsidRPr="00310EF3">
        <w:t xml:space="preserve"> </w:t>
      </w:r>
    </w:p>
    <w:p w14:paraId="6ADC82D9" w14:textId="79753285" w:rsidR="00310EF3" w:rsidRDefault="00B57DAD" w:rsidP="00310EF3">
      <w:pPr>
        <w:pStyle w:val="DoctitleAgency"/>
      </w:pPr>
      <w:r>
        <w:t xml:space="preserve">&lt;Updated&gt; </w:t>
      </w:r>
      <w:bookmarkEnd w:id="0"/>
      <w:r>
        <w:t>&lt;</w:t>
      </w:r>
      <w:r w:rsidR="002B450D">
        <w:t xml:space="preserve">Rapporteur </w:t>
      </w:r>
      <w:r w:rsidR="002B450D" w:rsidRPr="00A96197">
        <w:t>&lt;</w:t>
      </w:r>
      <w:r w:rsidR="002B450D">
        <w:t xml:space="preserve">and </w:t>
      </w:r>
      <w:r w:rsidR="002B450D" w:rsidRPr="00A96197">
        <w:t>Co</w:t>
      </w:r>
      <w:r w:rsidR="002B450D">
        <w:t>-</w:t>
      </w:r>
      <w:r w:rsidR="002B450D" w:rsidRPr="00A96197">
        <w:t>Rapporteur</w:t>
      </w:r>
      <w:r w:rsidR="002B450D">
        <w:t xml:space="preserve">&gt; </w:t>
      </w:r>
      <w:r>
        <w:t>&gt;&lt;Joint &gt;&lt;CHMP&gt;&lt;CAT&gt;&lt;Assessment Report</w:t>
      </w:r>
      <w:r w:rsidR="00FD2699">
        <w:t>&gt;</w:t>
      </w:r>
      <w:bookmarkEnd w:id="1"/>
      <w:r w:rsidR="00FD2699">
        <w:t>&lt;</w:t>
      </w:r>
      <w:r>
        <w:t>List of questions&gt;for &lt;Product name&gt; on similarity with &lt;name of authorised orphan product&gt;</w:t>
      </w:r>
      <w:r w:rsidRPr="00310EF3">
        <w:t xml:space="preserve"> </w:t>
      </w:r>
    </w:p>
    <w:p w14:paraId="2894AF3A" w14:textId="77777777" w:rsidR="00310EF3" w:rsidRPr="00310EF3" w:rsidRDefault="00310EF3" w:rsidP="00310EF3">
      <w:pPr>
        <w:pStyle w:val="DocsubtitleAgency"/>
      </w:pPr>
    </w:p>
    <w:p w14:paraId="6B13093A" w14:textId="77777777" w:rsidR="00310EF3" w:rsidRDefault="00B57DAD" w:rsidP="00310EF3">
      <w:pPr>
        <w:pStyle w:val="DocsubtitleAgency"/>
      </w:pPr>
      <w:r>
        <w:t>International Nonproprietary Name (INN)/Common Name: &lt;&gt;</w:t>
      </w:r>
      <w:r w:rsidRPr="00310EF3">
        <w:t xml:space="preserve"> </w:t>
      </w:r>
    </w:p>
    <w:p w14:paraId="5455E902" w14:textId="77777777" w:rsidR="00310EF3" w:rsidRPr="00310EF3" w:rsidRDefault="00310EF3" w:rsidP="00310EF3">
      <w:pPr>
        <w:pStyle w:val="BodytextAgency"/>
      </w:pPr>
    </w:p>
    <w:p w14:paraId="7ED8E423" w14:textId="77777777" w:rsidR="00983E1F" w:rsidRDefault="00B57DAD" w:rsidP="00310EF3">
      <w:pPr>
        <w:pStyle w:val="DocsubtitleAgency"/>
      </w:pPr>
      <w:r>
        <w:t>Procedure No. EMEA/H/C/XXX</w:t>
      </w:r>
    </w:p>
    <w:p w14:paraId="61B520ED" w14:textId="77777777" w:rsidR="003D4944" w:rsidRDefault="003D4944" w:rsidP="003D4944">
      <w:pPr>
        <w:pStyle w:val="BodytextAgency"/>
      </w:pPr>
    </w:p>
    <w:p w14:paraId="7CBD1B01" w14:textId="77777777" w:rsidR="003D4944" w:rsidRDefault="003D4944" w:rsidP="003D4944">
      <w:pPr>
        <w:pStyle w:val="BodytextAgency"/>
      </w:pPr>
    </w:p>
    <w:p w14:paraId="7DC1FFAD" w14:textId="77777777" w:rsidR="003D4944" w:rsidRDefault="003D4944" w:rsidP="003D4944">
      <w:pPr>
        <w:pStyle w:val="BodytextAgency"/>
      </w:pPr>
    </w:p>
    <w:p w14:paraId="167A9C0B" w14:textId="77777777" w:rsidR="003D4944" w:rsidRDefault="003D4944" w:rsidP="003D4944">
      <w:pPr>
        <w:pStyle w:val="BodytextAgency"/>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34"/>
        <w:gridCol w:w="5568"/>
      </w:tblGrid>
      <w:tr w:rsidR="000A3916" w14:paraId="3251CF4C" w14:textId="77777777" w:rsidTr="00B209FE">
        <w:tc>
          <w:tcPr>
            <w:tcW w:w="2039" w:type="pct"/>
            <w:shd w:val="clear" w:color="auto" w:fill="auto"/>
          </w:tcPr>
          <w:p w14:paraId="78C0FFC6" w14:textId="77777777" w:rsidR="003D4944" w:rsidRPr="00C86B5A" w:rsidRDefault="00B57DAD" w:rsidP="00B209FE">
            <w:pPr>
              <w:pStyle w:val="BodytextAgency"/>
              <w:ind w:left="1277" w:hanging="1277"/>
              <w:rPr>
                <w:b/>
                <w:lang w:val="fr-FR"/>
              </w:rPr>
            </w:pPr>
            <w:r>
              <w:rPr>
                <w:b/>
                <w:lang w:val="fr-FR"/>
              </w:rPr>
              <w:t xml:space="preserve">&lt;CHMP&gt;&lt;CAT&gt; </w:t>
            </w:r>
            <w:r w:rsidRPr="00C86B5A">
              <w:rPr>
                <w:b/>
                <w:lang w:val="fr-FR"/>
              </w:rPr>
              <w:t xml:space="preserve">Rapporteur: </w:t>
            </w:r>
          </w:p>
          <w:p w14:paraId="1F214E76" w14:textId="77777777" w:rsidR="003D4944" w:rsidRPr="00C86B5A" w:rsidRDefault="003D4944" w:rsidP="00B209FE">
            <w:pPr>
              <w:pStyle w:val="BodytextAgency"/>
              <w:ind w:left="1277" w:hanging="1277"/>
              <w:rPr>
                <w:b/>
                <w:lang w:val="fr-FR"/>
              </w:rPr>
            </w:pPr>
          </w:p>
        </w:tc>
        <w:tc>
          <w:tcPr>
            <w:tcW w:w="2961" w:type="pct"/>
            <w:shd w:val="clear" w:color="auto" w:fill="auto"/>
          </w:tcPr>
          <w:p w14:paraId="5BCBBE56" w14:textId="77777777" w:rsidR="003D4944" w:rsidRPr="00D57C78" w:rsidRDefault="003D4944" w:rsidP="00B209FE">
            <w:pPr>
              <w:pStyle w:val="TabletextrowsAgency"/>
              <w:ind w:left="1277" w:hanging="1277"/>
              <w:rPr>
                <w:lang w:val="fr-FR"/>
              </w:rPr>
            </w:pPr>
          </w:p>
        </w:tc>
      </w:tr>
      <w:tr w:rsidR="000A3916" w14:paraId="381B26FD" w14:textId="77777777" w:rsidTr="00B209FE">
        <w:tc>
          <w:tcPr>
            <w:tcW w:w="2039" w:type="pct"/>
            <w:shd w:val="clear" w:color="auto" w:fill="auto"/>
          </w:tcPr>
          <w:p w14:paraId="078A5939" w14:textId="77777777" w:rsidR="003D4944" w:rsidRPr="00C86B5A" w:rsidRDefault="00B57DAD" w:rsidP="00B209FE">
            <w:pPr>
              <w:pStyle w:val="BodytextAgency"/>
              <w:ind w:left="1277" w:hanging="1277"/>
              <w:rPr>
                <w:b/>
                <w:lang w:val="fr-FR"/>
              </w:rPr>
            </w:pPr>
            <w:r>
              <w:rPr>
                <w:b/>
                <w:lang w:val="fr-FR"/>
              </w:rPr>
              <w:t xml:space="preserve">&lt;CHMP&gt;&lt;CAT&gt; </w:t>
            </w:r>
            <w:r w:rsidRPr="00C86B5A">
              <w:rPr>
                <w:b/>
                <w:lang w:val="fr-FR"/>
              </w:rPr>
              <w:t>Co-Rapporteur:</w:t>
            </w:r>
          </w:p>
          <w:p w14:paraId="618DA58A" w14:textId="77777777" w:rsidR="003D4944" w:rsidRPr="00C86B5A" w:rsidRDefault="003D4944" w:rsidP="00B209FE">
            <w:pPr>
              <w:pStyle w:val="BodytextAgency"/>
              <w:ind w:left="1277" w:hanging="1277"/>
              <w:rPr>
                <w:b/>
                <w:lang w:val="fr-FR"/>
              </w:rPr>
            </w:pPr>
          </w:p>
        </w:tc>
        <w:tc>
          <w:tcPr>
            <w:tcW w:w="2961" w:type="pct"/>
            <w:shd w:val="clear" w:color="auto" w:fill="auto"/>
          </w:tcPr>
          <w:p w14:paraId="12148410" w14:textId="77777777" w:rsidR="003D4944" w:rsidRPr="00D57C78" w:rsidRDefault="003D4944" w:rsidP="00B209FE">
            <w:pPr>
              <w:pStyle w:val="TabletextrowsAgency"/>
              <w:ind w:left="1277" w:hanging="1277"/>
              <w:rPr>
                <w:lang w:val="en-US"/>
              </w:rPr>
            </w:pPr>
          </w:p>
        </w:tc>
      </w:tr>
      <w:tr w:rsidR="000A3916" w14:paraId="6853C398" w14:textId="77777777" w:rsidTr="00B209FE">
        <w:tc>
          <w:tcPr>
            <w:tcW w:w="2039" w:type="pct"/>
            <w:shd w:val="clear" w:color="auto" w:fill="auto"/>
          </w:tcPr>
          <w:p w14:paraId="04B39533" w14:textId="77777777" w:rsidR="003D4944" w:rsidRPr="00BB4E2B" w:rsidRDefault="00B57DAD" w:rsidP="00B209FE">
            <w:pPr>
              <w:pStyle w:val="BodytextAgency"/>
              <w:ind w:left="1277" w:hanging="1277"/>
              <w:rPr>
                <w:b/>
              </w:rPr>
            </w:pPr>
            <w:r>
              <w:rPr>
                <w:bCs/>
              </w:rPr>
              <w:t>&lt;</w:t>
            </w:r>
            <w:r w:rsidRPr="00E63F38">
              <w:rPr>
                <w:b/>
                <w:bCs/>
              </w:rPr>
              <w:t>CHMP coordinator</w:t>
            </w:r>
            <w:r>
              <w:rPr>
                <w:bCs/>
              </w:rPr>
              <w:t>(s)&gt;</w:t>
            </w:r>
            <w:r w:rsidRPr="00E63F38">
              <w:rPr>
                <w:b/>
                <w:bCs/>
              </w:rPr>
              <w:t xml:space="preserve"> </w:t>
            </w:r>
            <w:r w:rsidRPr="009B0A5E">
              <w:rPr>
                <w:rStyle w:val="DraftingNotesAgencyChar"/>
              </w:rPr>
              <w:t>to be included only for CAT procedures</w:t>
            </w:r>
          </w:p>
        </w:tc>
        <w:tc>
          <w:tcPr>
            <w:tcW w:w="2961" w:type="pct"/>
            <w:shd w:val="clear" w:color="auto" w:fill="auto"/>
          </w:tcPr>
          <w:p w14:paraId="786F7E78" w14:textId="77777777" w:rsidR="003D4944" w:rsidRPr="00D57C78" w:rsidRDefault="003D4944" w:rsidP="00B209FE">
            <w:pPr>
              <w:pStyle w:val="TabletextrowsAgency"/>
              <w:ind w:left="1277" w:hanging="1277"/>
              <w:rPr>
                <w:lang w:val="en-US"/>
              </w:rPr>
            </w:pPr>
          </w:p>
        </w:tc>
      </w:tr>
    </w:tbl>
    <w:p w14:paraId="70837DC0" w14:textId="77777777" w:rsidR="003D4944" w:rsidRDefault="00B57DAD" w:rsidP="003D4944">
      <w:pPr>
        <w:pStyle w:val="DraftingNotesAgency"/>
      </w:pPr>
      <w:r w:rsidRPr="00FF1DD1">
        <w:t>Note to the (Co</w:t>
      </w:r>
      <w:r w:rsidRPr="003D4944">
        <w:t>)</w:t>
      </w:r>
      <w:hyperlink r:id="rId11" w:tgtFrame="_blank" w:tooltip="One of the two members of a committee or working party who leads the evaluation of an application." w:history="1">
        <w:r w:rsidR="003D4944" w:rsidRPr="003D4944">
          <w:t>Rapporteurs</w:t>
        </w:r>
      </w:hyperlink>
      <w:r w:rsidRPr="003D4944">
        <w:t xml:space="preserve">: Assessment </w:t>
      </w:r>
      <w:r w:rsidRPr="00FF1DD1">
        <w:t xml:space="preserve">reports and comments should be circulated </w:t>
      </w:r>
      <w:r w:rsidRPr="00FF1DD1">
        <w:rPr>
          <w:rStyle w:val="Strong"/>
          <w:b w:val="0"/>
        </w:rPr>
        <w:t>VIA EUDRALINK</w:t>
      </w:r>
      <w:r w:rsidRPr="00FF1DD1">
        <w:t>.</w:t>
      </w:r>
    </w:p>
    <w:p w14:paraId="7F7C1F4A" w14:textId="77777777" w:rsidR="003D4944" w:rsidRPr="007901C7" w:rsidRDefault="00B57DAD" w:rsidP="003D4944">
      <w:pPr>
        <w:pStyle w:val="DraftingNotesAgency"/>
      </w:pPr>
      <w:r w:rsidRPr="007901C7">
        <w:rPr>
          <w:b/>
        </w:rPr>
        <w:t>Guidance text</w:t>
      </w:r>
      <w:r w:rsidRPr="007901C7">
        <w:t xml:space="preserve"> is in green italics. You may print a copy of this template with the drafting note, then delete them all in one go:</w:t>
      </w:r>
    </w:p>
    <w:p w14:paraId="57C9537E" w14:textId="77777777" w:rsidR="003D4944" w:rsidRPr="007901C7" w:rsidRDefault="00B57DAD" w:rsidP="003D4944">
      <w:pPr>
        <w:pStyle w:val="DraftingNotesAgency"/>
      </w:pPr>
      <w:r w:rsidRPr="007901C7">
        <w:t>Click on Ctrl-Alt-Shift-S to view the “styles” window. Select “Drafting notes (Agency)” and click on the icon on the right, chose “Select all XXX instances”, press the “Delete” key on the keyboard.</w:t>
      </w:r>
    </w:p>
    <w:p w14:paraId="6194DB1E" w14:textId="77777777" w:rsidR="003D4944" w:rsidRPr="007901C7" w:rsidRDefault="00B57DAD" w:rsidP="003D4944">
      <w:pPr>
        <w:pStyle w:val="DraftingNotesAgency"/>
      </w:pPr>
      <w:r w:rsidRPr="007901C7">
        <w:lastRenderedPageBreak/>
        <w:t>Do not change or delete the titles and the numbering style. (Add “Not applicable” if necessary)</w:t>
      </w:r>
    </w:p>
    <w:p w14:paraId="26A6FFA4" w14:textId="77777777" w:rsidR="003D4944" w:rsidRPr="007901C7" w:rsidRDefault="00B57DAD" w:rsidP="003D4944">
      <w:pPr>
        <w:pStyle w:val="DraftingNotesAgency"/>
      </w:pPr>
      <w:r w:rsidRPr="007901C7">
        <w:t>Suggested font: Verdana 9.</w:t>
      </w:r>
    </w:p>
    <w:p w14:paraId="6FAA0613" w14:textId="77777777" w:rsidR="003D4944" w:rsidRDefault="00B57DAD" w:rsidP="003D4944">
      <w:pPr>
        <w:pStyle w:val="DraftingNotesAgency"/>
      </w:pPr>
      <w:r w:rsidRPr="007901C7">
        <w:t>Paragraph tab: alignment: left, outline level: body text, indentation: 0, spacing before: 0pt and after: 7pt; line spacing: at least, at: 14pt.</w:t>
      </w:r>
    </w:p>
    <w:p w14:paraId="0F767687" w14:textId="77777777" w:rsidR="00D77850" w:rsidRPr="0012622C" w:rsidRDefault="00B57DAD" w:rsidP="0012622C">
      <w:pPr>
        <w:pStyle w:val="DraftingNotesAgencyblue"/>
        <w:pBdr>
          <w:top w:val="none" w:sz="0" w:space="0" w:color="auto"/>
          <w:left w:val="none" w:sz="0" w:space="0" w:color="auto"/>
          <w:bottom w:val="none" w:sz="0" w:space="0" w:color="auto"/>
          <w:right w:val="none" w:sz="0" w:space="0" w:color="auto"/>
        </w:pBdr>
      </w:pPr>
      <w:r w:rsidRPr="0012622C">
        <w:t xml:space="preserve">General guidance related to the Co-Rapporteur assessment at Day 95 (note: this does not apply to the assessment of ATMPs and </w:t>
      </w:r>
      <w:r w:rsidRPr="0012622C">
        <w:t>Covid-19 vaccines/therapeutics dossiers for which a full Co-Rapporteur Assessment report is expected at D80. For such products the guidance referring to the D95 Co-Rapporteur Assessment report should not be taken into consideration.)</w:t>
      </w:r>
    </w:p>
    <w:p w14:paraId="4EADE385" w14:textId="77777777" w:rsidR="00D77850" w:rsidRPr="0012622C" w:rsidRDefault="00B57DAD" w:rsidP="0012622C">
      <w:pPr>
        <w:pStyle w:val="DraftingNotesAgencyblue"/>
        <w:pBdr>
          <w:top w:val="none" w:sz="0" w:space="0" w:color="auto"/>
          <w:left w:val="none" w:sz="0" w:space="0" w:color="auto"/>
          <w:bottom w:val="none" w:sz="0" w:space="0" w:color="auto"/>
          <w:right w:val="none" w:sz="0" w:space="0" w:color="auto"/>
        </w:pBdr>
      </w:pPr>
      <w:r w:rsidRPr="0012622C">
        <w:t>The Co-Rapporteur assessment is incorporated within the Rapporteur Overview assessment report, Product Information and when applicable into the Similarity, New Active Substance Status and Data exclusivity/Marketing Protection ARs. The Co-Rapporteur may introduce their assessment into the Quality, Non-Clinical and Clinical ARs but this is optional.</w:t>
      </w:r>
    </w:p>
    <w:p w14:paraId="7FFE5448" w14:textId="21E5BD0B" w:rsidR="00D77850" w:rsidRPr="0012622C" w:rsidRDefault="00B57DAD" w:rsidP="0012622C">
      <w:pPr>
        <w:pStyle w:val="DraftingNotesAgencyblue"/>
        <w:pBdr>
          <w:top w:val="none" w:sz="0" w:space="0" w:color="auto"/>
          <w:left w:val="none" w:sz="0" w:space="0" w:color="auto"/>
          <w:bottom w:val="none" w:sz="0" w:space="0" w:color="auto"/>
          <w:right w:val="none" w:sz="0" w:space="0" w:color="auto"/>
        </w:pBdr>
      </w:pPr>
      <w:r w:rsidRPr="0012622C">
        <w:t>For factual data prepared by the Rapporteur in this report, the Co-Rapporteur only adds information if additional data are of relevance. In this case, the Co-Rapporteur should insert boxes for its assessment into the relevant section.</w:t>
      </w:r>
    </w:p>
    <w:p w14:paraId="5AF44EBB" w14:textId="77777777" w:rsidR="00D77850" w:rsidRPr="0012622C" w:rsidRDefault="00B57DAD" w:rsidP="0012622C">
      <w:pPr>
        <w:pStyle w:val="DraftingNotesAgencyblue"/>
        <w:pBdr>
          <w:top w:val="none" w:sz="0" w:space="0" w:color="auto"/>
          <w:left w:val="none" w:sz="0" w:space="0" w:color="auto"/>
          <w:bottom w:val="none" w:sz="0" w:space="0" w:color="auto"/>
          <w:right w:val="none" w:sz="0" w:space="0" w:color="auto"/>
        </w:pBdr>
      </w:pPr>
      <w:r w:rsidRPr="0012622C">
        <w:t>The Co-Rapporteur should incorporate its evaluation into the Rapporteur assessment report. Co-Rapporteur statements such as ‘we agree’ or ‘we do not agree’ are not necessary. The Co-Rapporteur’s evaluation is not intended as a peer review of the Rapporteur’s evaluation. The Co-Rapporteur should not adapt its evaluation based on the Rapporteur’s evaluation.</w:t>
      </w:r>
    </w:p>
    <w:p w14:paraId="697D5072" w14:textId="77777777" w:rsidR="00D77850" w:rsidRPr="0012622C" w:rsidRDefault="00B57DAD" w:rsidP="0012622C">
      <w:pPr>
        <w:pStyle w:val="DraftingNotesAgencyblue"/>
        <w:pBdr>
          <w:top w:val="none" w:sz="0" w:space="0" w:color="auto"/>
          <w:left w:val="none" w:sz="0" w:space="0" w:color="auto"/>
          <w:bottom w:val="none" w:sz="0" w:space="0" w:color="auto"/>
          <w:right w:val="none" w:sz="0" w:space="0" w:color="auto"/>
        </w:pBdr>
      </w:pPr>
      <w:r w:rsidRPr="0012622C">
        <w:t>The Co-Rapporteur’s assessment is inserted in dedicated pre-inserted boxes. Please use a blue colour to fill-in these boxes to ease reading. Tracked changes or strikethrough of Rapporteur’s evaluation must not be used.</w:t>
      </w:r>
    </w:p>
    <w:p w14:paraId="07841091" w14:textId="77777777" w:rsidR="00D77850" w:rsidRPr="0012622C" w:rsidRDefault="00B57DAD" w:rsidP="0012622C">
      <w:pPr>
        <w:pStyle w:val="DraftingNotesAgencyblue"/>
        <w:pBdr>
          <w:top w:val="none" w:sz="0" w:space="0" w:color="auto"/>
          <w:left w:val="none" w:sz="0" w:space="0" w:color="auto"/>
          <w:bottom w:val="none" w:sz="0" w:space="0" w:color="auto"/>
          <w:right w:val="none" w:sz="0" w:space="0" w:color="auto"/>
        </w:pBdr>
      </w:pPr>
      <w:r w:rsidRPr="0012622C">
        <w:t>The consolidated List of Questions will be prepared after the peer review teleconference between both Rapporteurs and EMA. The Rapporteur will review the Co-Rapporteur’s evaluation and MS comments when preparing the consolidated draft Day 120 LoQ.</w:t>
      </w:r>
    </w:p>
    <w:p w14:paraId="707C3469" w14:textId="77777777" w:rsidR="00D77850" w:rsidRPr="0012622C" w:rsidRDefault="00B57DAD" w:rsidP="0012622C">
      <w:pPr>
        <w:pStyle w:val="DraftingNotesAgencyblue"/>
        <w:pBdr>
          <w:top w:val="none" w:sz="0" w:space="0" w:color="auto"/>
          <w:left w:val="none" w:sz="0" w:space="0" w:color="auto"/>
          <w:bottom w:val="none" w:sz="0" w:space="0" w:color="auto"/>
          <w:right w:val="none" w:sz="0" w:space="0" w:color="auto"/>
        </w:pBdr>
      </w:pPr>
      <w:r w:rsidRPr="0012622C">
        <w:t>Guidance text for Co Rapporteur is in blue italics. You may print a copy of this template with the drafting note, then delete them all in one go:</w:t>
      </w:r>
    </w:p>
    <w:p w14:paraId="67F380A6" w14:textId="77777777" w:rsidR="00D77850" w:rsidRPr="0012622C" w:rsidRDefault="00B57DAD" w:rsidP="0012622C">
      <w:pPr>
        <w:pStyle w:val="DraftingNotesAgencyblue"/>
        <w:pBdr>
          <w:top w:val="none" w:sz="0" w:space="0" w:color="auto"/>
          <w:left w:val="none" w:sz="0" w:space="0" w:color="auto"/>
          <w:bottom w:val="none" w:sz="0" w:space="0" w:color="auto"/>
          <w:right w:val="none" w:sz="0" w:space="0" w:color="auto"/>
        </w:pBdr>
      </w:pPr>
      <w:r w:rsidRPr="0012622C">
        <w:t>Click on Ctrl-Alt-Shift-S to view the “styles” window. Select “Drafting notes (Agency) blue” and click on the icon on the right, chose “Select all XXX instances”, press the “Delete” key on the keyboard.</w:t>
      </w:r>
    </w:p>
    <w:p w14:paraId="68B7FC63" w14:textId="77777777" w:rsidR="003D4944" w:rsidRDefault="00B57DAD">
      <w:pPr>
        <w:rPr>
          <w:rFonts w:eastAsia="Verdana" w:cs="Verdana"/>
          <w:szCs w:val="18"/>
          <w:lang w:eastAsia="en-GB"/>
        </w:rPr>
      </w:pPr>
      <w:r>
        <w:br w:type="page"/>
      </w:r>
    </w:p>
    <w:p w14:paraId="755A5AF9" w14:textId="77777777" w:rsidR="003D4944" w:rsidRDefault="00B57DAD" w:rsidP="003D4944">
      <w:pPr>
        <w:pStyle w:val="No-TOCheadingAgency"/>
      </w:pPr>
      <w:r>
        <w:lastRenderedPageBreak/>
        <w:t>Table of contents</w:t>
      </w:r>
    </w:p>
    <w:p w14:paraId="2660E9B6" w14:textId="06A874E9" w:rsidR="003C3E6C" w:rsidRDefault="00B57DAD">
      <w:pPr>
        <w:pStyle w:val="TOC1"/>
        <w:rPr>
          <w:rFonts w:asciiTheme="minorHAnsi" w:eastAsiaTheme="minorEastAsia" w:hAnsiTheme="minorHAnsi" w:cstheme="minorBidi"/>
          <w:b w:val="0"/>
        </w:rPr>
      </w:pPr>
      <w:r>
        <w:rPr>
          <w:b w:val="0"/>
          <w:sz w:val="28"/>
        </w:rPr>
        <w:fldChar w:fldCharType="begin"/>
      </w:r>
      <w:r>
        <w:rPr>
          <w:b w:val="0"/>
          <w:sz w:val="28"/>
        </w:rPr>
        <w:instrText xml:space="preserve"> TOC \o "1-3" \h \z \u </w:instrText>
      </w:r>
      <w:r>
        <w:rPr>
          <w:b w:val="0"/>
          <w:sz w:val="28"/>
        </w:rPr>
        <w:fldChar w:fldCharType="separate"/>
      </w:r>
      <w:hyperlink w:anchor="_Toc104841568" w:history="1">
        <w:r w:rsidR="003C3E6C" w:rsidRPr="009106B7">
          <w:rPr>
            <w:rStyle w:val="Hyperlink"/>
          </w:rPr>
          <w:t>1. Introduction</w:t>
        </w:r>
        <w:r w:rsidR="003C3E6C">
          <w:rPr>
            <w:webHidden/>
          </w:rPr>
          <w:tab/>
        </w:r>
        <w:r w:rsidR="003C3E6C">
          <w:rPr>
            <w:webHidden/>
          </w:rPr>
          <w:fldChar w:fldCharType="begin"/>
        </w:r>
        <w:r w:rsidR="003C3E6C">
          <w:rPr>
            <w:webHidden/>
          </w:rPr>
          <w:instrText xml:space="preserve"> PAGEREF _Toc104841568 \h </w:instrText>
        </w:r>
        <w:r w:rsidR="003C3E6C">
          <w:rPr>
            <w:webHidden/>
          </w:rPr>
        </w:r>
        <w:r w:rsidR="003C3E6C">
          <w:rPr>
            <w:webHidden/>
          </w:rPr>
          <w:fldChar w:fldCharType="separate"/>
        </w:r>
        <w:r w:rsidR="003C3E6C">
          <w:rPr>
            <w:webHidden/>
          </w:rPr>
          <w:t>6</w:t>
        </w:r>
        <w:r w:rsidR="003C3E6C">
          <w:rPr>
            <w:webHidden/>
          </w:rPr>
          <w:fldChar w:fldCharType="end"/>
        </w:r>
      </w:hyperlink>
    </w:p>
    <w:p w14:paraId="6EF2AA47" w14:textId="0E2DA179" w:rsidR="003C3E6C" w:rsidRDefault="003C3E6C">
      <w:pPr>
        <w:pStyle w:val="TOC1"/>
        <w:rPr>
          <w:rFonts w:asciiTheme="minorHAnsi" w:eastAsiaTheme="minorEastAsia" w:hAnsiTheme="minorHAnsi" w:cstheme="minorBidi"/>
          <w:b w:val="0"/>
        </w:rPr>
      </w:pPr>
      <w:hyperlink w:anchor="_Toc104841569" w:history="1">
        <w:r w:rsidRPr="009106B7">
          <w:rPr>
            <w:rStyle w:val="Hyperlink"/>
          </w:rPr>
          <w:t>2. Similarity assessment</w:t>
        </w:r>
        <w:r>
          <w:rPr>
            <w:webHidden/>
          </w:rPr>
          <w:tab/>
        </w:r>
        <w:r>
          <w:rPr>
            <w:webHidden/>
          </w:rPr>
          <w:fldChar w:fldCharType="begin"/>
        </w:r>
        <w:r>
          <w:rPr>
            <w:webHidden/>
          </w:rPr>
          <w:instrText xml:space="preserve"> PAGEREF _Toc104841569 \h </w:instrText>
        </w:r>
        <w:r>
          <w:rPr>
            <w:webHidden/>
          </w:rPr>
        </w:r>
        <w:r>
          <w:rPr>
            <w:webHidden/>
          </w:rPr>
          <w:fldChar w:fldCharType="separate"/>
        </w:r>
        <w:r>
          <w:rPr>
            <w:webHidden/>
          </w:rPr>
          <w:t>9</w:t>
        </w:r>
        <w:r>
          <w:rPr>
            <w:webHidden/>
          </w:rPr>
          <w:fldChar w:fldCharType="end"/>
        </w:r>
      </w:hyperlink>
    </w:p>
    <w:p w14:paraId="6E7B6AB7" w14:textId="079857C2" w:rsidR="003C3E6C" w:rsidRDefault="003C3E6C">
      <w:pPr>
        <w:pStyle w:val="TOC2"/>
        <w:rPr>
          <w:rFonts w:asciiTheme="minorHAnsi" w:eastAsiaTheme="minorEastAsia" w:hAnsiTheme="minorHAnsi" w:cstheme="minorBidi"/>
          <w:sz w:val="22"/>
          <w:szCs w:val="22"/>
        </w:rPr>
      </w:pPr>
      <w:hyperlink w:anchor="_Toc104841570" w:history="1">
        <w:r w:rsidRPr="009106B7">
          <w:rPr>
            <w:rStyle w:val="Hyperlink"/>
          </w:rPr>
          <w:t>2.1. Therapeutic Indication</w:t>
        </w:r>
        <w:r>
          <w:rPr>
            <w:webHidden/>
          </w:rPr>
          <w:tab/>
        </w:r>
        <w:r>
          <w:rPr>
            <w:webHidden/>
          </w:rPr>
          <w:fldChar w:fldCharType="begin"/>
        </w:r>
        <w:r>
          <w:rPr>
            <w:webHidden/>
          </w:rPr>
          <w:instrText xml:space="preserve"> PAGEREF _Toc104841570 \h </w:instrText>
        </w:r>
        <w:r>
          <w:rPr>
            <w:webHidden/>
          </w:rPr>
        </w:r>
        <w:r>
          <w:rPr>
            <w:webHidden/>
          </w:rPr>
          <w:fldChar w:fldCharType="separate"/>
        </w:r>
        <w:r>
          <w:rPr>
            <w:webHidden/>
          </w:rPr>
          <w:t>11</w:t>
        </w:r>
        <w:r>
          <w:rPr>
            <w:webHidden/>
          </w:rPr>
          <w:fldChar w:fldCharType="end"/>
        </w:r>
      </w:hyperlink>
    </w:p>
    <w:p w14:paraId="0FB9D150" w14:textId="7A6B54D0" w:rsidR="003C3E6C" w:rsidRDefault="003C3E6C">
      <w:pPr>
        <w:pStyle w:val="TOC2"/>
        <w:rPr>
          <w:rFonts w:asciiTheme="minorHAnsi" w:eastAsiaTheme="minorEastAsia" w:hAnsiTheme="minorHAnsi" w:cstheme="minorBidi"/>
          <w:sz w:val="22"/>
          <w:szCs w:val="22"/>
        </w:rPr>
      </w:pPr>
      <w:hyperlink w:anchor="_Toc104841571" w:history="1">
        <w:r w:rsidRPr="009106B7">
          <w:rPr>
            <w:rStyle w:val="Hyperlink"/>
          </w:rPr>
          <w:t>2.2. Mechanism of action</w:t>
        </w:r>
        <w:r>
          <w:rPr>
            <w:webHidden/>
          </w:rPr>
          <w:tab/>
        </w:r>
        <w:r>
          <w:rPr>
            <w:webHidden/>
          </w:rPr>
          <w:fldChar w:fldCharType="begin"/>
        </w:r>
        <w:r>
          <w:rPr>
            <w:webHidden/>
          </w:rPr>
          <w:instrText xml:space="preserve"> PAGEREF _Toc104841571 \h </w:instrText>
        </w:r>
        <w:r>
          <w:rPr>
            <w:webHidden/>
          </w:rPr>
        </w:r>
        <w:r>
          <w:rPr>
            <w:webHidden/>
          </w:rPr>
          <w:fldChar w:fldCharType="separate"/>
        </w:r>
        <w:r>
          <w:rPr>
            <w:webHidden/>
          </w:rPr>
          <w:t>12</w:t>
        </w:r>
        <w:r>
          <w:rPr>
            <w:webHidden/>
          </w:rPr>
          <w:fldChar w:fldCharType="end"/>
        </w:r>
      </w:hyperlink>
    </w:p>
    <w:p w14:paraId="669FB404" w14:textId="02A19744" w:rsidR="003C3E6C" w:rsidRDefault="003C3E6C">
      <w:pPr>
        <w:pStyle w:val="TOC2"/>
        <w:rPr>
          <w:rFonts w:asciiTheme="minorHAnsi" w:eastAsiaTheme="minorEastAsia" w:hAnsiTheme="minorHAnsi" w:cstheme="minorBidi"/>
          <w:sz w:val="22"/>
          <w:szCs w:val="22"/>
        </w:rPr>
      </w:pPr>
      <w:hyperlink w:anchor="_Toc104841572" w:history="1">
        <w:r w:rsidRPr="009106B7">
          <w:rPr>
            <w:rStyle w:val="Hyperlink"/>
          </w:rPr>
          <w:t>2.3. Molecular Structure</w:t>
        </w:r>
        <w:r>
          <w:rPr>
            <w:webHidden/>
          </w:rPr>
          <w:tab/>
        </w:r>
        <w:r>
          <w:rPr>
            <w:webHidden/>
          </w:rPr>
          <w:fldChar w:fldCharType="begin"/>
        </w:r>
        <w:r>
          <w:rPr>
            <w:webHidden/>
          </w:rPr>
          <w:instrText xml:space="preserve"> PAGEREF _Toc104841572 \h </w:instrText>
        </w:r>
        <w:r>
          <w:rPr>
            <w:webHidden/>
          </w:rPr>
        </w:r>
        <w:r>
          <w:rPr>
            <w:webHidden/>
          </w:rPr>
          <w:fldChar w:fldCharType="separate"/>
        </w:r>
        <w:r>
          <w:rPr>
            <w:webHidden/>
          </w:rPr>
          <w:t>13</w:t>
        </w:r>
        <w:r>
          <w:rPr>
            <w:webHidden/>
          </w:rPr>
          <w:fldChar w:fldCharType="end"/>
        </w:r>
      </w:hyperlink>
    </w:p>
    <w:p w14:paraId="17C9E202" w14:textId="0C34CE2B" w:rsidR="003C3E6C" w:rsidRDefault="003C3E6C">
      <w:pPr>
        <w:pStyle w:val="TOC1"/>
        <w:rPr>
          <w:rFonts w:asciiTheme="minorHAnsi" w:eastAsiaTheme="minorEastAsia" w:hAnsiTheme="minorHAnsi" w:cstheme="minorBidi"/>
          <w:b w:val="0"/>
        </w:rPr>
      </w:pPr>
      <w:hyperlink w:anchor="_Toc104841573" w:history="1">
        <w:r w:rsidRPr="009106B7">
          <w:rPr>
            <w:rStyle w:val="Hyperlink"/>
          </w:rPr>
          <w:t>3. Conclusion</w:t>
        </w:r>
        <w:r>
          <w:rPr>
            <w:webHidden/>
          </w:rPr>
          <w:tab/>
        </w:r>
        <w:r>
          <w:rPr>
            <w:webHidden/>
          </w:rPr>
          <w:fldChar w:fldCharType="begin"/>
        </w:r>
        <w:r>
          <w:rPr>
            <w:webHidden/>
          </w:rPr>
          <w:instrText xml:space="preserve"> PAGEREF _Toc104841573 \h </w:instrText>
        </w:r>
        <w:r>
          <w:rPr>
            <w:webHidden/>
          </w:rPr>
        </w:r>
        <w:r>
          <w:rPr>
            <w:webHidden/>
          </w:rPr>
          <w:fldChar w:fldCharType="separate"/>
        </w:r>
        <w:r>
          <w:rPr>
            <w:webHidden/>
          </w:rPr>
          <w:t>15</w:t>
        </w:r>
        <w:r>
          <w:rPr>
            <w:webHidden/>
          </w:rPr>
          <w:fldChar w:fldCharType="end"/>
        </w:r>
      </w:hyperlink>
    </w:p>
    <w:p w14:paraId="36F0376D" w14:textId="60D5FF85" w:rsidR="003C3E6C" w:rsidRDefault="003C3E6C">
      <w:pPr>
        <w:pStyle w:val="TOC1"/>
        <w:rPr>
          <w:rFonts w:asciiTheme="minorHAnsi" w:eastAsiaTheme="minorEastAsia" w:hAnsiTheme="minorHAnsi" w:cstheme="minorBidi"/>
          <w:b w:val="0"/>
        </w:rPr>
      </w:pPr>
      <w:hyperlink w:anchor="_Toc104841574" w:history="1">
        <w:r w:rsidRPr="009106B7">
          <w:rPr>
            <w:rStyle w:val="Hyperlink"/>
          </w:rPr>
          <w:t>4. &lt;List of questions&gt;</w:t>
        </w:r>
        <w:r>
          <w:rPr>
            <w:webHidden/>
          </w:rPr>
          <w:tab/>
        </w:r>
        <w:r>
          <w:rPr>
            <w:webHidden/>
          </w:rPr>
          <w:fldChar w:fldCharType="begin"/>
        </w:r>
        <w:r>
          <w:rPr>
            <w:webHidden/>
          </w:rPr>
          <w:instrText xml:space="preserve"> PAGEREF _Toc104841574 \h </w:instrText>
        </w:r>
        <w:r>
          <w:rPr>
            <w:webHidden/>
          </w:rPr>
        </w:r>
        <w:r>
          <w:rPr>
            <w:webHidden/>
          </w:rPr>
          <w:fldChar w:fldCharType="separate"/>
        </w:r>
        <w:r>
          <w:rPr>
            <w:webHidden/>
          </w:rPr>
          <w:t>17</w:t>
        </w:r>
        <w:r>
          <w:rPr>
            <w:webHidden/>
          </w:rPr>
          <w:fldChar w:fldCharType="end"/>
        </w:r>
      </w:hyperlink>
    </w:p>
    <w:p w14:paraId="388B1C20" w14:textId="0CB86F1F" w:rsidR="003C3E6C" w:rsidRDefault="003C3E6C">
      <w:pPr>
        <w:pStyle w:val="TOC1"/>
        <w:rPr>
          <w:rFonts w:asciiTheme="minorHAnsi" w:eastAsiaTheme="minorEastAsia" w:hAnsiTheme="minorHAnsi" w:cstheme="minorBidi"/>
          <w:b w:val="0"/>
        </w:rPr>
      </w:pPr>
      <w:hyperlink w:anchor="_Toc104841575" w:history="1">
        <w:r w:rsidRPr="009106B7">
          <w:rPr>
            <w:rStyle w:val="Hyperlink"/>
          </w:rPr>
          <w:t>5. &lt;Assessment on the responses to the list of questions&gt;</w:t>
        </w:r>
        <w:r>
          <w:rPr>
            <w:webHidden/>
          </w:rPr>
          <w:tab/>
        </w:r>
        <w:r>
          <w:rPr>
            <w:webHidden/>
          </w:rPr>
          <w:fldChar w:fldCharType="begin"/>
        </w:r>
        <w:r>
          <w:rPr>
            <w:webHidden/>
          </w:rPr>
          <w:instrText xml:space="preserve"> PAGEREF _Toc104841575 \h </w:instrText>
        </w:r>
        <w:r>
          <w:rPr>
            <w:webHidden/>
          </w:rPr>
        </w:r>
        <w:r>
          <w:rPr>
            <w:webHidden/>
          </w:rPr>
          <w:fldChar w:fldCharType="separate"/>
        </w:r>
        <w:r>
          <w:rPr>
            <w:webHidden/>
          </w:rPr>
          <w:t>17</w:t>
        </w:r>
        <w:r>
          <w:rPr>
            <w:webHidden/>
          </w:rPr>
          <w:fldChar w:fldCharType="end"/>
        </w:r>
      </w:hyperlink>
    </w:p>
    <w:p w14:paraId="4BC2D50F" w14:textId="1A8BAC57" w:rsidR="003C3E6C" w:rsidRDefault="003C3E6C">
      <w:pPr>
        <w:pStyle w:val="TOC1"/>
        <w:rPr>
          <w:rFonts w:asciiTheme="minorHAnsi" w:eastAsiaTheme="minorEastAsia" w:hAnsiTheme="minorHAnsi" w:cstheme="minorBidi"/>
          <w:b w:val="0"/>
        </w:rPr>
      </w:pPr>
      <w:hyperlink w:anchor="_Toc104841576" w:history="1">
        <w:r w:rsidRPr="009106B7">
          <w:rPr>
            <w:rStyle w:val="Hyperlink"/>
          </w:rPr>
          <w:t>6. &lt;Final conclusion&gt;</w:t>
        </w:r>
        <w:r>
          <w:rPr>
            <w:webHidden/>
          </w:rPr>
          <w:tab/>
        </w:r>
        <w:r>
          <w:rPr>
            <w:webHidden/>
          </w:rPr>
          <w:fldChar w:fldCharType="begin"/>
        </w:r>
        <w:r>
          <w:rPr>
            <w:webHidden/>
          </w:rPr>
          <w:instrText xml:space="preserve"> PAGEREF _Toc104841576 \h </w:instrText>
        </w:r>
        <w:r>
          <w:rPr>
            <w:webHidden/>
          </w:rPr>
        </w:r>
        <w:r>
          <w:rPr>
            <w:webHidden/>
          </w:rPr>
          <w:fldChar w:fldCharType="separate"/>
        </w:r>
        <w:r>
          <w:rPr>
            <w:webHidden/>
          </w:rPr>
          <w:t>17</w:t>
        </w:r>
        <w:r>
          <w:rPr>
            <w:webHidden/>
          </w:rPr>
          <w:fldChar w:fldCharType="end"/>
        </w:r>
      </w:hyperlink>
    </w:p>
    <w:p w14:paraId="0C748DB3" w14:textId="77777777" w:rsidR="00C23995" w:rsidRDefault="00B57DAD" w:rsidP="00C23995">
      <w:pPr>
        <w:pStyle w:val="BodytextAgency"/>
      </w:pPr>
      <w:r>
        <w:rPr>
          <w:b/>
          <w:noProof/>
          <w:sz w:val="28"/>
          <w:szCs w:val="22"/>
        </w:rPr>
        <w:fldChar w:fldCharType="end"/>
      </w:r>
    </w:p>
    <w:p w14:paraId="6E6CB90F" w14:textId="77777777" w:rsidR="00FE2B62" w:rsidRDefault="00B57DAD">
      <w:pPr>
        <w:rPr>
          <w:lang w:val="en-US"/>
        </w:rPr>
      </w:pPr>
      <w:r>
        <w:rPr>
          <w:lang w:val="en-US"/>
        </w:rPr>
        <w:br w:type="page"/>
      </w:r>
    </w:p>
    <w:p w14:paraId="5C0454A8" w14:textId="77777777" w:rsidR="003D4944" w:rsidRDefault="00B57DAD" w:rsidP="00FE2B62">
      <w:pPr>
        <w:pStyle w:val="No-TOCheadingAgency"/>
        <w:rPr>
          <w:lang w:val="en-US"/>
        </w:rPr>
      </w:pPr>
      <w:r>
        <w:rPr>
          <w:lang w:val="en-US"/>
        </w:rPr>
        <w:lastRenderedPageBreak/>
        <w:t>Administrative information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237"/>
        <w:gridCol w:w="5165"/>
      </w:tblGrid>
      <w:tr w:rsidR="000A3916" w14:paraId="16C13449" w14:textId="77777777" w:rsidTr="003D4944">
        <w:tc>
          <w:tcPr>
            <w:tcW w:w="2253" w:type="pct"/>
            <w:tcBorders>
              <w:top w:val="single" w:sz="4" w:space="0" w:color="auto"/>
              <w:left w:val="single" w:sz="4" w:space="0" w:color="auto"/>
              <w:bottom w:val="single" w:sz="6" w:space="0" w:color="auto"/>
              <w:right w:val="single" w:sz="6" w:space="0" w:color="auto"/>
            </w:tcBorders>
            <w:hideMark/>
          </w:tcPr>
          <w:p w14:paraId="2D309390" w14:textId="77777777" w:rsidR="003D4944" w:rsidRDefault="00B57DAD">
            <w:pPr>
              <w:pStyle w:val="TabletextrowsAgency"/>
              <w:ind w:left="1277" w:hanging="1277"/>
              <w:rPr>
                <w:b/>
              </w:rPr>
            </w:pPr>
            <w:r>
              <w:rPr>
                <w:b/>
              </w:rPr>
              <w:t>Name of the medicinal product:</w:t>
            </w:r>
          </w:p>
        </w:tc>
        <w:tc>
          <w:tcPr>
            <w:tcW w:w="2747" w:type="pct"/>
            <w:tcBorders>
              <w:top w:val="single" w:sz="4" w:space="0" w:color="auto"/>
              <w:left w:val="single" w:sz="6" w:space="0" w:color="auto"/>
              <w:bottom w:val="single" w:sz="6" w:space="0" w:color="auto"/>
              <w:right w:val="single" w:sz="4" w:space="0" w:color="auto"/>
            </w:tcBorders>
          </w:tcPr>
          <w:p w14:paraId="3B99CFAF" w14:textId="77777777" w:rsidR="003D4944" w:rsidRDefault="003D4944">
            <w:pPr>
              <w:pStyle w:val="TabletextrowsAgency"/>
              <w:ind w:left="1277" w:hanging="1277"/>
            </w:pPr>
          </w:p>
        </w:tc>
      </w:tr>
      <w:tr w:rsidR="000A3916" w14:paraId="2A309A9A" w14:textId="77777777" w:rsidTr="003D4944">
        <w:tc>
          <w:tcPr>
            <w:tcW w:w="2253" w:type="pct"/>
            <w:tcBorders>
              <w:top w:val="single" w:sz="6" w:space="0" w:color="auto"/>
              <w:left w:val="single" w:sz="4" w:space="0" w:color="auto"/>
              <w:bottom w:val="single" w:sz="6" w:space="0" w:color="auto"/>
              <w:right w:val="single" w:sz="6" w:space="0" w:color="auto"/>
            </w:tcBorders>
            <w:hideMark/>
          </w:tcPr>
          <w:p w14:paraId="0CFF817B" w14:textId="77777777" w:rsidR="003D4944" w:rsidRDefault="00B57DAD">
            <w:pPr>
              <w:pStyle w:val="TabletextrowsAgency"/>
              <w:ind w:left="1277" w:hanging="1277"/>
              <w:rPr>
                <w:b/>
              </w:rPr>
            </w:pPr>
            <w:r>
              <w:rPr>
                <w:b/>
              </w:rPr>
              <w:t xml:space="preserve">INN/Common name: </w:t>
            </w:r>
          </w:p>
        </w:tc>
        <w:tc>
          <w:tcPr>
            <w:tcW w:w="2747" w:type="pct"/>
            <w:tcBorders>
              <w:top w:val="single" w:sz="6" w:space="0" w:color="auto"/>
              <w:left w:val="single" w:sz="6" w:space="0" w:color="auto"/>
              <w:bottom w:val="single" w:sz="6" w:space="0" w:color="auto"/>
              <w:right w:val="single" w:sz="4" w:space="0" w:color="auto"/>
            </w:tcBorders>
          </w:tcPr>
          <w:p w14:paraId="4116FE8F" w14:textId="77777777" w:rsidR="003D4944" w:rsidRDefault="003D4944">
            <w:pPr>
              <w:pStyle w:val="TabletextrowsAgency"/>
              <w:ind w:left="1277" w:hanging="1277"/>
              <w:rPr>
                <w:noProof/>
                <w:szCs w:val="22"/>
              </w:rPr>
            </w:pPr>
          </w:p>
        </w:tc>
      </w:tr>
      <w:tr w:rsidR="000A3916" w14:paraId="215D6339" w14:textId="77777777" w:rsidTr="003D4944">
        <w:tc>
          <w:tcPr>
            <w:tcW w:w="2253" w:type="pct"/>
            <w:tcBorders>
              <w:top w:val="single" w:sz="6" w:space="0" w:color="auto"/>
              <w:left w:val="single" w:sz="4" w:space="0" w:color="auto"/>
              <w:bottom w:val="single" w:sz="6" w:space="0" w:color="auto"/>
              <w:right w:val="single" w:sz="6" w:space="0" w:color="auto"/>
            </w:tcBorders>
            <w:hideMark/>
          </w:tcPr>
          <w:p w14:paraId="25A7D9F1" w14:textId="77777777" w:rsidR="003D4944" w:rsidRDefault="00B57DAD">
            <w:pPr>
              <w:pStyle w:val="TabletextrowsAgency"/>
              <w:ind w:left="1277" w:hanging="1277"/>
              <w:rPr>
                <w:b/>
              </w:rPr>
            </w:pPr>
            <w:r>
              <w:rPr>
                <w:b/>
              </w:rPr>
              <w:t>Applicant:</w:t>
            </w:r>
          </w:p>
        </w:tc>
        <w:tc>
          <w:tcPr>
            <w:tcW w:w="2747" w:type="pct"/>
            <w:tcBorders>
              <w:top w:val="single" w:sz="6" w:space="0" w:color="auto"/>
              <w:left w:val="single" w:sz="6" w:space="0" w:color="auto"/>
              <w:bottom w:val="single" w:sz="6" w:space="0" w:color="auto"/>
              <w:right w:val="single" w:sz="4" w:space="0" w:color="auto"/>
            </w:tcBorders>
          </w:tcPr>
          <w:p w14:paraId="3360BDC8" w14:textId="77777777" w:rsidR="003D4944" w:rsidRDefault="003D4944">
            <w:pPr>
              <w:pStyle w:val="TabletextrowsAgency"/>
              <w:ind w:left="1277" w:hanging="1277"/>
              <w:rPr>
                <w:lang w:val="pt-PT"/>
              </w:rPr>
            </w:pPr>
          </w:p>
        </w:tc>
      </w:tr>
      <w:tr w:rsidR="000A3916" w14:paraId="16935B63" w14:textId="77777777" w:rsidTr="003D4944">
        <w:tc>
          <w:tcPr>
            <w:tcW w:w="2253" w:type="pct"/>
            <w:tcBorders>
              <w:top w:val="single" w:sz="6" w:space="0" w:color="auto"/>
              <w:left w:val="single" w:sz="4" w:space="0" w:color="auto"/>
              <w:bottom w:val="single" w:sz="6" w:space="0" w:color="auto"/>
              <w:right w:val="single" w:sz="6" w:space="0" w:color="auto"/>
            </w:tcBorders>
            <w:hideMark/>
          </w:tcPr>
          <w:p w14:paraId="16B432B7" w14:textId="77777777" w:rsidR="003D4944" w:rsidRDefault="00B57DAD">
            <w:pPr>
              <w:pStyle w:val="TabletextrowsAgency"/>
              <w:ind w:left="1277" w:hanging="1277"/>
              <w:rPr>
                <w:b/>
              </w:rPr>
            </w:pPr>
            <w:r>
              <w:rPr>
                <w:b/>
              </w:rPr>
              <w:t>Therapeutic indication(s):</w:t>
            </w:r>
          </w:p>
        </w:tc>
        <w:tc>
          <w:tcPr>
            <w:tcW w:w="2747" w:type="pct"/>
            <w:tcBorders>
              <w:top w:val="single" w:sz="6" w:space="0" w:color="auto"/>
              <w:left w:val="single" w:sz="6" w:space="0" w:color="auto"/>
              <w:bottom w:val="single" w:sz="6" w:space="0" w:color="auto"/>
              <w:right w:val="single" w:sz="4" w:space="0" w:color="auto"/>
            </w:tcBorders>
          </w:tcPr>
          <w:p w14:paraId="1A0A4204" w14:textId="77777777" w:rsidR="003D4944" w:rsidRDefault="003D4944">
            <w:pPr>
              <w:pStyle w:val="TabletextrowsAgency"/>
              <w:ind w:left="1277" w:hanging="1277"/>
            </w:pPr>
          </w:p>
        </w:tc>
      </w:tr>
      <w:tr w:rsidR="000A3916" w14:paraId="7903159A" w14:textId="77777777" w:rsidTr="003D4944">
        <w:tc>
          <w:tcPr>
            <w:tcW w:w="2253" w:type="pct"/>
            <w:tcBorders>
              <w:top w:val="single" w:sz="6" w:space="0" w:color="auto"/>
              <w:left w:val="single" w:sz="4" w:space="0" w:color="auto"/>
              <w:bottom w:val="single" w:sz="6" w:space="0" w:color="auto"/>
              <w:right w:val="single" w:sz="6" w:space="0" w:color="auto"/>
            </w:tcBorders>
            <w:hideMark/>
          </w:tcPr>
          <w:p w14:paraId="2E25A6D4" w14:textId="77777777" w:rsidR="003D4944" w:rsidRDefault="00B57DAD">
            <w:pPr>
              <w:pStyle w:val="TabletextrowsAgency"/>
              <w:ind w:left="1277" w:hanging="1277"/>
              <w:rPr>
                <w:b/>
              </w:rPr>
            </w:pPr>
            <w:r>
              <w:rPr>
                <w:b/>
              </w:rPr>
              <w:t>Pharmaco-therapeutic group</w:t>
            </w:r>
            <w:r>
              <w:rPr>
                <w:b/>
              </w:rPr>
              <w:br/>
              <w:t>(ATC Code):</w:t>
            </w:r>
          </w:p>
        </w:tc>
        <w:tc>
          <w:tcPr>
            <w:tcW w:w="2747" w:type="pct"/>
            <w:tcBorders>
              <w:top w:val="single" w:sz="6" w:space="0" w:color="auto"/>
              <w:left w:val="single" w:sz="6" w:space="0" w:color="auto"/>
              <w:bottom w:val="single" w:sz="6" w:space="0" w:color="auto"/>
              <w:right w:val="single" w:sz="4" w:space="0" w:color="auto"/>
            </w:tcBorders>
          </w:tcPr>
          <w:p w14:paraId="757DDFE4" w14:textId="77777777" w:rsidR="003D4944" w:rsidRDefault="003D4944">
            <w:pPr>
              <w:pStyle w:val="TabletextrowsAgency"/>
              <w:ind w:left="1277" w:hanging="1277"/>
              <w:rPr>
                <w:lang w:val="en-US"/>
              </w:rPr>
            </w:pPr>
          </w:p>
        </w:tc>
      </w:tr>
      <w:tr w:rsidR="000A3916" w14:paraId="3AE6896B" w14:textId="77777777" w:rsidTr="003D4944">
        <w:tc>
          <w:tcPr>
            <w:tcW w:w="2253" w:type="pct"/>
            <w:tcBorders>
              <w:top w:val="single" w:sz="6" w:space="0" w:color="auto"/>
              <w:left w:val="single" w:sz="4" w:space="0" w:color="auto"/>
              <w:bottom w:val="single" w:sz="6" w:space="0" w:color="auto"/>
              <w:right w:val="single" w:sz="6" w:space="0" w:color="auto"/>
            </w:tcBorders>
            <w:hideMark/>
          </w:tcPr>
          <w:p w14:paraId="0660A4D1" w14:textId="77777777" w:rsidR="003D4944" w:rsidRDefault="00B57DAD">
            <w:pPr>
              <w:pStyle w:val="TabletextrowsAgency"/>
              <w:ind w:left="1277" w:hanging="1277"/>
              <w:rPr>
                <w:b/>
              </w:rPr>
            </w:pPr>
            <w:r>
              <w:rPr>
                <w:b/>
              </w:rPr>
              <w:t>Pharmaceutical form(s) and strength(s):</w:t>
            </w:r>
          </w:p>
        </w:tc>
        <w:tc>
          <w:tcPr>
            <w:tcW w:w="2747" w:type="pct"/>
            <w:tcBorders>
              <w:top w:val="single" w:sz="6" w:space="0" w:color="auto"/>
              <w:left w:val="single" w:sz="6" w:space="0" w:color="auto"/>
              <w:bottom w:val="single" w:sz="6" w:space="0" w:color="auto"/>
              <w:right w:val="single" w:sz="4" w:space="0" w:color="auto"/>
            </w:tcBorders>
          </w:tcPr>
          <w:p w14:paraId="449FA0BF" w14:textId="77777777" w:rsidR="003D4944" w:rsidRDefault="003D4944">
            <w:pPr>
              <w:pStyle w:val="TabletextrowsAgency"/>
              <w:ind w:left="1277" w:hanging="1277"/>
            </w:pPr>
          </w:p>
        </w:tc>
      </w:tr>
      <w:tr w:rsidR="000A3916" w14:paraId="50F16669" w14:textId="77777777" w:rsidTr="003D4944">
        <w:tc>
          <w:tcPr>
            <w:tcW w:w="2253" w:type="pct"/>
            <w:tcBorders>
              <w:top w:val="single" w:sz="6" w:space="0" w:color="auto"/>
              <w:left w:val="single" w:sz="4" w:space="0" w:color="auto"/>
              <w:bottom w:val="single" w:sz="6" w:space="0" w:color="auto"/>
              <w:right w:val="single" w:sz="6" w:space="0" w:color="auto"/>
            </w:tcBorders>
          </w:tcPr>
          <w:p w14:paraId="39329308" w14:textId="77777777" w:rsidR="003D4944" w:rsidRDefault="00B57DAD" w:rsidP="00FE2B62">
            <w:pPr>
              <w:pStyle w:val="TabletextrowsAgency"/>
              <w:spacing w:after="0"/>
              <w:ind w:left="32" w:hanging="32"/>
              <w:rPr>
                <w:b/>
                <w:lang w:val="fr-FR"/>
              </w:rPr>
            </w:pPr>
            <w:r>
              <w:rPr>
                <w:b/>
                <w:lang w:val="fr-FR"/>
              </w:rPr>
              <w:t>&lt;CHMP&gt;&lt;CAT&gt; Rapporteur’s contact person:</w:t>
            </w:r>
          </w:p>
          <w:p w14:paraId="643F667B" w14:textId="77777777" w:rsidR="003D4944" w:rsidRDefault="003D4944" w:rsidP="00E5270B">
            <w:pPr>
              <w:pStyle w:val="TabletextrowsAgency"/>
              <w:spacing w:after="0"/>
              <w:rPr>
                <w:b/>
                <w:lang w:val="fr-FR"/>
              </w:rPr>
            </w:pPr>
          </w:p>
          <w:p w14:paraId="6F4B6EF2" w14:textId="77777777" w:rsidR="00FE2B62" w:rsidRDefault="00FE2B62" w:rsidP="003D4944">
            <w:pPr>
              <w:pStyle w:val="TabletextrowsAgency"/>
              <w:spacing w:after="0"/>
              <w:ind w:left="1277" w:hanging="1277"/>
              <w:rPr>
                <w:b/>
                <w:lang w:val="fr-FR"/>
              </w:rPr>
            </w:pPr>
          </w:p>
          <w:p w14:paraId="3BEC3A31" w14:textId="77777777" w:rsidR="003D4944" w:rsidRDefault="00B57DAD" w:rsidP="00FE2B62">
            <w:pPr>
              <w:pStyle w:val="TabletextrowsAgency"/>
              <w:spacing w:after="0"/>
              <w:ind w:left="32" w:hanging="32"/>
              <w:rPr>
                <w:b/>
                <w:lang w:val="fr-FR"/>
              </w:rPr>
            </w:pPr>
            <w:r>
              <w:rPr>
                <w:b/>
                <w:lang w:val="fr-FR"/>
              </w:rPr>
              <w:t>&lt;CHMP&gt;&lt;CAT&gt; Co-Rapporteur’s contact person:</w:t>
            </w:r>
          </w:p>
          <w:p w14:paraId="70814270" w14:textId="77777777" w:rsidR="00FE2B62" w:rsidRDefault="00B57DAD" w:rsidP="00E5270B">
            <w:pPr>
              <w:pStyle w:val="TabletextrowsAgency"/>
              <w:spacing w:after="0"/>
              <w:ind w:left="1277" w:hanging="1277"/>
              <w:rPr>
                <w:b/>
                <w:lang w:val="fr-FR"/>
              </w:rPr>
            </w:pPr>
            <w:r>
              <w:rPr>
                <w:b/>
                <w:lang w:val="fr-FR"/>
              </w:rPr>
              <w:fldChar w:fldCharType="begin">
                <w:ffData>
                  <w:name w:val="Text1"/>
                  <w:enabled/>
                  <w:calcOnExit w:val="0"/>
                  <w:textInput/>
                </w:ffData>
              </w:fldChar>
            </w:r>
            <w:r>
              <w:rPr>
                <w:b/>
                <w:lang w:val="fr-FR"/>
              </w:rPr>
              <w:instrText xml:space="preserve"> FORMTEXT _</w:instrText>
            </w:r>
            <w:r>
              <w:rPr>
                <w:b/>
                <w:lang w:val="fr-FR"/>
              </w:rPr>
            </w:r>
            <w:r>
              <w:rPr>
                <w:b/>
                <w:lang w:val="fr-FR"/>
              </w:rPr>
              <w:fldChar w:fldCharType="separate"/>
            </w:r>
            <w:r>
              <w:rPr>
                <w:b/>
                <w:lang w:val="fr-FR"/>
              </w:rPr>
              <w:fldChar w:fldCharType="end"/>
            </w:r>
            <w:r>
              <w:rPr>
                <w:b/>
                <w:lang w:val="fr-FR"/>
              </w:rPr>
              <w:fldChar w:fldCharType="begin">
                <w:ffData>
                  <w:name w:val="Text2"/>
                  <w:enabled/>
                  <w:calcOnExit w:val="0"/>
                  <w:textInput/>
                </w:ffData>
              </w:fldChar>
            </w:r>
            <w:r>
              <w:rPr>
                <w:b/>
                <w:lang w:val="fr-FR"/>
              </w:rPr>
              <w:instrText xml:space="preserve"> FORMTEXT _</w:instrText>
            </w:r>
            <w:r>
              <w:rPr>
                <w:b/>
                <w:lang w:val="fr-FR"/>
              </w:rPr>
            </w:r>
            <w:r>
              <w:rPr>
                <w:b/>
                <w:lang w:val="fr-FR"/>
              </w:rPr>
              <w:fldChar w:fldCharType="separate"/>
            </w:r>
            <w:r>
              <w:rPr>
                <w:b/>
                <w:lang w:val="fr-FR"/>
              </w:rPr>
              <w:fldChar w:fldCharType="end"/>
            </w:r>
          </w:p>
          <w:p w14:paraId="29DEBE52" w14:textId="77777777" w:rsidR="00E5270B" w:rsidRDefault="00E5270B" w:rsidP="00E5270B">
            <w:pPr>
              <w:pStyle w:val="TabletextrowsAgency"/>
              <w:spacing w:after="0"/>
              <w:ind w:left="1277" w:hanging="1277"/>
              <w:rPr>
                <w:b/>
                <w:lang w:val="fr-FR"/>
              </w:rPr>
            </w:pPr>
          </w:p>
          <w:p w14:paraId="61381E89" w14:textId="77777777" w:rsidR="003D4944" w:rsidRDefault="00B57DAD" w:rsidP="003D4944">
            <w:pPr>
              <w:pStyle w:val="TabletextrowsAgency"/>
              <w:spacing w:after="0"/>
              <w:ind w:left="1277" w:hanging="1277"/>
              <w:rPr>
                <w:b/>
                <w:lang w:val="en-US"/>
              </w:rPr>
            </w:pPr>
            <w:r>
              <w:rPr>
                <w:b/>
                <w:lang w:val="en-US"/>
              </w:rPr>
              <w:t xml:space="preserve">EMA </w:t>
            </w:r>
            <w:r>
              <w:rPr>
                <w:b/>
                <w:bCs/>
              </w:rPr>
              <w:t>Product lead</w:t>
            </w:r>
            <w:r>
              <w:rPr>
                <w:b/>
                <w:lang w:val="en-US"/>
              </w:rPr>
              <w:t>:</w:t>
            </w:r>
          </w:p>
          <w:p w14:paraId="40F86A4D" w14:textId="77777777" w:rsidR="003D4944" w:rsidRDefault="003D4944" w:rsidP="003D4944">
            <w:pPr>
              <w:pStyle w:val="TabletextrowsAgency"/>
              <w:spacing w:after="0"/>
              <w:ind w:left="1277" w:hanging="1277"/>
              <w:rPr>
                <w:b/>
                <w:lang w:val="fr-FR"/>
              </w:rPr>
            </w:pPr>
          </w:p>
          <w:p w14:paraId="1512E178" w14:textId="77777777" w:rsidR="00E5270B" w:rsidRDefault="00E5270B" w:rsidP="003D4944">
            <w:pPr>
              <w:pStyle w:val="TabletextrowsAgency"/>
              <w:spacing w:after="0"/>
              <w:ind w:left="1277" w:hanging="1277"/>
              <w:rPr>
                <w:b/>
                <w:lang w:val="fr-FR"/>
              </w:rPr>
            </w:pPr>
          </w:p>
          <w:p w14:paraId="106075BD" w14:textId="77777777" w:rsidR="003D4944" w:rsidRDefault="00B57DAD" w:rsidP="003D4944">
            <w:pPr>
              <w:pStyle w:val="TabletextrowsAgency"/>
              <w:spacing w:after="0"/>
              <w:ind w:left="1277" w:hanging="1277"/>
              <w:rPr>
                <w:b/>
                <w:lang w:val="en-US"/>
              </w:rPr>
            </w:pPr>
            <w:r>
              <w:rPr>
                <w:b/>
                <w:lang w:val="en-US"/>
              </w:rPr>
              <w:t xml:space="preserve">EMA </w:t>
            </w:r>
            <w:r>
              <w:rPr>
                <w:b/>
                <w:bCs/>
              </w:rPr>
              <w:t>Q Specialist</w:t>
            </w:r>
            <w:r>
              <w:rPr>
                <w:b/>
                <w:lang w:val="en-US"/>
              </w:rPr>
              <w:t>:</w:t>
            </w:r>
          </w:p>
          <w:p w14:paraId="5F918F87" w14:textId="77777777" w:rsidR="003D4944" w:rsidRDefault="003D4944" w:rsidP="003D4944">
            <w:pPr>
              <w:pStyle w:val="TabletextrowsAgency"/>
              <w:spacing w:after="0"/>
              <w:ind w:left="1277" w:hanging="1277"/>
              <w:rPr>
                <w:b/>
                <w:lang w:val="en-US"/>
              </w:rPr>
            </w:pPr>
          </w:p>
        </w:tc>
        <w:tc>
          <w:tcPr>
            <w:tcW w:w="2747" w:type="pct"/>
            <w:tcBorders>
              <w:top w:val="single" w:sz="6" w:space="0" w:color="auto"/>
              <w:left w:val="single" w:sz="6" w:space="0" w:color="auto"/>
              <w:bottom w:val="single" w:sz="6" w:space="0" w:color="auto"/>
              <w:right w:val="single" w:sz="4" w:space="0" w:color="auto"/>
            </w:tcBorders>
          </w:tcPr>
          <w:p w14:paraId="6E3C0CE6" w14:textId="77777777" w:rsidR="003D4944" w:rsidRDefault="00B57DAD" w:rsidP="003D4944">
            <w:pPr>
              <w:pStyle w:val="NormalAgency"/>
              <w:spacing w:after="0"/>
              <w:rPr>
                <w:b/>
              </w:rPr>
            </w:pPr>
            <w:r>
              <w:rPr>
                <w:b/>
              </w:rPr>
              <w:t>Name:</w:t>
            </w:r>
          </w:p>
          <w:p w14:paraId="10C7D21D" w14:textId="77777777" w:rsidR="003D4944" w:rsidRDefault="00B57DAD" w:rsidP="003D4944">
            <w:pPr>
              <w:pStyle w:val="NormalAgency"/>
              <w:spacing w:after="0"/>
            </w:pPr>
            <w:r>
              <w:t>Tel:</w:t>
            </w:r>
            <w:r>
              <w:tab/>
              <w:t xml:space="preserve"> </w:t>
            </w:r>
          </w:p>
          <w:p w14:paraId="5CD44E11" w14:textId="77777777" w:rsidR="003D4944" w:rsidRDefault="00B57DAD" w:rsidP="003D4944">
            <w:pPr>
              <w:pStyle w:val="TabletextrowsAgency"/>
              <w:spacing w:after="0"/>
              <w:ind w:left="1277" w:hanging="1277"/>
            </w:pPr>
            <w:r>
              <w:t>Email:</w:t>
            </w:r>
          </w:p>
          <w:p w14:paraId="57C3D078" w14:textId="77777777" w:rsidR="003D4944" w:rsidRDefault="003D4944" w:rsidP="00E5270B">
            <w:pPr>
              <w:pStyle w:val="TabletextrowsAgency"/>
              <w:spacing w:after="0"/>
              <w:rPr>
                <w:bCs/>
              </w:rPr>
            </w:pPr>
          </w:p>
          <w:p w14:paraId="0E2173D3" w14:textId="77777777" w:rsidR="003D4944" w:rsidRDefault="00B57DAD" w:rsidP="003D4944">
            <w:pPr>
              <w:pStyle w:val="NormalAgency"/>
              <w:spacing w:after="0"/>
              <w:rPr>
                <w:b/>
              </w:rPr>
            </w:pPr>
            <w:r>
              <w:rPr>
                <w:b/>
              </w:rPr>
              <w:t>Name:</w:t>
            </w:r>
          </w:p>
          <w:p w14:paraId="34650C2B" w14:textId="77777777" w:rsidR="003D4944" w:rsidRDefault="00B57DAD" w:rsidP="003D4944">
            <w:pPr>
              <w:pStyle w:val="NormalAgency"/>
              <w:spacing w:after="0"/>
            </w:pPr>
            <w:r>
              <w:t>Tel:</w:t>
            </w:r>
            <w:r>
              <w:tab/>
              <w:t xml:space="preserve"> </w:t>
            </w:r>
          </w:p>
          <w:p w14:paraId="23908F09" w14:textId="77777777" w:rsidR="003D4944" w:rsidRDefault="00B57DAD" w:rsidP="003D4944">
            <w:pPr>
              <w:pStyle w:val="TabletextrowsAgency"/>
              <w:spacing w:after="0"/>
              <w:ind w:left="1277" w:hanging="1277"/>
            </w:pPr>
            <w:r>
              <w:t>Email:</w:t>
            </w:r>
          </w:p>
          <w:p w14:paraId="7BCC15B2" w14:textId="77777777" w:rsidR="00FE2B62" w:rsidRDefault="00FE2B62" w:rsidP="00E5270B">
            <w:pPr>
              <w:pStyle w:val="TabletextrowsAgency"/>
              <w:spacing w:after="0"/>
            </w:pPr>
          </w:p>
          <w:p w14:paraId="5F694E2A" w14:textId="77777777" w:rsidR="003D4944" w:rsidRDefault="00B57DAD" w:rsidP="003D4944">
            <w:pPr>
              <w:pStyle w:val="NormalAgency"/>
              <w:spacing w:after="0"/>
              <w:rPr>
                <w:b/>
              </w:rPr>
            </w:pPr>
            <w:r>
              <w:rPr>
                <w:b/>
              </w:rPr>
              <w:t>Name:</w:t>
            </w:r>
          </w:p>
          <w:p w14:paraId="65E88EE0" w14:textId="77777777" w:rsidR="003D4944" w:rsidRDefault="00B57DAD" w:rsidP="003D4944">
            <w:pPr>
              <w:pStyle w:val="NormalAgency"/>
              <w:spacing w:after="0"/>
            </w:pPr>
            <w:r>
              <w:t>Tel:</w:t>
            </w:r>
            <w:r>
              <w:tab/>
              <w:t xml:space="preserve"> </w:t>
            </w:r>
          </w:p>
          <w:p w14:paraId="25BE1D9D" w14:textId="77777777" w:rsidR="003D4944" w:rsidRDefault="00B57DAD" w:rsidP="003D4944">
            <w:pPr>
              <w:pStyle w:val="TabletextrowsAgency"/>
              <w:spacing w:after="0"/>
              <w:ind w:left="1277" w:hanging="1277"/>
            </w:pPr>
            <w:r>
              <w:t>Email:</w:t>
            </w:r>
          </w:p>
          <w:p w14:paraId="0982DBA4" w14:textId="77777777" w:rsidR="00FE2B62" w:rsidRDefault="00FE2B62" w:rsidP="00E5270B">
            <w:pPr>
              <w:pStyle w:val="TabletextrowsAgency"/>
              <w:spacing w:after="0"/>
            </w:pPr>
          </w:p>
          <w:p w14:paraId="7C30E09E" w14:textId="77777777" w:rsidR="003D4944" w:rsidRDefault="00B57DAD" w:rsidP="003D4944">
            <w:pPr>
              <w:pStyle w:val="NormalAgency"/>
              <w:spacing w:after="0"/>
              <w:rPr>
                <w:b/>
              </w:rPr>
            </w:pPr>
            <w:r>
              <w:rPr>
                <w:b/>
              </w:rPr>
              <w:t>Name:</w:t>
            </w:r>
          </w:p>
          <w:p w14:paraId="7A25F685" w14:textId="77777777" w:rsidR="003D4944" w:rsidRDefault="00B57DAD" w:rsidP="003D4944">
            <w:pPr>
              <w:pStyle w:val="NormalAgency"/>
              <w:spacing w:after="0"/>
            </w:pPr>
            <w:r>
              <w:t>Tel:</w:t>
            </w:r>
            <w:r>
              <w:tab/>
              <w:t xml:space="preserve"> </w:t>
            </w:r>
          </w:p>
          <w:p w14:paraId="1D6F4687" w14:textId="77777777" w:rsidR="003D4944" w:rsidRDefault="00B57DAD" w:rsidP="003D4944">
            <w:pPr>
              <w:pStyle w:val="TabletextrowsAgency"/>
              <w:spacing w:after="0"/>
              <w:ind w:left="1277" w:hanging="1277"/>
              <w:rPr>
                <w:bCs/>
              </w:rPr>
            </w:pPr>
            <w:r>
              <w:t>Email:</w:t>
            </w:r>
          </w:p>
        </w:tc>
      </w:tr>
      <w:tr w:rsidR="000A3916" w14:paraId="5AE62C23" w14:textId="77777777" w:rsidTr="00E5270B">
        <w:trPr>
          <w:trHeight w:val="2326"/>
        </w:trPr>
        <w:tc>
          <w:tcPr>
            <w:tcW w:w="2253" w:type="pct"/>
            <w:tcBorders>
              <w:top w:val="single" w:sz="6" w:space="0" w:color="auto"/>
              <w:left w:val="single" w:sz="4" w:space="0" w:color="auto"/>
              <w:bottom w:val="single" w:sz="4" w:space="0" w:color="auto"/>
              <w:right w:val="single" w:sz="6" w:space="0" w:color="auto"/>
            </w:tcBorders>
          </w:tcPr>
          <w:p w14:paraId="57F29AEB" w14:textId="77777777" w:rsidR="003D4944" w:rsidRPr="00E5270B" w:rsidRDefault="00B57DAD" w:rsidP="00FE2B62">
            <w:pPr>
              <w:pStyle w:val="TabletextrowsAgency"/>
              <w:spacing w:after="0"/>
              <w:ind w:left="32" w:hanging="32"/>
              <w:rPr>
                <w:b/>
              </w:rPr>
            </w:pPr>
            <w:r w:rsidRPr="00E5270B">
              <w:rPr>
                <w:b/>
              </w:rPr>
              <w:t>Names of the &lt;CHMP&gt;&lt;CAT&gt; Rapporteur´s member and assessors:</w:t>
            </w:r>
          </w:p>
          <w:p w14:paraId="112DFBDF" w14:textId="77777777" w:rsidR="003D4944" w:rsidRDefault="003D4944" w:rsidP="003D4944">
            <w:pPr>
              <w:pStyle w:val="TabletextrowsAgency"/>
              <w:spacing w:after="0"/>
              <w:ind w:left="1277" w:hanging="1277"/>
              <w:rPr>
                <w:b/>
              </w:rPr>
            </w:pPr>
          </w:p>
          <w:p w14:paraId="2C244CF7" w14:textId="77777777" w:rsidR="003D4944" w:rsidRDefault="003D4944" w:rsidP="00E5270B">
            <w:pPr>
              <w:pStyle w:val="TabletextrowsAgency"/>
              <w:spacing w:after="0"/>
              <w:rPr>
                <w:b/>
              </w:rPr>
            </w:pPr>
          </w:p>
          <w:p w14:paraId="07A966FE" w14:textId="77777777" w:rsidR="00E5270B" w:rsidRDefault="00E5270B" w:rsidP="00E5270B">
            <w:pPr>
              <w:pStyle w:val="TabletextrowsAgency"/>
              <w:spacing w:after="0"/>
              <w:rPr>
                <w:b/>
              </w:rPr>
            </w:pPr>
          </w:p>
          <w:p w14:paraId="08E0C7CA" w14:textId="77777777" w:rsidR="00FE2B62" w:rsidRPr="003D0C6A" w:rsidRDefault="00B57DAD" w:rsidP="00E5270B">
            <w:pPr>
              <w:pStyle w:val="TabletextrowsAgency"/>
              <w:spacing w:after="0"/>
              <w:ind w:left="32" w:hanging="32"/>
              <w:rPr>
                <w:b/>
              </w:rPr>
            </w:pPr>
            <w:r w:rsidRPr="003D0C6A">
              <w:rPr>
                <w:b/>
              </w:rPr>
              <w:t>Names of the &lt;CHMP&gt;&lt;CAT&gt; Co-Rapporteur</w:t>
            </w:r>
            <w:r w:rsidR="003D0C6A" w:rsidRPr="003D0C6A">
              <w:rPr>
                <w:b/>
              </w:rPr>
              <w:t>’</w:t>
            </w:r>
            <w:r w:rsidRPr="003D0C6A">
              <w:rPr>
                <w:b/>
              </w:rPr>
              <w:t>s member and assessors:</w:t>
            </w:r>
          </w:p>
          <w:p w14:paraId="325D35A0" w14:textId="77777777" w:rsidR="00FE2B62" w:rsidRDefault="00FE2B62" w:rsidP="00E5270B">
            <w:pPr>
              <w:pStyle w:val="TabletextrowsAgency"/>
              <w:spacing w:after="0"/>
              <w:rPr>
                <w:b/>
              </w:rPr>
            </w:pPr>
          </w:p>
        </w:tc>
        <w:tc>
          <w:tcPr>
            <w:tcW w:w="2747" w:type="pct"/>
            <w:tcBorders>
              <w:top w:val="single" w:sz="6" w:space="0" w:color="auto"/>
              <w:left w:val="single" w:sz="6" w:space="0" w:color="auto"/>
              <w:bottom w:val="single" w:sz="4" w:space="0" w:color="auto"/>
              <w:right w:val="single" w:sz="4" w:space="0" w:color="auto"/>
            </w:tcBorders>
          </w:tcPr>
          <w:p w14:paraId="3CDEF92B" w14:textId="77777777" w:rsidR="003D4944" w:rsidRDefault="00B57DAD" w:rsidP="003D4944">
            <w:pPr>
              <w:pStyle w:val="NormalAgency"/>
              <w:spacing w:after="0"/>
              <w:rPr>
                <w:b/>
              </w:rPr>
            </w:pPr>
            <w:r>
              <w:rPr>
                <w:b/>
              </w:rPr>
              <w:t>Name:</w:t>
            </w:r>
          </w:p>
          <w:p w14:paraId="5109A962" w14:textId="77777777" w:rsidR="003D4944" w:rsidRDefault="00B57DAD" w:rsidP="003D4944">
            <w:pPr>
              <w:pStyle w:val="NormalAgency"/>
              <w:spacing w:after="0"/>
            </w:pPr>
            <w:r>
              <w:t>Tel:</w:t>
            </w:r>
            <w:r>
              <w:tab/>
              <w:t xml:space="preserve"> </w:t>
            </w:r>
          </w:p>
          <w:p w14:paraId="7AB3E85E" w14:textId="77777777" w:rsidR="003D4944" w:rsidRDefault="00B57DAD" w:rsidP="003D4944">
            <w:pPr>
              <w:pStyle w:val="TabletextrowsAgency"/>
              <w:spacing w:after="0"/>
              <w:ind w:left="1277" w:hanging="1277"/>
            </w:pPr>
            <w:r>
              <w:t>Email:</w:t>
            </w:r>
          </w:p>
          <w:p w14:paraId="62E66132" w14:textId="77777777" w:rsidR="00FE2B62" w:rsidRDefault="00FE2B62" w:rsidP="00FE2B62">
            <w:pPr>
              <w:pStyle w:val="TabletextrowsAgency"/>
              <w:spacing w:after="0"/>
            </w:pPr>
          </w:p>
          <w:p w14:paraId="3B2BAF87" w14:textId="77777777" w:rsidR="003D4944" w:rsidRDefault="003D4944" w:rsidP="003D4944">
            <w:pPr>
              <w:pStyle w:val="TabletextrowsAgency"/>
              <w:spacing w:after="0"/>
              <w:ind w:left="1277" w:hanging="1277"/>
            </w:pPr>
          </w:p>
          <w:p w14:paraId="15F9AB42" w14:textId="77777777" w:rsidR="003D4944" w:rsidRDefault="00B57DAD" w:rsidP="003D4944">
            <w:pPr>
              <w:pStyle w:val="NormalAgency"/>
              <w:spacing w:after="0"/>
              <w:rPr>
                <w:b/>
              </w:rPr>
            </w:pPr>
            <w:r>
              <w:rPr>
                <w:b/>
              </w:rPr>
              <w:t>Name:</w:t>
            </w:r>
          </w:p>
          <w:p w14:paraId="262BB4F5" w14:textId="77777777" w:rsidR="003D4944" w:rsidRDefault="00B57DAD" w:rsidP="003D4944">
            <w:pPr>
              <w:pStyle w:val="NormalAgency"/>
              <w:spacing w:after="0"/>
            </w:pPr>
            <w:r>
              <w:t>Tel:</w:t>
            </w:r>
            <w:r>
              <w:tab/>
              <w:t xml:space="preserve"> </w:t>
            </w:r>
          </w:p>
          <w:p w14:paraId="75C9D465" w14:textId="77777777" w:rsidR="003D4944" w:rsidRDefault="00B57DAD" w:rsidP="003D4944">
            <w:pPr>
              <w:pStyle w:val="TabletextrowsAgency"/>
              <w:spacing w:after="0"/>
            </w:pPr>
            <w:r>
              <w:t>Email:</w:t>
            </w:r>
          </w:p>
        </w:tc>
      </w:tr>
    </w:tbl>
    <w:p w14:paraId="4B3827E3" w14:textId="05920925" w:rsidR="00FE2B62" w:rsidRDefault="00B57DAD" w:rsidP="00FE2B62">
      <w:pPr>
        <w:pStyle w:val="No-TOCheadingAgency"/>
        <w:ind w:left="1277" w:hanging="1277"/>
        <w:rPr>
          <w:sz w:val="22"/>
          <w:szCs w:val="22"/>
        </w:rPr>
      </w:pPr>
      <w:bookmarkStart w:id="2" w:name="_Hlk25327005"/>
      <w:r w:rsidRPr="00B77D17">
        <w:rPr>
          <w:sz w:val="22"/>
          <w:szCs w:val="22"/>
        </w:rPr>
        <w:t>Declarations</w:t>
      </w:r>
    </w:p>
    <w:p w14:paraId="4E75821E" w14:textId="3AC61F3A" w:rsidR="00D77850" w:rsidRPr="00D77850" w:rsidRDefault="00B57DAD" w:rsidP="00D77850">
      <w:pPr>
        <w:pStyle w:val="BodytextAgency"/>
        <w:rPr>
          <w:b/>
          <w:bCs/>
        </w:rPr>
      </w:pPr>
      <w:r w:rsidRPr="00D77850">
        <w:rPr>
          <w:b/>
          <w:bCs/>
        </w:rPr>
        <w:t>Rapporteur</w:t>
      </w:r>
    </w:p>
    <w:p w14:paraId="445EFBE4" w14:textId="77777777" w:rsidR="00FE2B62" w:rsidRPr="00B77D17" w:rsidRDefault="00B57DAD" w:rsidP="00FE2B62">
      <w:pPr>
        <w:pStyle w:val="BodytextAgency"/>
      </w:pPr>
      <w:sdt>
        <w:sdtPr>
          <w:rPr>
            <w:color w:val="000000"/>
          </w:rPr>
          <w:id w:val="-129181170"/>
          <w14:checkbox>
            <w14:checked w14:val="0"/>
            <w14:checkedState w14:val="2612" w14:font="MS Gothic"/>
            <w14:uncheckedState w14:val="2610" w14:font="MS Gothic"/>
          </w14:checkbox>
        </w:sdtPr>
        <w:sdtEndPr/>
        <w:sdtContent>
          <w:r w:rsidR="00E5270B">
            <w:rPr>
              <w:rFonts w:ascii="MS Gothic" w:eastAsia="MS Gothic" w:hAnsi="MS Gothic" w:hint="eastAsia"/>
              <w:color w:val="000000"/>
            </w:rPr>
            <w:t>☐</w:t>
          </w:r>
        </w:sdtContent>
      </w:sdt>
      <w:r w:rsidR="00E5270B">
        <w:rPr>
          <w:color w:val="000000"/>
        </w:rPr>
        <w:t xml:space="preserve"> </w:t>
      </w:r>
      <w:r w:rsidR="00BD35A5" w:rsidRPr="00B77D17">
        <w:rPr>
          <w:snapToGrid w:val="0"/>
        </w:rPr>
        <w:t xml:space="preserve">The assessor confirms that proprietary information on, or reference to, third parties (e.g. ASMF holder) or products are not included in this assessment, </w:t>
      </w:r>
      <w:r w:rsidR="00BD35A5" w:rsidRPr="00B77D17">
        <w:t>unless there are previous contracts and/or agreements with the third party(ies).</w:t>
      </w:r>
    </w:p>
    <w:p w14:paraId="0AF23E29" w14:textId="77777777" w:rsidR="00FE2B62" w:rsidRDefault="00B57DAD" w:rsidP="00FE2B62">
      <w:pPr>
        <w:pStyle w:val="BodytextAgency"/>
      </w:pPr>
      <w:sdt>
        <w:sdtPr>
          <w:rPr>
            <w:color w:val="000000"/>
          </w:rPr>
          <w:id w:val="-436523309"/>
          <w14:checkbox>
            <w14:checked w14:val="0"/>
            <w14:checkedState w14:val="2612" w14:font="MS Gothic"/>
            <w14:uncheckedState w14:val="2610" w14:font="MS Gothic"/>
          </w14:checkbox>
        </w:sdtPr>
        <w:sdtEndPr/>
        <w:sdtContent>
          <w:r w:rsidR="00E5270B">
            <w:rPr>
              <w:rFonts w:ascii="MS Gothic" w:eastAsia="MS Gothic" w:hAnsi="MS Gothic" w:hint="eastAsia"/>
              <w:color w:val="000000"/>
            </w:rPr>
            <w:t>☐</w:t>
          </w:r>
        </w:sdtContent>
      </w:sdt>
      <w:r w:rsidR="00E5270B">
        <w:rPr>
          <w:color w:val="000000"/>
        </w:rPr>
        <w:t xml:space="preserve"> </w:t>
      </w:r>
      <w:r w:rsidR="00BD35A5" w:rsidRPr="00B77D17">
        <w:rPr>
          <w:snapToGrid w:val="0"/>
        </w:rPr>
        <w:t>The assessor confirms that reference to ongoing assessments or development plans for other products is not included in this assessment report</w:t>
      </w:r>
      <w:r w:rsidR="00BD35A5" w:rsidRPr="00B77D17">
        <w:t>.</w:t>
      </w:r>
    </w:p>
    <w:p w14:paraId="0A4766B1" w14:textId="1E9E183A" w:rsidR="00FE2B62" w:rsidRDefault="00B57DAD" w:rsidP="00FE2B62">
      <w:pPr>
        <w:pStyle w:val="BodytextAgency"/>
      </w:pPr>
      <w:r w:rsidRPr="00B77D17">
        <w:t xml:space="preserve">Whenever the above box is un-ticked please indicate section and page where confidential information is located here: </w:t>
      </w:r>
    </w:p>
    <w:p w14:paraId="229E4DCE" w14:textId="072F78A7" w:rsidR="00D77850" w:rsidRPr="000D3B7F" w:rsidRDefault="00B57DAD" w:rsidP="0012622C">
      <w:pPr>
        <w:pStyle w:val="BodytextAgencyblue"/>
        <w:pBdr>
          <w:top w:val="none" w:sz="0" w:space="0" w:color="auto"/>
          <w:left w:val="none" w:sz="0" w:space="0" w:color="auto"/>
          <w:bottom w:val="none" w:sz="0" w:space="0" w:color="auto"/>
          <w:right w:val="none" w:sz="0" w:space="0" w:color="auto"/>
        </w:pBdr>
        <w:rPr>
          <w:b/>
          <w:bCs/>
        </w:rPr>
      </w:pPr>
      <w:r w:rsidRPr="000D3B7F">
        <w:rPr>
          <w:b/>
          <w:bCs/>
        </w:rPr>
        <w:lastRenderedPageBreak/>
        <w:t>Co-Rapporteur</w:t>
      </w:r>
    </w:p>
    <w:p w14:paraId="2E1BAF5B" w14:textId="77777777" w:rsidR="00D77850" w:rsidRPr="0012622C" w:rsidRDefault="00B57DAD" w:rsidP="0012622C">
      <w:pPr>
        <w:pStyle w:val="BodytextAgencyblue"/>
        <w:pBdr>
          <w:top w:val="none" w:sz="0" w:space="0" w:color="auto"/>
          <w:left w:val="none" w:sz="0" w:space="0" w:color="auto"/>
          <w:bottom w:val="none" w:sz="0" w:space="0" w:color="auto"/>
          <w:right w:val="none" w:sz="0" w:space="0" w:color="auto"/>
        </w:pBdr>
      </w:pPr>
      <w:sdt>
        <w:sdtPr>
          <w:id w:val="-497506958"/>
          <w14:checkbox>
            <w14:checked w14:val="0"/>
            <w14:checkedState w14:val="2612" w14:font="MS Gothic"/>
            <w14:uncheckedState w14:val="2610" w14:font="MS Gothic"/>
          </w14:checkbox>
        </w:sdtPr>
        <w:sdtEndPr/>
        <w:sdtContent>
          <w:r w:rsidRPr="0012622C">
            <w:rPr>
              <w:rFonts w:ascii="Segoe UI Symbol" w:hAnsi="Segoe UI Symbol" w:cs="Segoe UI Symbol"/>
            </w:rPr>
            <w:t>☐</w:t>
          </w:r>
        </w:sdtContent>
      </w:sdt>
      <w:r w:rsidRPr="0012622C">
        <w:t xml:space="preserve"> The assessor confirms that proprietary information on, or reference to, third parties (e.g. ASMF holder) or products are not included in this assessment, unless there are previous contracts and/or agreements with the third party(ies).</w:t>
      </w:r>
    </w:p>
    <w:p w14:paraId="7722EF87" w14:textId="77777777" w:rsidR="00D77850" w:rsidRPr="0012622C" w:rsidRDefault="00B57DAD" w:rsidP="0012622C">
      <w:pPr>
        <w:pStyle w:val="BodytextAgencyblue"/>
        <w:pBdr>
          <w:top w:val="none" w:sz="0" w:space="0" w:color="auto"/>
          <w:left w:val="none" w:sz="0" w:space="0" w:color="auto"/>
          <w:bottom w:val="none" w:sz="0" w:space="0" w:color="auto"/>
          <w:right w:val="none" w:sz="0" w:space="0" w:color="auto"/>
        </w:pBdr>
      </w:pPr>
      <w:sdt>
        <w:sdtPr>
          <w:id w:val="1731661405"/>
          <w14:checkbox>
            <w14:checked w14:val="0"/>
            <w14:checkedState w14:val="2612" w14:font="MS Gothic"/>
            <w14:uncheckedState w14:val="2610" w14:font="MS Gothic"/>
          </w14:checkbox>
        </w:sdtPr>
        <w:sdtEndPr/>
        <w:sdtContent>
          <w:r w:rsidRPr="0012622C">
            <w:rPr>
              <w:rFonts w:ascii="Segoe UI Symbol" w:hAnsi="Segoe UI Symbol" w:cs="Segoe UI Symbol"/>
            </w:rPr>
            <w:t>☐</w:t>
          </w:r>
        </w:sdtContent>
      </w:sdt>
      <w:r w:rsidRPr="0012622C">
        <w:t xml:space="preserve"> The assessor confirms that reference to ongoing assessments or development plans for other products is not included in this assessment report.</w:t>
      </w:r>
    </w:p>
    <w:p w14:paraId="124BF419" w14:textId="77777777" w:rsidR="00D77850" w:rsidRPr="0012622C" w:rsidRDefault="00B57DAD" w:rsidP="0012622C">
      <w:pPr>
        <w:pStyle w:val="BodytextAgencyblue"/>
        <w:pBdr>
          <w:top w:val="none" w:sz="0" w:space="0" w:color="auto"/>
          <w:left w:val="none" w:sz="0" w:space="0" w:color="auto"/>
          <w:bottom w:val="none" w:sz="0" w:space="0" w:color="auto"/>
          <w:right w:val="none" w:sz="0" w:space="0" w:color="auto"/>
        </w:pBdr>
      </w:pPr>
      <w:r w:rsidRPr="0012622C">
        <w:t xml:space="preserve">Whenever the above box is un-ticked please indicate section and page where confidential information is located here: </w:t>
      </w:r>
    </w:p>
    <w:p w14:paraId="321437AC" w14:textId="77777777" w:rsidR="00D77850" w:rsidRPr="00802E93" w:rsidRDefault="00D77850" w:rsidP="00FE2B62">
      <w:pPr>
        <w:pStyle w:val="BodytextAgency"/>
        <w:rPr>
          <w:rFonts w:asciiTheme="minorHAnsi" w:eastAsia="Times New Roman" w:hAnsiTheme="minorHAnsi" w:cstheme="minorHAnsi"/>
          <w:i/>
          <w:iCs/>
          <w:sz w:val="24"/>
          <w:szCs w:val="24"/>
          <w:lang w:eastAsia="en-US"/>
        </w:rPr>
      </w:pPr>
    </w:p>
    <w:bookmarkEnd w:id="2"/>
    <w:p w14:paraId="703B45D3" w14:textId="77777777" w:rsidR="00556D96" w:rsidRPr="00802E93" w:rsidRDefault="00B57DAD">
      <w:pPr>
        <w:rPr>
          <w:rFonts w:asciiTheme="minorHAnsi" w:eastAsia="Times New Roman" w:hAnsiTheme="minorHAnsi" w:cstheme="minorHAnsi"/>
          <w:i/>
          <w:iCs/>
          <w:sz w:val="24"/>
          <w:szCs w:val="24"/>
        </w:rPr>
      </w:pPr>
      <w:r w:rsidRPr="00802E93">
        <w:rPr>
          <w:rFonts w:asciiTheme="minorHAnsi" w:eastAsia="Times New Roman" w:hAnsiTheme="minorHAnsi" w:cstheme="minorHAnsi"/>
          <w:sz w:val="24"/>
          <w:szCs w:val="24"/>
        </w:rPr>
        <w:br w:type="page"/>
      </w:r>
    </w:p>
    <w:p w14:paraId="2CF2B254" w14:textId="6B916A62" w:rsidR="00556D96" w:rsidRDefault="00B57DAD" w:rsidP="00556D96">
      <w:pPr>
        <w:pStyle w:val="Heading1Agency"/>
        <w:numPr>
          <w:ilvl w:val="0"/>
          <w:numId w:val="5"/>
        </w:numPr>
        <w:spacing w:line="240" w:lineRule="auto"/>
        <w:ind w:left="1277" w:hanging="1277"/>
      </w:pPr>
      <w:bookmarkStart w:id="3" w:name="_Toc382210343"/>
      <w:bookmarkStart w:id="4" w:name="_Toc42848006"/>
      <w:bookmarkStart w:id="5" w:name="_Toc104841568"/>
      <w:r w:rsidRPr="00A132E5">
        <w:lastRenderedPageBreak/>
        <w:t>Introduction</w:t>
      </w:r>
      <w:bookmarkEnd w:id="3"/>
      <w:bookmarkEnd w:id="4"/>
      <w:bookmarkEnd w:id="5"/>
    </w:p>
    <w:p w14:paraId="060416E2" w14:textId="65EE80E4" w:rsidR="00004099" w:rsidRDefault="00004099" w:rsidP="00004099">
      <w:pPr>
        <w:pStyle w:val="BodytextAgency"/>
      </w:pPr>
    </w:p>
    <w:p w14:paraId="798E9A20" w14:textId="3276F93D" w:rsidR="00004099" w:rsidRDefault="00B57DAD" w:rsidP="000D3B7F">
      <w:pPr>
        <w:pStyle w:val="DraftingNotesAgency"/>
      </w:pPr>
      <w:r w:rsidRPr="00A96197">
        <w:t>GENERAL GUIDANCE</w:t>
      </w:r>
      <w:r>
        <w:t xml:space="preserve"> FOR RAPPORTEUR AND </w:t>
      </w:r>
      <w:r w:rsidRPr="0055451D">
        <w:t>CO-RAPPORTEUR</w:t>
      </w:r>
    </w:p>
    <w:p w14:paraId="6EBBC83D" w14:textId="77777777" w:rsidR="00004099" w:rsidRPr="00456121" w:rsidRDefault="00B57DAD" w:rsidP="00004099">
      <w:pPr>
        <w:pStyle w:val="BodytextAgency"/>
        <w:rPr>
          <w:rFonts w:ascii="Courier New" w:hAnsi="Courier New" w:cs="Times New Roman"/>
          <w:i/>
          <w:color w:val="339966"/>
          <w:sz w:val="22"/>
        </w:rPr>
      </w:pPr>
      <w:r w:rsidRPr="00456121">
        <w:rPr>
          <w:rFonts w:ascii="Courier New" w:hAnsi="Courier New" w:cs="Times New Roman"/>
          <w:i/>
          <w:color w:val="339966"/>
          <w:sz w:val="22"/>
        </w:rPr>
        <w:t>The Rapporteur will insert factual data into each section</w:t>
      </w:r>
      <w:r>
        <w:rPr>
          <w:rFonts w:ascii="Courier New" w:hAnsi="Courier New" w:cs="Times New Roman"/>
          <w:i/>
          <w:color w:val="339966"/>
          <w:sz w:val="22"/>
        </w:rPr>
        <w:t>.</w:t>
      </w:r>
    </w:p>
    <w:p w14:paraId="75B011F6" w14:textId="6B2EEAE6" w:rsidR="00556D96" w:rsidRDefault="00B57DAD" w:rsidP="00556D96">
      <w:pPr>
        <w:pStyle w:val="BodytextAgency"/>
      </w:pPr>
      <w:r w:rsidRPr="0055451D">
        <w:t xml:space="preserve">For factual data, Co-Rapporteur only to add information if additional data are of relevance. In this case, please </w:t>
      </w:r>
      <w:r w:rsidRPr="0055451D">
        <w:t>insert relevant boxes for Co-Rapporteur assessment as applicable.</w:t>
      </w:r>
      <w:r w:rsidR="006E08DF">
        <w:t xml:space="preserve"> </w:t>
      </w:r>
      <w:r>
        <w:t xml:space="preserve">On &lt;date&gt;, &lt;applicant/MAH&gt; filed an application for &lt;an initial marketing authorisation&gt;&lt;an extension application&gt; </w:t>
      </w:r>
      <w:r>
        <w:rPr>
          <w:lang w:eastAsia="it-IT"/>
        </w:rPr>
        <w:t xml:space="preserve">&lt;for an extension of an indication&gt; of </w:t>
      </w:r>
      <w:r>
        <w:t xml:space="preserve">the </w:t>
      </w:r>
      <w:r>
        <w:rPr>
          <w:lang w:eastAsia="it-IT"/>
        </w:rPr>
        <w:t xml:space="preserve">medicinal product &lt;name of </w:t>
      </w:r>
      <w:r>
        <w:t xml:space="preserve">product&gt; using the centralised procedure for the following indication&lt;s&gt;: </w:t>
      </w:r>
    </w:p>
    <w:p w14:paraId="7EADF536" w14:textId="77777777" w:rsidR="00556D96" w:rsidRPr="0073003A" w:rsidRDefault="00B57DAD" w:rsidP="00556D96">
      <w:pPr>
        <w:pStyle w:val="BodytextAgency"/>
        <w:numPr>
          <w:ilvl w:val="0"/>
          <w:numId w:val="16"/>
        </w:numPr>
        <w:ind w:left="0" w:firstLine="0"/>
        <w:rPr>
          <w:sz w:val="24"/>
          <w:szCs w:val="24"/>
          <w:lang w:eastAsia="it-IT"/>
        </w:rPr>
      </w:pPr>
      <w:r>
        <w:t>&lt;</w:t>
      </w:r>
      <w:r w:rsidRPr="0073003A">
        <w:rPr>
          <w:i/>
          <w:iCs/>
        </w:rPr>
        <w:t>list of indication(s) applied</w:t>
      </w:r>
      <w:r>
        <w:t>&gt;</w:t>
      </w:r>
    </w:p>
    <w:p w14:paraId="72A519B7" w14:textId="77777777" w:rsidR="00556D96" w:rsidRDefault="00B57DAD" w:rsidP="00556D96">
      <w:pPr>
        <w:pStyle w:val="DraftingNotesAgency"/>
        <w:tabs>
          <w:tab w:val="left" w:pos="0"/>
          <w:tab w:val="left" w:pos="1276"/>
        </w:tabs>
      </w:pPr>
      <w:r>
        <w:t>[The AR should be updated as the indication evolves; the final AR should discuss the final indication agreed by CHMP]</w:t>
      </w:r>
    </w:p>
    <w:p w14:paraId="42D8807C" w14:textId="77777777" w:rsidR="00556D96" w:rsidRPr="0073003A" w:rsidRDefault="00B57DAD" w:rsidP="00556D96">
      <w:pPr>
        <w:pStyle w:val="BodytextAgency"/>
        <w:tabs>
          <w:tab w:val="left" w:pos="0"/>
        </w:tabs>
        <w:rPr>
          <w:sz w:val="24"/>
          <w:szCs w:val="24"/>
          <w:lang w:eastAsia="it-IT"/>
        </w:rPr>
      </w:pPr>
      <w:r w:rsidRPr="0073003A">
        <w:rPr>
          <w:color w:val="000000"/>
        </w:rPr>
        <w:t>The final approved indication</w:t>
      </w:r>
      <w:r>
        <w:rPr>
          <w:color w:val="000000"/>
        </w:rPr>
        <w:t>(s)</w:t>
      </w:r>
      <w:r w:rsidRPr="0073003A">
        <w:rPr>
          <w:color w:val="000000"/>
        </w:rPr>
        <w:t xml:space="preserve"> is</w:t>
      </w:r>
      <w:r>
        <w:rPr>
          <w:color w:val="000000"/>
        </w:rPr>
        <w:t xml:space="preserve">/are: </w:t>
      </w:r>
      <w:r w:rsidRPr="000D3B7F">
        <w:rPr>
          <w:rStyle w:val="DraftingNotesAgencyChar"/>
          <w:sz w:val="22"/>
          <w:szCs w:val="22"/>
        </w:rPr>
        <w:t>[do not delete; in early stages of the procedure use wording ‘subject to ongoing assessment’, then list approved indication(s)]</w:t>
      </w:r>
    </w:p>
    <w:p w14:paraId="06C5EA65" w14:textId="77777777" w:rsidR="00556D96" w:rsidRPr="007A3C9C" w:rsidRDefault="00B57DAD" w:rsidP="00556D96">
      <w:pPr>
        <w:pStyle w:val="BodytextAgency"/>
        <w:numPr>
          <w:ilvl w:val="0"/>
          <w:numId w:val="16"/>
        </w:numPr>
        <w:ind w:left="0" w:firstLine="0"/>
        <w:rPr>
          <w:sz w:val="24"/>
          <w:szCs w:val="24"/>
          <w:lang w:eastAsia="it-IT"/>
        </w:rPr>
      </w:pPr>
      <w:r>
        <w:t>&lt;Subject to ongoing assessment&gt;&lt;</w:t>
      </w:r>
      <w:r w:rsidRPr="007A3C9C">
        <w:rPr>
          <w:i/>
          <w:iCs/>
        </w:rPr>
        <w:t xml:space="preserve">list of approved indication(s)&gt; </w:t>
      </w:r>
    </w:p>
    <w:p w14:paraId="71BDD3E5" w14:textId="77777777" w:rsidR="00556D96" w:rsidRDefault="00B57DAD" w:rsidP="00556D96">
      <w:pPr>
        <w:pStyle w:val="DraftingNotesAgency"/>
      </w:pPr>
      <w:r>
        <w:t xml:space="preserve">[In case the application concerns an orphan medicinal product, please add relevant information.] </w:t>
      </w:r>
    </w:p>
    <w:p w14:paraId="1A76E2AB" w14:textId="77777777" w:rsidR="00556D96" w:rsidRDefault="00B57DAD" w:rsidP="00556D96">
      <w:pPr>
        <w:pStyle w:val="BodytextAgency"/>
        <w:rPr>
          <w:szCs w:val="24"/>
          <w:lang w:eastAsia="it-IT"/>
        </w:rPr>
      </w:pPr>
      <w:r>
        <w:rPr>
          <w:szCs w:val="24"/>
          <w:lang w:eastAsia="it-IT"/>
        </w:rPr>
        <w:t>&lt;name of product&gt; (INN/common name) is designated as an orphan medicinal product</w:t>
      </w:r>
      <w:r>
        <w:t xml:space="preserve"> </w:t>
      </w:r>
      <w:r>
        <w:rPr>
          <w:szCs w:val="24"/>
          <w:lang w:eastAsia="it-IT"/>
        </w:rPr>
        <w:t>for the following condition:</w:t>
      </w:r>
    </w:p>
    <w:p w14:paraId="5DE271F1" w14:textId="77777777" w:rsidR="00556D96" w:rsidRPr="006B0D16" w:rsidRDefault="00B57DAD" w:rsidP="00556D96">
      <w:pPr>
        <w:pStyle w:val="BodytextAgency"/>
        <w:numPr>
          <w:ilvl w:val="0"/>
          <w:numId w:val="16"/>
        </w:numPr>
        <w:ind w:left="0" w:firstLine="0"/>
      </w:pPr>
      <w:r>
        <w:rPr>
          <w:szCs w:val="24"/>
          <w:lang w:eastAsia="it-IT"/>
        </w:rPr>
        <w:t xml:space="preserve">&lt;state the designated orphan condition&gt; </w:t>
      </w:r>
    </w:p>
    <w:p w14:paraId="533A10C1" w14:textId="2402D5D1" w:rsidR="00556D96" w:rsidRDefault="00B57DAD" w:rsidP="00556D96">
      <w:pPr>
        <w:pStyle w:val="No-TOCheadingAgency"/>
        <w:rPr>
          <w:sz w:val="22"/>
          <w:szCs w:val="22"/>
        </w:rPr>
      </w:pPr>
      <w:bookmarkStart w:id="6" w:name="_Toc382210344"/>
      <w:bookmarkStart w:id="7" w:name="_Toc382210540"/>
      <w:r>
        <w:rPr>
          <w:sz w:val="22"/>
          <w:szCs w:val="22"/>
        </w:rPr>
        <w:t>A</w:t>
      </w:r>
      <w:r w:rsidRPr="00C86B5A">
        <w:rPr>
          <w:sz w:val="22"/>
          <w:szCs w:val="22"/>
        </w:rPr>
        <w:t>uthorised orphan medicinal products</w:t>
      </w:r>
      <w:bookmarkEnd w:id="6"/>
      <w:bookmarkEnd w:id="7"/>
      <w:r w:rsidR="0060131E">
        <w:rPr>
          <w:sz w:val="22"/>
          <w:szCs w:val="22"/>
        </w:rPr>
        <w:t xml:space="preserve"> </w:t>
      </w:r>
      <w:r w:rsidR="00C242D4">
        <w:rPr>
          <w:sz w:val="22"/>
          <w:szCs w:val="22"/>
        </w:rPr>
        <w:t>from</w:t>
      </w:r>
      <w:r w:rsidR="0060131E">
        <w:rPr>
          <w:sz w:val="22"/>
          <w:szCs w:val="22"/>
        </w:rPr>
        <w:t xml:space="preserve"> the start of the procedure</w:t>
      </w:r>
    </w:p>
    <w:p w14:paraId="75A18CA9" w14:textId="73198C45" w:rsidR="00556D96" w:rsidRPr="003D188B" w:rsidRDefault="00B57DAD" w:rsidP="00556D96">
      <w:pPr>
        <w:pStyle w:val="DraftingNotesAgency"/>
      </w:pPr>
      <w:r>
        <w:t>[</w:t>
      </w:r>
      <w:r w:rsidRPr="007A6B0A">
        <w:t xml:space="preserve">Similarity is triggered by an authorised orphan product benefitting from market exclusivity </w:t>
      </w:r>
      <w:r w:rsidR="00C242D4">
        <w:t>from</w:t>
      </w:r>
      <w:r w:rsidR="006B6117">
        <w:t xml:space="preserve"> the start of the procedure </w:t>
      </w:r>
      <w:r w:rsidRPr="007A6B0A">
        <w:t xml:space="preserve">regardless </w:t>
      </w:r>
      <w:r w:rsidR="00A72FC9">
        <w:t xml:space="preserve">of </w:t>
      </w:r>
      <w:r w:rsidRPr="007A6B0A">
        <w:t xml:space="preserve">whether the product being assessed is </w:t>
      </w:r>
      <w:r w:rsidR="009A2C16">
        <w:t xml:space="preserve">an </w:t>
      </w:r>
      <w:r w:rsidRPr="007A6B0A">
        <w:t xml:space="preserve">orphan or not. </w:t>
      </w:r>
      <w:r w:rsidRPr="003D188B">
        <w:t xml:space="preserve">The need for similarity is </w:t>
      </w:r>
      <w:r>
        <w:t xml:space="preserve">also </w:t>
      </w:r>
      <w:r w:rsidRPr="003D188B">
        <w:t>independent of the legal basis of the applicatio</w:t>
      </w:r>
      <w:r>
        <w:t>n.</w:t>
      </w:r>
      <w:r w:rsidRPr="003D188B">
        <w:t xml:space="preserve"> Generic, Hybrid or Biosimilar products are not exempt from </w:t>
      </w:r>
      <w:r w:rsidR="007E5CCD">
        <w:t xml:space="preserve">the assessment of their </w:t>
      </w:r>
      <w:r w:rsidRPr="003D188B">
        <w:t>similarity</w:t>
      </w:r>
      <w:r w:rsidR="007E5CCD">
        <w:t xml:space="preserve"> v</w:t>
      </w:r>
      <w:r w:rsidR="007E5CCD" w:rsidRPr="007E5CCD">
        <w:t>is-à-vis</w:t>
      </w:r>
      <w:r w:rsidR="007E5CCD">
        <w:t xml:space="preserve"> the orphan product</w:t>
      </w:r>
      <w:r w:rsidRPr="003D188B">
        <w:t>.</w:t>
      </w:r>
    </w:p>
    <w:p w14:paraId="519E1359" w14:textId="5A414E11" w:rsidR="00556D96" w:rsidRDefault="00B57DAD" w:rsidP="00556D96">
      <w:pPr>
        <w:pStyle w:val="DraftingNotesAgency"/>
      </w:pPr>
      <w:r>
        <w:t>S</w:t>
      </w:r>
      <w:r w:rsidRPr="007A6B0A">
        <w:t xml:space="preserve">imilarity </w:t>
      </w:r>
      <w:r>
        <w:t xml:space="preserve">needs to be assessed </w:t>
      </w:r>
      <w:r w:rsidRPr="007A6B0A">
        <w:t xml:space="preserve">against all orphan products </w:t>
      </w:r>
      <w:r w:rsidR="006B6117" w:rsidRPr="006B6117">
        <w:t xml:space="preserve">authorised </w:t>
      </w:r>
      <w:r w:rsidR="00C242D4">
        <w:t>from</w:t>
      </w:r>
      <w:r w:rsidR="006B6117">
        <w:t xml:space="preserve"> the start of the procedure </w:t>
      </w:r>
      <w:r w:rsidRPr="007A6B0A">
        <w:t xml:space="preserve">for a condition related to the Therapeutic Indication applied for. </w:t>
      </w:r>
      <w:r>
        <w:t>The</w:t>
      </w:r>
      <w:r w:rsidRPr="007A6B0A">
        <w:t xml:space="preserve"> </w:t>
      </w:r>
      <w:r>
        <w:t>report should be updated throughout</w:t>
      </w:r>
      <w:r w:rsidRPr="007A6B0A">
        <w:t xml:space="preserve"> the procedure to reflect any new orphan products that become authorised while the assessment is ongoing. </w:t>
      </w:r>
      <w:r w:rsidRPr="00BA4A7B">
        <w:t>Orphan medicinal product that have received a positive CHMP opinion one month prior to the opinion for the present application should also be considered for the similarity assessment in anticipation</w:t>
      </w:r>
      <w:r w:rsidRPr="00BA4A7B">
        <w:t xml:space="preserve"> of the Commission Decision</w:t>
      </w:r>
      <w:r w:rsidR="00573764">
        <w:t>. In those cases, add “pending” in the last column of the below enclosed table</w:t>
      </w:r>
      <w:r w:rsidRPr="00BA4A7B">
        <w:t>.</w:t>
      </w:r>
    </w:p>
    <w:p w14:paraId="75734066" w14:textId="34A4357E" w:rsidR="00CB16E1" w:rsidRPr="00CB16E1" w:rsidRDefault="00B57DAD" w:rsidP="00CB16E1">
      <w:pPr>
        <w:pStyle w:val="DraftingNotesAgency"/>
      </w:pPr>
      <w:r>
        <w:t xml:space="preserve">[In case an </w:t>
      </w:r>
      <w:r w:rsidR="001C2FE2">
        <w:t xml:space="preserve">authorised </w:t>
      </w:r>
      <w:r>
        <w:t>orphan product</w:t>
      </w:r>
      <w:r w:rsidR="001C2FE2">
        <w:t xml:space="preserve"> </w:t>
      </w:r>
      <w:r w:rsidR="001C2FE2" w:rsidRPr="007A6B0A">
        <w:t>benefiting from market exclusivity</w:t>
      </w:r>
      <w:r>
        <w:t xml:space="preserve"> </w:t>
      </w:r>
      <w:r w:rsidR="001C2FE2">
        <w:t xml:space="preserve">at </w:t>
      </w:r>
      <w:r w:rsidR="006B6117">
        <w:t>the start of the</w:t>
      </w:r>
      <w:r w:rsidR="006D3328">
        <w:t xml:space="preserve"> procedure</w:t>
      </w:r>
      <w:r w:rsidR="001C2FE2">
        <w:t xml:space="preserve"> </w:t>
      </w:r>
      <w:r w:rsidR="00C07141">
        <w:t xml:space="preserve">has its orphan drug </w:t>
      </w:r>
      <w:r w:rsidR="00C07141">
        <w:lastRenderedPageBreak/>
        <w:t>designation</w:t>
      </w:r>
      <w:r>
        <w:t xml:space="preserve"> </w:t>
      </w:r>
      <w:r w:rsidR="00687609">
        <w:t xml:space="preserve">removed </w:t>
      </w:r>
      <w:r>
        <w:t xml:space="preserve">from the </w:t>
      </w:r>
      <w:r w:rsidR="00687609">
        <w:t>Union</w:t>
      </w:r>
      <w:r>
        <w:t xml:space="preserve"> Register </w:t>
      </w:r>
      <w:r w:rsidR="00687609">
        <w:t xml:space="preserve">of orphan medicinal products -under the terms of Article 5(12) or Regulation (EC) No 141/2000- </w:t>
      </w:r>
      <w:r>
        <w:t xml:space="preserve">prior to </w:t>
      </w:r>
      <w:r w:rsidR="006D3328">
        <w:t xml:space="preserve">the adoption of the final CHMP </w:t>
      </w:r>
      <w:r>
        <w:t xml:space="preserve">opinion for this procedure, the similarity assessment vis a vis </w:t>
      </w:r>
      <w:r w:rsidR="006D3328">
        <w:t>such</w:t>
      </w:r>
      <w:r>
        <w:t xml:space="preserve"> orphan product </w:t>
      </w:r>
      <w:r w:rsidR="006D3328">
        <w:t>should still be completed</w:t>
      </w:r>
      <w:r w:rsidR="00926A8B">
        <w:t>,</w:t>
      </w:r>
      <w:r w:rsidR="006D3328">
        <w:t xml:space="preserve"> </w:t>
      </w:r>
      <w:r>
        <w:t xml:space="preserve">as Article 8(1) of Regulation (EC) No 141/2000 (on market exclusivity) provides that market exclusivity blocks both the </w:t>
      </w:r>
      <w:r w:rsidRPr="00562039">
        <w:rPr>
          <w:u w:val="single"/>
        </w:rPr>
        <w:t>acceptance</w:t>
      </w:r>
      <w:r>
        <w:t xml:space="preserve"> and the granting of a marketing authorisation application</w:t>
      </w:r>
      <w:r w:rsidR="00FB2C4E">
        <w:t xml:space="preserve"> unless a derogation can be accepted</w:t>
      </w:r>
      <w:r>
        <w:t xml:space="preserve">. </w:t>
      </w:r>
      <w:r w:rsidR="00687609">
        <w:t>Further,</w:t>
      </w:r>
      <w:r w:rsidR="007E5CCD">
        <w:t xml:space="preserve"> if applicable,</w:t>
      </w:r>
      <w:r w:rsidR="00687609">
        <w:t xml:space="preserve"> i</w:t>
      </w:r>
      <w:r>
        <w:t xml:space="preserve">t </w:t>
      </w:r>
      <w:r w:rsidR="00741987">
        <w:t>should</w:t>
      </w:r>
      <w:r>
        <w:t xml:space="preserve"> be </w:t>
      </w:r>
      <w:r w:rsidR="00741987">
        <w:t>specified</w:t>
      </w:r>
      <w:r>
        <w:t xml:space="preserve"> </w:t>
      </w:r>
      <w:r w:rsidR="007E5CCD">
        <w:t xml:space="preserve">in the below enclosed table </w:t>
      </w:r>
      <w:r>
        <w:t>that</w:t>
      </w:r>
      <w:r w:rsidR="00926A8B">
        <w:t>,</w:t>
      </w:r>
      <w:r w:rsidRPr="005E123E">
        <w:t xml:space="preserve"> </w:t>
      </w:r>
      <w:r>
        <w:t xml:space="preserve">at the time of </w:t>
      </w:r>
      <w:r w:rsidR="006D3328">
        <w:t>final adoption of the</w:t>
      </w:r>
      <w:r>
        <w:t xml:space="preserve"> similarity </w:t>
      </w:r>
      <w:r w:rsidR="006D3328">
        <w:t xml:space="preserve">assessment </w:t>
      </w:r>
      <w:r>
        <w:t xml:space="preserve">report, the orphan designation of &lt;name of the previously orphan product&gt; had </w:t>
      </w:r>
      <w:r w:rsidR="00687609">
        <w:t>been removed</w:t>
      </w:r>
      <w:r>
        <w:t xml:space="preserve"> from the </w:t>
      </w:r>
      <w:r w:rsidR="00687609">
        <w:t>Union</w:t>
      </w:r>
      <w:r>
        <w:t xml:space="preserve"> Register of </w:t>
      </w:r>
      <w:r w:rsidR="00687609">
        <w:t>O</w:t>
      </w:r>
      <w:r>
        <w:t xml:space="preserve">rphan </w:t>
      </w:r>
      <w:r w:rsidR="00687609">
        <w:t>M</w:t>
      </w:r>
      <w:r>
        <w:t xml:space="preserve">edicinal </w:t>
      </w:r>
      <w:r w:rsidR="00687609">
        <w:t>P</w:t>
      </w:r>
      <w:r>
        <w:t>roducts.]</w:t>
      </w:r>
    </w:p>
    <w:p w14:paraId="38592329" w14:textId="77777777" w:rsidR="00556D96" w:rsidRDefault="00B57DAD" w:rsidP="00556D96">
      <w:pPr>
        <w:pStyle w:val="DraftingNotesAgency"/>
      </w:pPr>
      <w:r>
        <w:t xml:space="preserve">If necessary, create separate sections for each orphan condition (if more than one) and list all orphan medicines in the table for each condition. This could mean listing a product twice if it has two relevant ODDs.] </w:t>
      </w:r>
    </w:p>
    <w:p w14:paraId="4EA6AFF7" w14:textId="77777777" w:rsidR="00556D96" w:rsidRPr="00556D96" w:rsidRDefault="00556D96" w:rsidP="00556D96">
      <w:pPr>
        <w:pStyle w:val="BodytextAgency"/>
      </w:pP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firstRow="1" w:lastRow="0" w:firstColumn="1" w:lastColumn="0" w:noHBand="0" w:noVBand="1"/>
      </w:tblPr>
      <w:tblGrid>
        <w:gridCol w:w="1885"/>
        <w:gridCol w:w="1861"/>
        <w:gridCol w:w="1889"/>
        <w:gridCol w:w="1891"/>
        <w:gridCol w:w="1886"/>
      </w:tblGrid>
      <w:tr w:rsidR="000A3916" w14:paraId="42FB2FE7" w14:textId="77777777" w:rsidTr="00B209FE">
        <w:trPr>
          <w:tblHeader/>
        </w:trPr>
        <w:tc>
          <w:tcPr>
            <w:tcW w:w="9629" w:type="dxa"/>
            <w:gridSpan w:val="5"/>
            <w:tcBorders>
              <w:top w:val="nil"/>
              <w:left w:val="nil"/>
              <w:bottom w:val="nil"/>
              <w:right w:val="nil"/>
              <w:tl2br w:val="nil"/>
              <w:tr2bl w:val="nil"/>
            </w:tcBorders>
            <w:shd w:val="clear" w:color="auto" w:fill="003399"/>
          </w:tcPr>
          <w:p w14:paraId="6BB968ED" w14:textId="46288875" w:rsidR="00556D96" w:rsidRPr="006E7A59" w:rsidRDefault="00B57DAD" w:rsidP="00556D96">
            <w:pPr>
              <w:pStyle w:val="BodytextAgency"/>
              <w:keepNext/>
              <w:keepLines/>
              <w:rPr>
                <w:b/>
              </w:rPr>
            </w:pPr>
            <w:r>
              <w:rPr>
                <w:b/>
              </w:rPr>
              <w:t>A</w:t>
            </w:r>
            <w:r w:rsidRPr="006E7A59">
              <w:rPr>
                <w:b/>
              </w:rPr>
              <w:t>uthorised orphan medicinal product</w:t>
            </w:r>
            <w:r>
              <w:rPr>
                <w:b/>
              </w:rPr>
              <w:t>s</w:t>
            </w:r>
          </w:p>
        </w:tc>
      </w:tr>
      <w:tr w:rsidR="000A3916" w14:paraId="2CA4913B" w14:textId="77777777" w:rsidTr="00B209FE">
        <w:tc>
          <w:tcPr>
            <w:tcW w:w="1925" w:type="dxa"/>
            <w:shd w:val="clear" w:color="auto" w:fill="E1E3F2"/>
          </w:tcPr>
          <w:p w14:paraId="396988A9" w14:textId="7EE2103B" w:rsidR="00556D96" w:rsidRDefault="00B57DAD" w:rsidP="00556D96">
            <w:pPr>
              <w:pStyle w:val="BodytextAgency"/>
              <w:keepNext/>
              <w:keepLines/>
            </w:pPr>
            <w:r>
              <w:t>Name of the authorised orphan product (INN/ common name)</w:t>
            </w:r>
            <w:r w:rsidR="00AB1F72">
              <w:rPr>
                <w:rStyle w:val="FootnoteReference"/>
              </w:rPr>
              <w:t xml:space="preserve"> </w:t>
            </w:r>
            <w:r>
              <w:rPr>
                <w:rStyle w:val="FootnoteReference"/>
              </w:rPr>
              <w:footnoteReference w:id="1"/>
            </w:r>
            <w:r>
              <w:t xml:space="preserve"> </w:t>
            </w:r>
          </w:p>
        </w:tc>
        <w:tc>
          <w:tcPr>
            <w:tcW w:w="1926" w:type="dxa"/>
            <w:shd w:val="clear" w:color="auto" w:fill="E1E3F2"/>
          </w:tcPr>
          <w:p w14:paraId="20AC89C6" w14:textId="77777777" w:rsidR="00556D96" w:rsidRDefault="00B57DAD" w:rsidP="00556D96">
            <w:pPr>
              <w:pStyle w:val="BodytextAgency"/>
              <w:keepNext/>
              <w:keepLines/>
            </w:pPr>
            <w:r>
              <w:t>MAH</w:t>
            </w:r>
            <w:r>
              <w:rPr>
                <w:rStyle w:val="FootnoteReference"/>
              </w:rPr>
              <w:footnoteReference w:id="2"/>
            </w:r>
          </w:p>
        </w:tc>
        <w:tc>
          <w:tcPr>
            <w:tcW w:w="1926" w:type="dxa"/>
            <w:shd w:val="clear" w:color="auto" w:fill="E1E3F2"/>
          </w:tcPr>
          <w:p w14:paraId="162E2442" w14:textId="77777777" w:rsidR="00556D96" w:rsidRDefault="00B57DAD" w:rsidP="00556D96">
            <w:pPr>
              <w:pStyle w:val="BodytextAgency"/>
              <w:keepNext/>
              <w:keepLines/>
            </w:pPr>
            <w:r>
              <w:t>Designated orphan condition</w:t>
            </w:r>
          </w:p>
        </w:tc>
        <w:tc>
          <w:tcPr>
            <w:tcW w:w="1926" w:type="dxa"/>
            <w:shd w:val="clear" w:color="auto" w:fill="E1E3F2"/>
          </w:tcPr>
          <w:p w14:paraId="0331BBB7" w14:textId="77777777" w:rsidR="00556D96" w:rsidRDefault="00B57DAD" w:rsidP="00556D96">
            <w:pPr>
              <w:pStyle w:val="BodytextAgency"/>
              <w:keepNext/>
              <w:keepLines/>
            </w:pPr>
            <w:r>
              <w:t>Orphan designation number</w:t>
            </w:r>
          </w:p>
        </w:tc>
        <w:tc>
          <w:tcPr>
            <w:tcW w:w="1926" w:type="dxa"/>
            <w:shd w:val="clear" w:color="auto" w:fill="E1E3F2"/>
          </w:tcPr>
          <w:p w14:paraId="25FB16C0" w14:textId="538EDC2A" w:rsidR="008327A5" w:rsidRDefault="00B57DAD" w:rsidP="00556D96">
            <w:pPr>
              <w:pStyle w:val="BodytextAgency"/>
              <w:keepNext/>
              <w:keepLines/>
            </w:pPr>
            <w:r w:rsidRPr="00DD5C41">
              <w:t>Market Exclusivity expiry date</w:t>
            </w:r>
            <w:r w:rsidR="007C15EE" w:rsidRPr="00562039">
              <w:rPr>
                <w:vertAlign w:val="superscript"/>
              </w:rPr>
              <w:t>3</w:t>
            </w:r>
            <w:r w:rsidR="00060F77">
              <w:rPr>
                <w:vertAlign w:val="superscript"/>
              </w:rPr>
              <w:t>*</w:t>
            </w:r>
          </w:p>
        </w:tc>
      </w:tr>
      <w:tr w:rsidR="000A3916" w14:paraId="79A67EC8" w14:textId="77777777" w:rsidTr="00B209FE">
        <w:tc>
          <w:tcPr>
            <w:tcW w:w="1925" w:type="dxa"/>
            <w:shd w:val="clear" w:color="auto" w:fill="E1E3F2"/>
          </w:tcPr>
          <w:p w14:paraId="406447DF" w14:textId="77777777" w:rsidR="00556D96" w:rsidRDefault="00B57DAD" w:rsidP="00556D96">
            <w:pPr>
              <w:pStyle w:val="BodytextAgency"/>
              <w:keepNext/>
              <w:keepLines/>
            </w:pPr>
            <w:r>
              <w:t>&lt;&gt;</w:t>
            </w:r>
          </w:p>
        </w:tc>
        <w:tc>
          <w:tcPr>
            <w:tcW w:w="1926" w:type="dxa"/>
            <w:shd w:val="clear" w:color="auto" w:fill="E1E3F2"/>
          </w:tcPr>
          <w:p w14:paraId="6225FBC5" w14:textId="77777777" w:rsidR="00556D96" w:rsidRDefault="00556D96" w:rsidP="00556D96">
            <w:pPr>
              <w:pStyle w:val="BodytextAgency"/>
              <w:keepNext/>
              <w:keepLines/>
            </w:pPr>
          </w:p>
        </w:tc>
        <w:tc>
          <w:tcPr>
            <w:tcW w:w="1926" w:type="dxa"/>
            <w:shd w:val="clear" w:color="auto" w:fill="E1E3F2"/>
          </w:tcPr>
          <w:p w14:paraId="66389286" w14:textId="77777777" w:rsidR="00556D96" w:rsidRDefault="00556D96" w:rsidP="00556D96">
            <w:pPr>
              <w:pStyle w:val="BodytextAgency"/>
              <w:keepNext/>
              <w:keepLines/>
            </w:pPr>
          </w:p>
        </w:tc>
        <w:tc>
          <w:tcPr>
            <w:tcW w:w="1926" w:type="dxa"/>
            <w:shd w:val="clear" w:color="auto" w:fill="E1E3F2"/>
          </w:tcPr>
          <w:p w14:paraId="235A1658" w14:textId="77777777" w:rsidR="00556D96" w:rsidRDefault="00556D96" w:rsidP="00556D96">
            <w:pPr>
              <w:pStyle w:val="BodytextAgency"/>
              <w:keepNext/>
              <w:keepLines/>
            </w:pPr>
          </w:p>
        </w:tc>
        <w:tc>
          <w:tcPr>
            <w:tcW w:w="1926" w:type="dxa"/>
            <w:shd w:val="clear" w:color="auto" w:fill="E1E3F2"/>
          </w:tcPr>
          <w:p w14:paraId="5217E484" w14:textId="77777777" w:rsidR="00556D96" w:rsidRDefault="00556D96" w:rsidP="00556D96">
            <w:pPr>
              <w:pStyle w:val="BodytextAgency"/>
              <w:keepNext/>
              <w:keepLines/>
            </w:pPr>
          </w:p>
        </w:tc>
      </w:tr>
      <w:tr w:rsidR="000A3916" w14:paraId="023C3A59" w14:textId="77777777" w:rsidTr="00B209FE">
        <w:tc>
          <w:tcPr>
            <w:tcW w:w="1925" w:type="dxa"/>
            <w:shd w:val="clear" w:color="auto" w:fill="E1E3F2"/>
          </w:tcPr>
          <w:p w14:paraId="035AAEE7" w14:textId="77777777" w:rsidR="00556D96" w:rsidRDefault="00B57DAD" w:rsidP="00556D96">
            <w:pPr>
              <w:pStyle w:val="BodytextAgency"/>
              <w:keepNext/>
              <w:keepLines/>
            </w:pPr>
            <w:r>
              <w:t>&lt;&gt;</w:t>
            </w:r>
          </w:p>
        </w:tc>
        <w:tc>
          <w:tcPr>
            <w:tcW w:w="1926" w:type="dxa"/>
            <w:shd w:val="clear" w:color="auto" w:fill="E1E3F2"/>
          </w:tcPr>
          <w:p w14:paraId="48F48B4A" w14:textId="77777777" w:rsidR="00556D96" w:rsidRDefault="00556D96" w:rsidP="00556D96">
            <w:pPr>
              <w:pStyle w:val="BodytextAgency"/>
              <w:keepNext/>
              <w:keepLines/>
            </w:pPr>
          </w:p>
        </w:tc>
        <w:tc>
          <w:tcPr>
            <w:tcW w:w="1926" w:type="dxa"/>
            <w:shd w:val="clear" w:color="auto" w:fill="E1E3F2"/>
          </w:tcPr>
          <w:p w14:paraId="689078A3" w14:textId="77777777" w:rsidR="00556D96" w:rsidRDefault="00556D96" w:rsidP="00556D96">
            <w:pPr>
              <w:pStyle w:val="BodytextAgency"/>
              <w:keepNext/>
              <w:keepLines/>
            </w:pPr>
          </w:p>
        </w:tc>
        <w:tc>
          <w:tcPr>
            <w:tcW w:w="1926" w:type="dxa"/>
            <w:shd w:val="clear" w:color="auto" w:fill="E1E3F2"/>
          </w:tcPr>
          <w:p w14:paraId="0970EE7E" w14:textId="77777777" w:rsidR="00556D96" w:rsidRDefault="00556D96" w:rsidP="00556D96">
            <w:pPr>
              <w:pStyle w:val="BodytextAgency"/>
              <w:keepNext/>
              <w:keepLines/>
            </w:pPr>
          </w:p>
        </w:tc>
        <w:tc>
          <w:tcPr>
            <w:tcW w:w="1926" w:type="dxa"/>
            <w:shd w:val="clear" w:color="auto" w:fill="E1E3F2"/>
          </w:tcPr>
          <w:p w14:paraId="4C7A131E" w14:textId="77777777" w:rsidR="00556D96" w:rsidRDefault="00556D96" w:rsidP="00556D96">
            <w:pPr>
              <w:pStyle w:val="BodytextAgency"/>
              <w:keepNext/>
              <w:keepLines/>
            </w:pPr>
          </w:p>
        </w:tc>
      </w:tr>
    </w:tbl>
    <w:p w14:paraId="5B9710A4" w14:textId="56906276" w:rsidR="00556D96" w:rsidRPr="00562039" w:rsidRDefault="00B57DAD" w:rsidP="00060F77">
      <w:pPr>
        <w:pStyle w:val="BodytextAgency"/>
        <w:rPr>
          <w:sz w:val="16"/>
          <w:szCs w:val="16"/>
        </w:rPr>
      </w:pPr>
      <w:r w:rsidRPr="00562039">
        <w:rPr>
          <w:sz w:val="16"/>
          <w:szCs w:val="16"/>
        </w:rPr>
        <w:t xml:space="preserve">* As per the </w:t>
      </w:r>
      <w:hyperlink r:id="rId12" w:history="1">
        <w:r w:rsidR="00556D96" w:rsidRPr="00562039">
          <w:t>Union Register of medicinal products</w:t>
        </w:r>
      </w:hyperlink>
      <w:r w:rsidRPr="00562039">
        <w:rPr>
          <w:sz w:val="16"/>
          <w:szCs w:val="16"/>
        </w:rPr>
        <w:t>.</w:t>
      </w:r>
    </w:p>
    <w:p w14:paraId="657F48BA" w14:textId="77777777" w:rsidR="00556D96" w:rsidRDefault="00556D96" w:rsidP="00556D96">
      <w:pPr>
        <w:pStyle w:val="BodytextAgency"/>
      </w:pPr>
    </w:p>
    <w:p w14:paraId="5F15EE25" w14:textId="77777777" w:rsidR="00556D96" w:rsidRPr="00C86B5A" w:rsidRDefault="00B57DAD" w:rsidP="00556D96">
      <w:pPr>
        <w:pStyle w:val="BodytextAgency"/>
        <w:rPr>
          <w:b/>
          <w:bCs/>
          <w:sz w:val="22"/>
          <w:szCs w:val="22"/>
        </w:rPr>
      </w:pPr>
      <w:bookmarkStart w:id="8" w:name="_Toc382210345"/>
      <w:bookmarkStart w:id="9" w:name="_Toc382210541"/>
      <w:r w:rsidRPr="00C86B5A">
        <w:rPr>
          <w:b/>
          <w:bCs/>
          <w:sz w:val="22"/>
          <w:szCs w:val="22"/>
        </w:rPr>
        <w:t>Potential conflict with authorised orphan-designated medicinal products protected by market exclusivity in the EU</w:t>
      </w:r>
      <w:bookmarkEnd w:id="8"/>
      <w:bookmarkEnd w:id="9"/>
    </w:p>
    <w:p w14:paraId="675DF4D4" w14:textId="77777777" w:rsidR="00556D96" w:rsidRDefault="00B57DAD" w:rsidP="00556D96">
      <w:pPr>
        <w:pStyle w:val="BodytextAgency"/>
      </w:pPr>
      <w:r>
        <w:t xml:space="preserve">According to Article 8(1) of Regulation (EC) No 141/2000, where a marketing authorisation in respect of an orphan medicinal product is granted, the Union and the Member States shall not, for a period of 10 years, </w:t>
      </w:r>
      <w:r w:rsidRPr="00E8673D">
        <w:t xml:space="preserve">without prejudice to intellectual property law or any other provision of </w:t>
      </w:r>
      <w:r>
        <w:t xml:space="preserve">European Union </w:t>
      </w:r>
      <w:r w:rsidRPr="00E8673D">
        <w:t xml:space="preserve">law, </w:t>
      </w:r>
      <w:r>
        <w:t xml:space="preserve"> accept another application for a marketing authorisation, or grant a marketing authorisation or accept an application to extend an existing marketing authorisation, for the same therapeutic indication in respect of a similar medicinal product. </w:t>
      </w:r>
    </w:p>
    <w:p w14:paraId="1A865EBB" w14:textId="35425463" w:rsidR="003D4944" w:rsidRDefault="00B57DAD" w:rsidP="00556D96">
      <w:pPr>
        <w:pStyle w:val="BodytextAgency"/>
      </w:pPr>
      <w:r w:rsidRPr="00814C14">
        <w:lastRenderedPageBreak/>
        <w:t xml:space="preserve">It is the responsibility of the </w:t>
      </w:r>
      <w:r>
        <w:t>&lt;</w:t>
      </w:r>
      <w:r w:rsidRPr="00814C14">
        <w:t>CHMP</w:t>
      </w:r>
      <w:r>
        <w:t>&gt; &lt;CAT&gt;</w:t>
      </w:r>
      <w:r w:rsidRPr="00814C14">
        <w:t xml:space="preserve"> to give an opinion on the similarity of </w:t>
      </w:r>
      <w:r w:rsidRPr="003B26F2">
        <w:t xml:space="preserve">products submitted via the centralised procedure vis-à-vis authorised orphan medicinal products. This Assessment Report will </w:t>
      </w:r>
      <w:r w:rsidRPr="000274C4">
        <w:t xml:space="preserve">address </w:t>
      </w:r>
      <w:r w:rsidRPr="0059370D">
        <w:t xml:space="preserve"> the </w:t>
      </w:r>
      <w:r w:rsidRPr="00B65A63">
        <w:t xml:space="preserve">potential </w:t>
      </w:r>
      <w:r w:rsidRPr="007F7A2D">
        <w:t xml:space="preserve">similarity </w:t>
      </w:r>
      <w:r w:rsidRPr="00043078">
        <w:t xml:space="preserve">between &lt;name of product&gt; (INN/common name) and &lt;name of authorised orphan product&gt; (INN of authorised orphan product) for the </w:t>
      </w:r>
      <w:r w:rsidRPr="00043078">
        <w:rPr>
          <w:szCs w:val="24"/>
        </w:rPr>
        <w:t>treatment of &lt;</w:t>
      </w:r>
      <w:r w:rsidRPr="00043078">
        <w:rPr>
          <w:szCs w:val="24"/>
          <w:lang w:eastAsia="it-IT"/>
        </w:rPr>
        <w:t>indication&gt;</w:t>
      </w:r>
      <w:r w:rsidRPr="00043078">
        <w:t xml:space="preserve">, taking into account Commission Regulation (EC) No 847/2000 and the </w:t>
      </w:r>
      <w:r w:rsidR="00D4170D">
        <w:t>“</w:t>
      </w:r>
      <w:r w:rsidRPr="00043078">
        <w:t>Guideline on aspects of the application of Article 8(1) and 8(3) of Regulation (EC) No 141/2000: Assessing similarity of medicinal products versus authorised orphan medicinal products benefiting from market exclusivity and applying derogations from that market exclusivity</w:t>
      </w:r>
      <w:r w:rsidR="00DD3935">
        <w:t>”</w:t>
      </w:r>
      <w:r w:rsidRPr="00043078">
        <w:t xml:space="preserve"> (2008/C 242/08).</w:t>
      </w:r>
    </w:p>
    <w:p w14:paraId="2FECED1F" w14:textId="77777777" w:rsidR="00556D96" w:rsidRDefault="00B57DAD">
      <w:pPr>
        <w:rPr>
          <w:rFonts w:eastAsia="Verdana" w:cs="Verdana"/>
          <w:szCs w:val="18"/>
          <w:lang w:eastAsia="en-GB"/>
        </w:rPr>
      </w:pPr>
      <w:r>
        <w:br w:type="page"/>
      </w:r>
    </w:p>
    <w:p w14:paraId="2F519927" w14:textId="7C441F73" w:rsidR="00556D96" w:rsidRDefault="00B57DAD" w:rsidP="00556D96">
      <w:pPr>
        <w:pStyle w:val="Heading1Agency"/>
        <w:numPr>
          <w:ilvl w:val="0"/>
          <w:numId w:val="5"/>
        </w:numPr>
        <w:spacing w:line="240" w:lineRule="auto"/>
        <w:ind w:left="1277" w:hanging="1277"/>
      </w:pPr>
      <w:bookmarkStart w:id="10" w:name="_Toc382210346"/>
      <w:bookmarkStart w:id="11" w:name="_Toc42848007"/>
      <w:bookmarkStart w:id="12" w:name="_Toc104841569"/>
      <w:r>
        <w:lastRenderedPageBreak/>
        <w:t>Similarity assessment</w:t>
      </w:r>
      <w:bookmarkEnd w:id="10"/>
      <w:bookmarkEnd w:id="11"/>
      <w:bookmarkEnd w:id="12"/>
    </w:p>
    <w:p w14:paraId="58E62FF7" w14:textId="11CAFD63" w:rsidR="00004099" w:rsidRDefault="00004099" w:rsidP="00004099">
      <w:pPr>
        <w:pStyle w:val="BodytextAgency"/>
      </w:pPr>
    </w:p>
    <w:p w14:paraId="7823692A" w14:textId="0696C8A4" w:rsidR="00004099" w:rsidRDefault="00B57DAD" w:rsidP="00562039">
      <w:pPr>
        <w:pStyle w:val="DraftingNotesAgency"/>
      </w:pPr>
      <w:r w:rsidRPr="00A96197">
        <w:t>GENERAL GUIDANCE</w:t>
      </w:r>
      <w:r>
        <w:t xml:space="preserve"> FOR RAPPORTEUR AND </w:t>
      </w:r>
      <w:r w:rsidRPr="0055451D">
        <w:t>CO-RAPPORTEUR</w:t>
      </w:r>
    </w:p>
    <w:p w14:paraId="7076BFAC" w14:textId="73FF0D30" w:rsidR="00004099" w:rsidRDefault="00B57DAD" w:rsidP="008862A6">
      <w:pPr>
        <w:pStyle w:val="DraftingNotesAgency"/>
      </w:pPr>
      <w:r w:rsidRPr="00456121">
        <w:t>The Rapporteur will insert factual data into each section</w:t>
      </w:r>
      <w:r>
        <w:t>.</w:t>
      </w:r>
    </w:p>
    <w:p w14:paraId="0AC48BF3" w14:textId="121E9B45" w:rsidR="00004099" w:rsidRPr="0055451D" w:rsidRDefault="00B57DAD" w:rsidP="00004099">
      <w:pPr>
        <w:pStyle w:val="DraftingNotesAgencyblue"/>
        <w:pBdr>
          <w:top w:val="none" w:sz="0" w:space="0" w:color="auto"/>
          <w:left w:val="none" w:sz="0" w:space="0" w:color="auto"/>
          <w:bottom w:val="none" w:sz="0" w:space="0" w:color="auto"/>
          <w:right w:val="none" w:sz="0" w:space="0" w:color="auto"/>
        </w:pBdr>
      </w:pPr>
      <w:r w:rsidRPr="005F2ED7">
        <w:t xml:space="preserve">In this section, for the </w:t>
      </w:r>
      <w:r>
        <w:t>C</w:t>
      </w:r>
      <w:r w:rsidRPr="005F2ED7">
        <w:t xml:space="preserve">o-Rapporteur assessment </w:t>
      </w:r>
      <w:r w:rsidR="000D3B7F">
        <w:t xml:space="preserve">a </w:t>
      </w:r>
      <w:r w:rsidRPr="005F2ED7">
        <w:t>separate box ha</w:t>
      </w:r>
      <w:r w:rsidR="000D3B7F">
        <w:t>s</w:t>
      </w:r>
      <w:r w:rsidRPr="005F2ED7">
        <w:t xml:space="preserve"> been introduced in relevant sub-sections below. For factual data, </w:t>
      </w:r>
      <w:r>
        <w:t>C</w:t>
      </w:r>
      <w:r w:rsidRPr="005F2ED7">
        <w:t xml:space="preserve">o-Rapporteur only to add </w:t>
      </w:r>
      <w:r>
        <w:t xml:space="preserve">information </w:t>
      </w:r>
      <w:r w:rsidRPr="005F2ED7">
        <w:t xml:space="preserve">if additional data </w:t>
      </w:r>
      <w:r>
        <w:t xml:space="preserve">are </w:t>
      </w:r>
      <w:r w:rsidRPr="005F2ED7">
        <w:t xml:space="preserve">of relevance. </w:t>
      </w:r>
    </w:p>
    <w:p w14:paraId="60CE3D4A" w14:textId="7DC42FC8" w:rsidR="00004099" w:rsidRDefault="00B57DAD" w:rsidP="0013112A">
      <w:pPr>
        <w:pStyle w:val="DraftingNotesAgencyblue"/>
        <w:pBdr>
          <w:top w:val="none" w:sz="0" w:space="0" w:color="auto"/>
          <w:left w:val="none" w:sz="0" w:space="0" w:color="auto"/>
          <w:bottom w:val="none" w:sz="0" w:space="0" w:color="auto"/>
          <w:right w:val="none" w:sz="0" w:space="0" w:color="auto"/>
        </w:pBdr>
      </w:pPr>
      <w:r w:rsidRPr="0055451D">
        <w:t xml:space="preserve">If the Co-Rapporteur assessment leads to new questions, removal or modification of questions proposed by the Rapporteur, including change of categorisation (MO, OC), the Co-Rapporteur should insert its assessment in the dedicated box for the relevant section but should not use strikethrough or track-changes mode in the questions from the Rapporteur. </w:t>
      </w:r>
    </w:p>
    <w:p w14:paraId="6A6A19DE" w14:textId="77777777" w:rsidR="0013112A" w:rsidRPr="0013112A" w:rsidRDefault="0013112A" w:rsidP="0013112A">
      <w:pPr>
        <w:rPr>
          <w:lang w:eastAsia="en-GB"/>
        </w:rPr>
      </w:pPr>
    </w:p>
    <w:p w14:paraId="686D2D4E" w14:textId="082A4BBC" w:rsidR="00556D96" w:rsidRPr="007A6B0A" w:rsidRDefault="00B57DAD" w:rsidP="00556D96">
      <w:pPr>
        <w:pStyle w:val="DraftingNotesAgency"/>
      </w:pPr>
      <w:r>
        <w:t>[</w:t>
      </w:r>
      <w:r w:rsidRPr="007A6B0A">
        <w:t xml:space="preserve">Each one of the three criteria (Principal </w:t>
      </w:r>
      <w:r w:rsidR="00273B9B">
        <w:t>M</w:t>
      </w:r>
      <w:r w:rsidR="00273B9B" w:rsidRPr="007A6B0A">
        <w:t xml:space="preserve">olecular </w:t>
      </w:r>
      <w:r w:rsidR="00273B9B">
        <w:t>S</w:t>
      </w:r>
      <w:r w:rsidR="00273B9B" w:rsidRPr="007A6B0A">
        <w:t xml:space="preserve">tructural </w:t>
      </w:r>
      <w:r w:rsidR="00273B9B">
        <w:t>F</w:t>
      </w:r>
      <w:r w:rsidR="00273B9B" w:rsidRPr="007A6B0A">
        <w:t xml:space="preserve">eatures </w:t>
      </w:r>
      <w:r w:rsidRPr="007A6B0A">
        <w:t xml:space="preserve">(PMSF), Mechanism of Action and Therapeutic Indication) needs to be assessed, regardless </w:t>
      </w:r>
      <w:r w:rsidR="00DD3935">
        <w:t>of whether</w:t>
      </w:r>
      <w:r w:rsidR="00DD3935" w:rsidRPr="007A6B0A">
        <w:t xml:space="preserve"> </w:t>
      </w:r>
      <w:r w:rsidRPr="007A6B0A">
        <w:t xml:space="preserve">one </w:t>
      </w:r>
      <w:r w:rsidR="00DD3935">
        <w:t xml:space="preserve">criterion </w:t>
      </w:r>
      <w:r w:rsidRPr="007A6B0A">
        <w:t xml:space="preserve">is clearly non-similar. Clear scientific rationale and unambiguous conclusions need </w:t>
      </w:r>
      <w:r w:rsidR="00DD3935">
        <w:t xml:space="preserve">to </w:t>
      </w:r>
      <w:r w:rsidRPr="007A6B0A">
        <w:t xml:space="preserve">be provided for each criterion in the </w:t>
      </w:r>
      <w:r>
        <w:t xml:space="preserve">table below and in the respective sections 2.1, 2.2. and 2.3 of the </w:t>
      </w:r>
      <w:r w:rsidRPr="007A6B0A">
        <w:t>report.</w:t>
      </w:r>
      <w:r>
        <w:t>]</w:t>
      </w:r>
      <w:r w:rsidRPr="007A6B0A">
        <w:t xml:space="preserve"> </w:t>
      </w:r>
    </w:p>
    <w:p w14:paraId="3F6FF5C2" w14:textId="77777777" w:rsidR="00556D96" w:rsidRPr="00195632" w:rsidRDefault="00B57DAD" w:rsidP="00556D96">
      <w:pPr>
        <w:pStyle w:val="BodytextAgency"/>
        <w:ind w:left="1277" w:hanging="1277"/>
        <w:rPr>
          <w:b/>
          <w:szCs w:val="22"/>
        </w:rPr>
      </w:pPr>
      <w:r w:rsidRPr="00195632">
        <w:rPr>
          <w:b/>
          <w:szCs w:val="22"/>
        </w:rPr>
        <w:t xml:space="preserve">Table </w:t>
      </w:r>
      <w:r>
        <w:rPr>
          <w:b/>
          <w:szCs w:val="22"/>
        </w:rPr>
        <w:t>1</w:t>
      </w:r>
      <w:r>
        <w:rPr>
          <w:b/>
          <w:szCs w:val="22"/>
        </w:rPr>
        <w:tab/>
        <w:t xml:space="preserve">Summary table of medicinal product under evaluation and authorised </w:t>
      </w:r>
      <w:r>
        <w:rPr>
          <w:b/>
          <w:szCs w:val="22"/>
        </w:rPr>
        <w:t>orphan medicinal product(s)</w:t>
      </w:r>
      <w:r w:rsidRPr="00195632">
        <w:rPr>
          <w:b/>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1"/>
        <w:gridCol w:w="4701"/>
      </w:tblGrid>
      <w:tr w:rsidR="000A3916" w14:paraId="08DC85C5" w14:textId="77777777" w:rsidTr="00B209FE">
        <w:tc>
          <w:tcPr>
            <w:tcW w:w="4814" w:type="dxa"/>
            <w:shd w:val="clear" w:color="auto" w:fill="auto"/>
          </w:tcPr>
          <w:p w14:paraId="4533E6F2" w14:textId="77777777" w:rsidR="00556D96" w:rsidRPr="009C78D7" w:rsidRDefault="00B57DAD" w:rsidP="00B209FE">
            <w:pPr>
              <w:tabs>
                <w:tab w:val="left" w:pos="5387"/>
              </w:tabs>
              <w:spacing w:after="140" w:line="280" w:lineRule="atLeast"/>
              <w:ind w:left="1277" w:hanging="1277"/>
              <w:rPr>
                <w:b/>
                <w:bCs/>
              </w:rPr>
            </w:pPr>
            <w:r w:rsidRPr="009C78D7">
              <w:rPr>
                <w:b/>
                <w:bCs/>
              </w:rPr>
              <w:t xml:space="preserve">Medicinal product under evaluation </w:t>
            </w:r>
          </w:p>
        </w:tc>
        <w:tc>
          <w:tcPr>
            <w:tcW w:w="4815" w:type="dxa"/>
            <w:shd w:val="clear" w:color="auto" w:fill="auto"/>
          </w:tcPr>
          <w:p w14:paraId="732FB916" w14:textId="77777777" w:rsidR="00556D96" w:rsidRPr="009C78D7" w:rsidRDefault="00B57DAD" w:rsidP="00B209FE">
            <w:pPr>
              <w:tabs>
                <w:tab w:val="left" w:pos="5387"/>
              </w:tabs>
              <w:spacing w:after="140" w:line="280" w:lineRule="atLeast"/>
              <w:ind w:left="1277" w:hanging="1277"/>
              <w:rPr>
                <w:b/>
                <w:bCs/>
              </w:rPr>
            </w:pPr>
            <w:r w:rsidRPr="009C78D7">
              <w:rPr>
                <w:b/>
                <w:bCs/>
              </w:rPr>
              <w:t xml:space="preserve">Authorised orphan medicinal product  </w:t>
            </w:r>
          </w:p>
        </w:tc>
      </w:tr>
      <w:tr w:rsidR="000A3916" w14:paraId="271B6B34" w14:textId="77777777" w:rsidTr="00B209FE">
        <w:tc>
          <w:tcPr>
            <w:tcW w:w="4814" w:type="dxa"/>
            <w:vMerge w:val="restart"/>
            <w:shd w:val="clear" w:color="auto" w:fill="auto"/>
          </w:tcPr>
          <w:p w14:paraId="0F0484F3" w14:textId="77777777" w:rsidR="00556D96" w:rsidRPr="00363A61" w:rsidRDefault="00B57DAD" w:rsidP="00B209FE">
            <w:pPr>
              <w:tabs>
                <w:tab w:val="left" w:pos="5387"/>
              </w:tabs>
              <w:spacing w:after="140" w:line="280" w:lineRule="atLeast"/>
              <w:ind w:left="1277" w:hanging="1277"/>
              <w:rPr>
                <w:bCs/>
              </w:rPr>
            </w:pPr>
            <w:r w:rsidRPr="00363A61">
              <w:rPr>
                <w:bCs/>
              </w:rPr>
              <w:t>&lt;Name of product&gt;</w:t>
            </w:r>
          </w:p>
          <w:p w14:paraId="3B6D2276" w14:textId="77777777" w:rsidR="00556D96" w:rsidRPr="00363A61" w:rsidRDefault="00B57DAD" w:rsidP="00B209FE">
            <w:pPr>
              <w:tabs>
                <w:tab w:val="left" w:pos="5387"/>
              </w:tabs>
              <w:spacing w:after="140" w:line="280" w:lineRule="atLeast"/>
              <w:ind w:left="1277" w:hanging="1277"/>
              <w:rPr>
                <w:bCs/>
              </w:rPr>
            </w:pPr>
            <w:r w:rsidRPr="00363A61">
              <w:rPr>
                <w:bCs/>
              </w:rPr>
              <w:t>&lt;active substance</w:t>
            </w:r>
            <w:r w:rsidRPr="00B20A30">
              <w:rPr>
                <w:bCs/>
              </w:rPr>
              <w:t xml:space="preserve"> / </w:t>
            </w:r>
            <w:r w:rsidRPr="00363A61">
              <w:rPr>
                <w:bCs/>
              </w:rPr>
              <w:t>INN / common name&gt;</w:t>
            </w:r>
          </w:p>
          <w:p w14:paraId="64CFEDF2" w14:textId="77777777" w:rsidR="00556D96" w:rsidRPr="009C78D7" w:rsidRDefault="00B57DAD" w:rsidP="00B209FE">
            <w:pPr>
              <w:tabs>
                <w:tab w:val="left" w:pos="5387"/>
              </w:tabs>
              <w:spacing w:after="140" w:line="280" w:lineRule="atLeast"/>
              <w:ind w:left="1277" w:hanging="1277"/>
              <w:rPr>
                <w:bCs/>
              </w:rPr>
            </w:pPr>
            <w:r w:rsidRPr="009C78D7">
              <w:rPr>
                <w:bCs/>
              </w:rPr>
              <w:t>&lt;IUPAC:&gt;</w:t>
            </w:r>
          </w:p>
          <w:p w14:paraId="17E83808" w14:textId="77777777" w:rsidR="00556D96" w:rsidRDefault="00B57DAD" w:rsidP="00B209FE">
            <w:pPr>
              <w:tabs>
                <w:tab w:val="left" w:pos="5387"/>
              </w:tabs>
              <w:spacing w:after="140" w:line="280" w:lineRule="atLeast"/>
              <w:ind w:left="1277" w:hanging="1277"/>
              <w:rPr>
                <w:bCs/>
              </w:rPr>
            </w:pPr>
            <w:r w:rsidRPr="009C78D7">
              <w:rPr>
                <w:bCs/>
              </w:rPr>
              <w:t>&lt;Therapeutic indication&gt;</w:t>
            </w:r>
          </w:p>
          <w:p w14:paraId="42BA3996" w14:textId="77777777" w:rsidR="00556D96" w:rsidRPr="009C78D7" w:rsidRDefault="00B57DAD" w:rsidP="00B209FE">
            <w:pPr>
              <w:tabs>
                <w:tab w:val="left" w:pos="5387"/>
              </w:tabs>
              <w:spacing w:after="140" w:line="280" w:lineRule="atLeast"/>
              <w:ind w:left="1277" w:hanging="1277"/>
              <w:rPr>
                <w:bCs/>
              </w:rPr>
            </w:pPr>
            <w:r w:rsidRPr="009C78D7">
              <w:rPr>
                <w:bCs/>
              </w:rPr>
              <w:t>&lt;mechanism of action&gt;</w:t>
            </w:r>
          </w:p>
          <w:p w14:paraId="7D400F8C" w14:textId="77777777" w:rsidR="00556D96" w:rsidRPr="009C78D7" w:rsidRDefault="00B57DAD" w:rsidP="00B209FE">
            <w:pPr>
              <w:tabs>
                <w:tab w:val="left" w:pos="5387"/>
              </w:tabs>
              <w:spacing w:after="140" w:line="280" w:lineRule="atLeast"/>
              <w:ind w:left="1277" w:hanging="1277"/>
              <w:rPr>
                <w:bCs/>
              </w:rPr>
            </w:pPr>
            <w:r w:rsidRPr="009C78D7">
              <w:rPr>
                <w:bCs/>
              </w:rPr>
              <w:t>&lt;Structure&gt;</w:t>
            </w:r>
          </w:p>
          <w:p w14:paraId="1DA168D2" w14:textId="77777777" w:rsidR="00556D96" w:rsidRDefault="00B57DAD" w:rsidP="00B209FE">
            <w:pPr>
              <w:tabs>
                <w:tab w:val="left" w:pos="5387"/>
              </w:tabs>
              <w:spacing w:after="140" w:line="280" w:lineRule="atLeast"/>
              <w:ind w:left="1277" w:hanging="1277"/>
              <w:rPr>
                <w:bCs/>
              </w:rPr>
            </w:pPr>
            <w:r w:rsidRPr="009C78D7">
              <w:rPr>
                <w:bCs/>
              </w:rPr>
              <w:t>&lt;Other important quality information:</w:t>
            </w:r>
            <w:r>
              <w:rPr>
                <w:bCs/>
              </w:rPr>
              <w:t>&gt;</w:t>
            </w:r>
            <w:r w:rsidRPr="009C78D7">
              <w:rPr>
                <w:bCs/>
              </w:rPr>
              <w:t xml:space="preserve"> </w:t>
            </w:r>
          </w:p>
          <w:p w14:paraId="543EF69C" w14:textId="77777777" w:rsidR="00556D96" w:rsidRDefault="00B57DAD" w:rsidP="00556D96">
            <w:pPr>
              <w:pStyle w:val="DraftingNotesAgency"/>
              <w:ind w:left="164"/>
            </w:pPr>
            <w:r>
              <w:t>[</w:t>
            </w:r>
            <w:r w:rsidRPr="009C78D7">
              <w:t>e.g</w:t>
            </w:r>
            <w:r>
              <w:t>.</w:t>
            </w:r>
            <w:r w:rsidRPr="009C78D7">
              <w:t xml:space="preserve"> molecular formula; </w:t>
            </w:r>
            <w:r w:rsidRPr="00BD130C">
              <w:t>relative molecular mass,</w:t>
            </w:r>
            <w:r w:rsidRPr="009C78D7">
              <w:t xml:space="preserve"> functional groups; molecular formula; type of atoms; etc.</w:t>
            </w:r>
            <w:r>
              <w:t>]</w:t>
            </w:r>
          </w:p>
          <w:p w14:paraId="0E87B2F7" w14:textId="77777777" w:rsidR="00556D96" w:rsidRDefault="00556D96" w:rsidP="00B209FE">
            <w:pPr>
              <w:tabs>
                <w:tab w:val="left" w:pos="5387"/>
              </w:tabs>
              <w:spacing w:after="140" w:line="280" w:lineRule="atLeast"/>
              <w:ind w:left="1277" w:hanging="1277"/>
              <w:rPr>
                <w:bCs/>
              </w:rPr>
            </w:pPr>
          </w:p>
          <w:p w14:paraId="06E95D9D" w14:textId="77777777" w:rsidR="00556D96" w:rsidRDefault="00B57DAD" w:rsidP="00B209FE">
            <w:pPr>
              <w:tabs>
                <w:tab w:val="left" w:pos="5387"/>
              </w:tabs>
              <w:spacing w:after="140" w:line="280" w:lineRule="atLeast"/>
              <w:ind w:left="1277" w:hanging="1277"/>
              <w:rPr>
                <w:bCs/>
              </w:rPr>
            </w:pPr>
            <w:r>
              <w:rPr>
                <w:bCs/>
              </w:rPr>
              <w:t>&lt;class of biological product&gt;</w:t>
            </w:r>
          </w:p>
          <w:p w14:paraId="41B90622" w14:textId="2CC53D92" w:rsidR="00556D96" w:rsidRDefault="00B57DAD" w:rsidP="00556D96">
            <w:pPr>
              <w:pStyle w:val="DraftingNotesAgency"/>
              <w:ind w:left="164"/>
            </w:pPr>
            <w:r>
              <w:lastRenderedPageBreak/>
              <w:t xml:space="preserve">[particularly if mentioned in the legislation e.g. </w:t>
            </w:r>
            <w:r w:rsidR="0046333B">
              <w:t xml:space="preserve">Article </w:t>
            </w:r>
            <w:r>
              <w:t>3.3(c)2 of Regulation 847/2000]</w:t>
            </w:r>
          </w:p>
          <w:p w14:paraId="722D25BC" w14:textId="77777777" w:rsidR="00556D96" w:rsidRPr="009C78D7" w:rsidRDefault="00556D96" w:rsidP="00B209FE">
            <w:pPr>
              <w:pStyle w:val="DraftingNotesAgency"/>
              <w:ind w:left="1277" w:hanging="1277"/>
            </w:pPr>
          </w:p>
        </w:tc>
        <w:tc>
          <w:tcPr>
            <w:tcW w:w="4815" w:type="dxa"/>
            <w:shd w:val="clear" w:color="auto" w:fill="auto"/>
          </w:tcPr>
          <w:p w14:paraId="490D7FE7" w14:textId="77777777" w:rsidR="00556D96" w:rsidRPr="00363A61" w:rsidRDefault="00B57DAD" w:rsidP="00B209FE">
            <w:pPr>
              <w:tabs>
                <w:tab w:val="left" w:pos="5387"/>
              </w:tabs>
              <w:spacing w:after="140" w:line="280" w:lineRule="atLeast"/>
              <w:ind w:left="1277" w:hanging="1277"/>
              <w:rPr>
                <w:bCs/>
              </w:rPr>
            </w:pPr>
            <w:r w:rsidRPr="00363A61">
              <w:rPr>
                <w:bCs/>
              </w:rPr>
              <w:lastRenderedPageBreak/>
              <w:t xml:space="preserve">&lt;Name of </w:t>
            </w:r>
            <w:r w:rsidRPr="00363A61">
              <w:rPr>
                <w:bCs/>
              </w:rPr>
              <w:t>product&gt;</w:t>
            </w:r>
          </w:p>
          <w:p w14:paraId="25F09C42" w14:textId="77777777" w:rsidR="00556D96" w:rsidRPr="00363A61" w:rsidRDefault="00B57DAD" w:rsidP="00B209FE">
            <w:pPr>
              <w:tabs>
                <w:tab w:val="left" w:pos="5387"/>
              </w:tabs>
              <w:spacing w:after="140" w:line="280" w:lineRule="atLeast"/>
              <w:ind w:left="1277" w:hanging="1277"/>
              <w:rPr>
                <w:bCs/>
              </w:rPr>
            </w:pPr>
            <w:r w:rsidRPr="00363A61">
              <w:rPr>
                <w:bCs/>
              </w:rPr>
              <w:t>&lt;active substance</w:t>
            </w:r>
            <w:r w:rsidRPr="00B20A30">
              <w:rPr>
                <w:bCs/>
              </w:rPr>
              <w:t xml:space="preserve"> / </w:t>
            </w:r>
            <w:r w:rsidRPr="00363A61">
              <w:rPr>
                <w:bCs/>
              </w:rPr>
              <w:t>INN / common name&gt;</w:t>
            </w:r>
          </w:p>
          <w:p w14:paraId="1AA75391" w14:textId="77777777" w:rsidR="00556D96" w:rsidRPr="009C78D7" w:rsidRDefault="00B57DAD" w:rsidP="00B209FE">
            <w:pPr>
              <w:tabs>
                <w:tab w:val="left" w:pos="5387"/>
              </w:tabs>
              <w:spacing w:after="140" w:line="280" w:lineRule="atLeast"/>
              <w:ind w:left="1277" w:hanging="1277"/>
              <w:rPr>
                <w:bCs/>
              </w:rPr>
            </w:pPr>
            <w:r w:rsidRPr="009C78D7">
              <w:rPr>
                <w:bCs/>
              </w:rPr>
              <w:t>&lt;IUPAC:&gt;</w:t>
            </w:r>
          </w:p>
          <w:p w14:paraId="203D8F02" w14:textId="77777777" w:rsidR="00556D96" w:rsidRPr="009C78D7" w:rsidRDefault="00B57DAD" w:rsidP="00B209FE">
            <w:pPr>
              <w:tabs>
                <w:tab w:val="left" w:pos="5387"/>
              </w:tabs>
              <w:spacing w:after="140" w:line="280" w:lineRule="atLeast"/>
              <w:ind w:left="1277" w:hanging="1277"/>
              <w:rPr>
                <w:bCs/>
              </w:rPr>
            </w:pPr>
            <w:r w:rsidRPr="009C78D7">
              <w:rPr>
                <w:bCs/>
              </w:rPr>
              <w:t>&lt;Therapeutic indication&gt;</w:t>
            </w:r>
          </w:p>
          <w:p w14:paraId="74A41571" w14:textId="77777777" w:rsidR="00556D96" w:rsidRPr="009C78D7" w:rsidRDefault="00B57DAD" w:rsidP="00B209FE">
            <w:pPr>
              <w:tabs>
                <w:tab w:val="left" w:pos="5387"/>
              </w:tabs>
              <w:spacing w:after="140" w:line="280" w:lineRule="atLeast"/>
              <w:ind w:left="1277" w:hanging="1277"/>
              <w:rPr>
                <w:bCs/>
              </w:rPr>
            </w:pPr>
            <w:r w:rsidRPr="009C78D7">
              <w:rPr>
                <w:bCs/>
              </w:rPr>
              <w:t>&lt;mechanism of action&gt;</w:t>
            </w:r>
          </w:p>
          <w:p w14:paraId="55D78876" w14:textId="77777777" w:rsidR="00556D96" w:rsidRPr="009C78D7" w:rsidRDefault="00B57DAD" w:rsidP="00B209FE">
            <w:pPr>
              <w:tabs>
                <w:tab w:val="left" w:pos="5387"/>
              </w:tabs>
              <w:spacing w:after="140" w:line="280" w:lineRule="atLeast"/>
              <w:ind w:left="1277" w:hanging="1277"/>
              <w:rPr>
                <w:bCs/>
              </w:rPr>
            </w:pPr>
            <w:r w:rsidRPr="009C78D7">
              <w:rPr>
                <w:bCs/>
              </w:rPr>
              <w:t>&lt;Structure&gt;</w:t>
            </w:r>
          </w:p>
          <w:p w14:paraId="489AECCF" w14:textId="77777777" w:rsidR="00556D96" w:rsidRDefault="00B57DAD" w:rsidP="00B209FE">
            <w:pPr>
              <w:tabs>
                <w:tab w:val="left" w:pos="5387"/>
              </w:tabs>
              <w:spacing w:after="140" w:line="280" w:lineRule="atLeast"/>
              <w:ind w:left="1277" w:hanging="1277"/>
              <w:rPr>
                <w:bCs/>
              </w:rPr>
            </w:pPr>
            <w:r w:rsidRPr="009C78D7">
              <w:rPr>
                <w:bCs/>
              </w:rPr>
              <w:t>&lt;Other important quality information:</w:t>
            </w:r>
            <w:r>
              <w:rPr>
                <w:bCs/>
              </w:rPr>
              <w:t>&gt;</w:t>
            </w:r>
            <w:r w:rsidRPr="009C78D7">
              <w:rPr>
                <w:bCs/>
              </w:rPr>
              <w:t xml:space="preserve"> </w:t>
            </w:r>
          </w:p>
          <w:p w14:paraId="7A7BA826" w14:textId="77777777" w:rsidR="00556D96" w:rsidRDefault="00B57DAD" w:rsidP="00B209FE">
            <w:pPr>
              <w:pStyle w:val="DraftingNotesAgency"/>
              <w:ind w:left="12" w:hanging="12"/>
            </w:pPr>
            <w:r>
              <w:t>[</w:t>
            </w:r>
            <w:r w:rsidRPr="009C78D7">
              <w:t>e.g</w:t>
            </w:r>
            <w:r>
              <w:t>.</w:t>
            </w:r>
            <w:r w:rsidRPr="009C78D7">
              <w:t xml:space="preserve"> molecular formula; </w:t>
            </w:r>
            <w:r w:rsidRPr="00BD130C">
              <w:t>relative molecular mass,</w:t>
            </w:r>
            <w:r w:rsidRPr="009C78D7">
              <w:t xml:space="preserve"> functional groups; molecular formula; type of atoms; etc.</w:t>
            </w:r>
            <w:r>
              <w:t>]</w:t>
            </w:r>
          </w:p>
          <w:p w14:paraId="74EEA9AB" w14:textId="77777777" w:rsidR="00556D96" w:rsidRDefault="00B57DAD" w:rsidP="00B209FE">
            <w:pPr>
              <w:tabs>
                <w:tab w:val="left" w:pos="5387"/>
              </w:tabs>
              <w:spacing w:after="140" w:line="280" w:lineRule="atLeast"/>
              <w:ind w:left="12" w:hanging="12"/>
              <w:rPr>
                <w:bCs/>
              </w:rPr>
            </w:pPr>
            <w:r>
              <w:rPr>
                <w:bCs/>
              </w:rPr>
              <w:t>&lt;class of biological product&gt;</w:t>
            </w:r>
          </w:p>
          <w:p w14:paraId="02F00CAC" w14:textId="028A3686" w:rsidR="00556D96" w:rsidRDefault="00B57DAD" w:rsidP="00B209FE">
            <w:pPr>
              <w:pStyle w:val="DraftingNotesAgency"/>
              <w:ind w:left="12" w:hanging="12"/>
            </w:pPr>
            <w:r>
              <w:t xml:space="preserve">[particularly if mentioned in the legislation e.g. </w:t>
            </w:r>
            <w:r w:rsidR="0046333B">
              <w:t xml:space="preserve">Article </w:t>
            </w:r>
            <w:r>
              <w:t>3.3(c)2 of Regulation 847/2000]</w:t>
            </w:r>
          </w:p>
          <w:p w14:paraId="4E22C63A" w14:textId="77777777" w:rsidR="00556D96" w:rsidRPr="009C78D7" w:rsidRDefault="00556D96" w:rsidP="00B209FE">
            <w:pPr>
              <w:tabs>
                <w:tab w:val="left" w:pos="5387"/>
              </w:tabs>
              <w:spacing w:after="140" w:line="280" w:lineRule="atLeast"/>
              <w:ind w:left="1277" w:hanging="1277"/>
              <w:rPr>
                <w:bCs/>
              </w:rPr>
            </w:pPr>
          </w:p>
        </w:tc>
      </w:tr>
      <w:tr w:rsidR="000A3916" w14:paraId="55DC9C2D" w14:textId="77777777" w:rsidTr="00B209FE">
        <w:tc>
          <w:tcPr>
            <w:tcW w:w="4814" w:type="dxa"/>
            <w:vMerge/>
            <w:shd w:val="clear" w:color="auto" w:fill="auto"/>
          </w:tcPr>
          <w:p w14:paraId="61EC62FC" w14:textId="77777777" w:rsidR="00556D96" w:rsidRPr="009C78D7" w:rsidRDefault="00556D96" w:rsidP="00B209FE">
            <w:pPr>
              <w:tabs>
                <w:tab w:val="left" w:pos="5387"/>
              </w:tabs>
              <w:spacing w:after="140" w:line="280" w:lineRule="atLeast"/>
              <w:ind w:left="1277" w:hanging="1277"/>
              <w:rPr>
                <w:b/>
                <w:bCs/>
              </w:rPr>
            </w:pPr>
          </w:p>
        </w:tc>
        <w:tc>
          <w:tcPr>
            <w:tcW w:w="4815" w:type="dxa"/>
            <w:shd w:val="clear" w:color="auto" w:fill="auto"/>
          </w:tcPr>
          <w:p w14:paraId="449E471F" w14:textId="77777777" w:rsidR="00556D96" w:rsidRPr="00363A61" w:rsidRDefault="00B57DAD" w:rsidP="00B209FE">
            <w:pPr>
              <w:tabs>
                <w:tab w:val="left" w:pos="5387"/>
              </w:tabs>
              <w:spacing w:after="140" w:line="280" w:lineRule="atLeast"/>
              <w:ind w:left="1277" w:hanging="1277"/>
              <w:rPr>
                <w:bCs/>
              </w:rPr>
            </w:pPr>
            <w:r w:rsidRPr="00363A61">
              <w:rPr>
                <w:bCs/>
              </w:rPr>
              <w:t>&lt;Name of product&gt;</w:t>
            </w:r>
          </w:p>
          <w:p w14:paraId="071B477B" w14:textId="77777777" w:rsidR="00556D96" w:rsidRPr="00363A61" w:rsidRDefault="00B57DAD" w:rsidP="00B209FE">
            <w:pPr>
              <w:tabs>
                <w:tab w:val="left" w:pos="5387"/>
              </w:tabs>
              <w:spacing w:after="140" w:line="280" w:lineRule="atLeast"/>
              <w:ind w:left="1277" w:hanging="1277"/>
              <w:rPr>
                <w:bCs/>
              </w:rPr>
            </w:pPr>
            <w:r w:rsidRPr="00363A61">
              <w:rPr>
                <w:bCs/>
              </w:rPr>
              <w:t>&lt;active substance</w:t>
            </w:r>
            <w:r w:rsidRPr="00B20A30">
              <w:rPr>
                <w:bCs/>
              </w:rPr>
              <w:t xml:space="preserve"> / </w:t>
            </w:r>
            <w:r w:rsidRPr="00363A61">
              <w:rPr>
                <w:bCs/>
              </w:rPr>
              <w:t>INN / common name&gt;</w:t>
            </w:r>
          </w:p>
          <w:p w14:paraId="3C91FDA5" w14:textId="77777777" w:rsidR="00556D96" w:rsidRPr="009C78D7" w:rsidRDefault="00B57DAD" w:rsidP="00B209FE">
            <w:pPr>
              <w:tabs>
                <w:tab w:val="left" w:pos="5387"/>
              </w:tabs>
              <w:spacing w:after="140" w:line="280" w:lineRule="atLeast"/>
              <w:ind w:left="1277" w:hanging="1277"/>
              <w:rPr>
                <w:bCs/>
              </w:rPr>
            </w:pPr>
            <w:r w:rsidRPr="009C78D7">
              <w:rPr>
                <w:bCs/>
              </w:rPr>
              <w:t>&lt;IUPAC:&gt;</w:t>
            </w:r>
          </w:p>
          <w:p w14:paraId="47BC731D" w14:textId="77777777" w:rsidR="00556D96" w:rsidRPr="009C78D7" w:rsidRDefault="00B57DAD" w:rsidP="00B209FE">
            <w:pPr>
              <w:tabs>
                <w:tab w:val="left" w:pos="5387"/>
              </w:tabs>
              <w:spacing w:after="140" w:line="280" w:lineRule="atLeast"/>
              <w:ind w:left="1277" w:hanging="1277"/>
              <w:rPr>
                <w:bCs/>
              </w:rPr>
            </w:pPr>
            <w:r w:rsidRPr="009C78D7">
              <w:rPr>
                <w:bCs/>
              </w:rPr>
              <w:t>&lt;Therapeutic indication&gt;</w:t>
            </w:r>
          </w:p>
          <w:p w14:paraId="23990703" w14:textId="77777777" w:rsidR="00556D96" w:rsidRPr="009C78D7" w:rsidRDefault="00B57DAD" w:rsidP="00B209FE">
            <w:pPr>
              <w:tabs>
                <w:tab w:val="left" w:pos="5387"/>
              </w:tabs>
              <w:spacing w:after="140" w:line="280" w:lineRule="atLeast"/>
              <w:ind w:left="1277" w:hanging="1277"/>
              <w:rPr>
                <w:bCs/>
              </w:rPr>
            </w:pPr>
            <w:r w:rsidRPr="009C78D7">
              <w:rPr>
                <w:bCs/>
              </w:rPr>
              <w:t>&lt;mechanism of action&gt;</w:t>
            </w:r>
          </w:p>
          <w:p w14:paraId="40AED203" w14:textId="77777777" w:rsidR="00556D96" w:rsidRPr="009C78D7" w:rsidRDefault="00B57DAD" w:rsidP="00B209FE">
            <w:pPr>
              <w:tabs>
                <w:tab w:val="left" w:pos="5387"/>
              </w:tabs>
              <w:spacing w:after="140" w:line="280" w:lineRule="atLeast"/>
              <w:ind w:left="1277" w:hanging="1277"/>
              <w:rPr>
                <w:bCs/>
              </w:rPr>
            </w:pPr>
            <w:r w:rsidRPr="009C78D7">
              <w:rPr>
                <w:bCs/>
              </w:rPr>
              <w:t>&lt;Structure&gt;</w:t>
            </w:r>
          </w:p>
          <w:p w14:paraId="0DBB815A" w14:textId="77777777" w:rsidR="00556D96" w:rsidRDefault="00B57DAD" w:rsidP="00B209FE">
            <w:pPr>
              <w:tabs>
                <w:tab w:val="left" w:pos="5387"/>
              </w:tabs>
              <w:spacing w:after="140" w:line="280" w:lineRule="atLeast"/>
              <w:ind w:left="1277" w:hanging="1277"/>
              <w:rPr>
                <w:bCs/>
              </w:rPr>
            </w:pPr>
            <w:r w:rsidRPr="009C78D7">
              <w:rPr>
                <w:bCs/>
              </w:rPr>
              <w:t>&lt;Other important quality information:</w:t>
            </w:r>
            <w:r>
              <w:rPr>
                <w:bCs/>
              </w:rPr>
              <w:t>&gt;</w:t>
            </w:r>
            <w:r w:rsidRPr="009C78D7">
              <w:rPr>
                <w:bCs/>
              </w:rPr>
              <w:t xml:space="preserve"> </w:t>
            </w:r>
          </w:p>
          <w:p w14:paraId="6D5E1F60" w14:textId="77777777" w:rsidR="00556D96" w:rsidRDefault="00B57DAD" w:rsidP="00B209FE">
            <w:pPr>
              <w:pStyle w:val="DraftingNotesAgency"/>
              <w:ind w:left="12" w:hanging="12"/>
            </w:pPr>
            <w:r>
              <w:t>[</w:t>
            </w:r>
            <w:r w:rsidRPr="009C78D7">
              <w:t>e.g</w:t>
            </w:r>
            <w:r>
              <w:t>.</w:t>
            </w:r>
            <w:r w:rsidRPr="009C78D7">
              <w:t xml:space="preserve"> molecular formula; </w:t>
            </w:r>
            <w:r w:rsidRPr="00BD130C">
              <w:t>relative molecular mass,</w:t>
            </w:r>
            <w:r w:rsidRPr="009C78D7">
              <w:t xml:space="preserve"> functional groups; molecular formula; type of atoms; etc.</w:t>
            </w:r>
            <w:r>
              <w:t>]</w:t>
            </w:r>
          </w:p>
          <w:p w14:paraId="4EE6A33B" w14:textId="77777777" w:rsidR="00556D96" w:rsidRDefault="00B57DAD" w:rsidP="00B209FE">
            <w:pPr>
              <w:tabs>
                <w:tab w:val="left" w:pos="5387"/>
              </w:tabs>
              <w:spacing w:after="140" w:line="280" w:lineRule="atLeast"/>
              <w:ind w:left="1277" w:hanging="1277"/>
              <w:rPr>
                <w:bCs/>
              </w:rPr>
            </w:pPr>
            <w:r>
              <w:rPr>
                <w:bCs/>
              </w:rPr>
              <w:t>&lt;class of biological product&gt;</w:t>
            </w:r>
          </w:p>
          <w:p w14:paraId="0110E3EE" w14:textId="12A7A6D2" w:rsidR="00556D96" w:rsidRDefault="00B57DAD" w:rsidP="00B209FE">
            <w:pPr>
              <w:pStyle w:val="DraftingNotesAgency"/>
            </w:pPr>
            <w:r>
              <w:t xml:space="preserve">[particularly if mentioned in the legislation e.g. </w:t>
            </w:r>
            <w:r w:rsidR="0046333B">
              <w:t xml:space="preserve">Article </w:t>
            </w:r>
            <w:r>
              <w:t>3.3(c)2 of Regulation 847/2000]</w:t>
            </w:r>
          </w:p>
          <w:p w14:paraId="0004DE9B" w14:textId="77777777" w:rsidR="00556D96" w:rsidRPr="009C78D7" w:rsidRDefault="00556D96" w:rsidP="00B209FE">
            <w:pPr>
              <w:tabs>
                <w:tab w:val="left" w:pos="5387"/>
              </w:tabs>
              <w:spacing w:after="140" w:line="280" w:lineRule="atLeast"/>
              <w:ind w:left="1277" w:hanging="1277"/>
              <w:rPr>
                <w:b/>
                <w:bCs/>
              </w:rPr>
            </w:pPr>
          </w:p>
        </w:tc>
      </w:tr>
      <w:tr w:rsidR="000A3916" w14:paraId="2243DBF6" w14:textId="77777777" w:rsidTr="00B209FE">
        <w:tc>
          <w:tcPr>
            <w:tcW w:w="4814" w:type="dxa"/>
            <w:vMerge/>
            <w:shd w:val="clear" w:color="auto" w:fill="auto"/>
          </w:tcPr>
          <w:p w14:paraId="0B6054B6" w14:textId="77777777" w:rsidR="00556D96" w:rsidRPr="009C78D7" w:rsidRDefault="00556D96" w:rsidP="00B209FE">
            <w:pPr>
              <w:tabs>
                <w:tab w:val="left" w:pos="5387"/>
              </w:tabs>
              <w:spacing w:after="140" w:line="280" w:lineRule="atLeast"/>
              <w:ind w:left="1277" w:hanging="1277"/>
              <w:rPr>
                <w:b/>
                <w:bCs/>
              </w:rPr>
            </w:pPr>
          </w:p>
        </w:tc>
        <w:tc>
          <w:tcPr>
            <w:tcW w:w="4815" w:type="dxa"/>
            <w:shd w:val="clear" w:color="auto" w:fill="auto"/>
          </w:tcPr>
          <w:p w14:paraId="099E75F4" w14:textId="77777777" w:rsidR="00556D96" w:rsidRPr="00363A61" w:rsidRDefault="00B57DAD" w:rsidP="00B209FE">
            <w:pPr>
              <w:tabs>
                <w:tab w:val="left" w:pos="5387"/>
              </w:tabs>
              <w:spacing w:after="140" w:line="280" w:lineRule="atLeast"/>
              <w:ind w:left="1277" w:hanging="1277"/>
              <w:rPr>
                <w:bCs/>
              </w:rPr>
            </w:pPr>
            <w:r w:rsidRPr="00363A61">
              <w:rPr>
                <w:bCs/>
              </w:rPr>
              <w:t>&lt;Name of product&gt;</w:t>
            </w:r>
          </w:p>
          <w:p w14:paraId="1F1FCF16" w14:textId="77777777" w:rsidR="00556D96" w:rsidRPr="00363A61" w:rsidRDefault="00B57DAD" w:rsidP="00B209FE">
            <w:pPr>
              <w:tabs>
                <w:tab w:val="left" w:pos="5387"/>
              </w:tabs>
              <w:spacing w:after="140" w:line="280" w:lineRule="atLeast"/>
              <w:ind w:left="1277" w:hanging="1277"/>
              <w:rPr>
                <w:bCs/>
              </w:rPr>
            </w:pPr>
            <w:r w:rsidRPr="00363A61">
              <w:rPr>
                <w:bCs/>
              </w:rPr>
              <w:t>&lt;active substance</w:t>
            </w:r>
            <w:r w:rsidRPr="00B20A30">
              <w:rPr>
                <w:bCs/>
              </w:rPr>
              <w:t xml:space="preserve"> / </w:t>
            </w:r>
            <w:r w:rsidRPr="00363A61">
              <w:rPr>
                <w:bCs/>
              </w:rPr>
              <w:t>INN / common name&gt;</w:t>
            </w:r>
          </w:p>
          <w:p w14:paraId="2258305F" w14:textId="77777777" w:rsidR="00556D96" w:rsidRPr="009C78D7" w:rsidRDefault="00B57DAD" w:rsidP="00B209FE">
            <w:pPr>
              <w:tabs>
                <w:tab w:val="left" w:pos="5387"/>
              </w:tabs>
              <w:spacing w:after="140" w:line="280" w:lineRule="atLeast"/>
              <w:ind w:left="1277" w:hanging="1277"/>
              <w:rPr>
                <w:bCs/>
              </w:rPr>
            </w:pPr>
            <w:r w:rsidRPr="009C78D7">
              <w:rPr>
                <w:bCs/>
              </w:rPr>
              <w:t>&lt;IUPAC:&gt;</w:t>
            </w:r>
          </w:p>
          <w:p w14:paraId="2C447AE3" w14:textId="77777777" w:rsidR="00556D96" w:rsidRPr="009C78D7" w:rsidRDefault="00B57DAD" w:rsidP="00B209FE">
            <w:pPr>
              <w:tabs>
                <w:tab w:val="left" w:pos="5387"/>
              </w:tabs>
              <w:spacing w:after="140" w:line="280" w:lineRule="atLeast"/>
              <w:ind w:left="1277" w:hanging="1277"/>
              <w:rPr>
                <w:bCs/>
              </w:rPr>
            </w:pPr>
            <w:r w:rsidRPr="009C78D7">
              <w:rPr>
                <w:bCs/>
              </w:rPr>
              <w:t>&lt;mechanism of action&gt;</w:t>
            </w:r>
          </w:p>
          <w:p w14:paraId="5A2B3027" w14:textId="77777777" w:rsidR="00556D96" w:rsidRPr="009C78D7" w:rsidRDefault="00B57DAD" w:rsidP="00B209FE">
            <w:pPr>
              <w:tabs>
                <w:tab w:val="left" w:pos="5387"/>
              </w:tabs>
              <w:spacing w:after="140" w:line="280" w:lineRule="atLeast"/>
              <w:ind w:left="1277" w:hanging="1277"/>
              <w:rPr>
                <w:bCs/>
              </w:rPr>
            </w:pPr>
            <w:r w:rsidRPr="009C78D7">
              <w:rPr>
                <w:bCs/>
              </w:rPr>
              <w:t>&lt;Therapeutic indication&gt;</w:t>
            </w:r>
          </w:p>
          <w:p w14:paraId="45E33244" w14:textId="77777777" w:rsidR="00556D96" w:rsidRPr="009C78D7" w:rsidRDefault="00B57DAD" w:rsidP="00B209FE">
            <w:pPr>
              <w:tabs>
                <w:tab w:val="left" w:pos="5387"/>
              </w:tabs>
              <w:spacing w:after="140" w:line="280" w:lineRule="atLeast"/>
              <w:ind w:left="1277" w:hanging="1277"/>
              <w:rPr>
                <w:bCs/>
              </w:rPr>
            </w:pPr>
            <w:r w:rsidRPr="009C78D7">
              <w:rPr>
                <w:bCs/>
              </w:rPr>
              <w:t>&lt;Structure&gt;</w:t>
            </w:r>
          </w:p>
          <w:p w14:paraId="380C3C56" w14:textId="77777777" w:rsidR="00556D96" w:rsidRDefault="00B57DAD" w:rsidP="00B209FE">
            <w:pPr>
              <w:tabs>
                <w:tab w:val="left" w:pos="5387"/>
              </w:tabs>
              <w:spacing w:after="140" w:line="280" w:lineRule="atLeast"/>
              <w:ind w:left="1277" w:hanging="1277"/>
              <w:rPr>
                <w:bCs/>
              </w:rPr>
            </w:pPr>
            <w:r w:rsidRPr="009C78D7">
              <w:rPr>
                <w:bCs/>
              </w:rPr>
              <w:t xml:space="preserve">&lt;Other important quality </w:t>
            </w:r>
            <w:r w:rsidRPr="009C78D7">
              <w:rPr>
                <w:bCs/>
              </w:rPr>
              <w:t>information:</w:t>
            </w:r>
            <w:r>
              <w:rPr>
                <w:bCs/>
              </w:rPr>
              <w:t>&gt;</w:t>
            </w:r>
            <w:r w:rsidRPr="009C78D7">
              <w:rPr>
                <w:bCs/>
              </w:rPr>
              <w:t xml:space="preserve"> </w:t>
            </w:r>
          </w:p>
          <w:p w14:paraId="48737CB8" w14:textId="77777777" w:rsidR="00556D96" w:rsidRDefault="00B57DAD" w:rsidP="00B209FE">
            <w:pPr>
              <w:pStyle w:val="DraftingNotesAgency"/>
              <w:ind w:left="12" w:hanging="12"/>
            </w:pPr>
            <w:r>
              <w:t>[</w:t>
            </w:r>
            <w:r w:rsidRPr="009C78D7">
              <w:t>e.g</w:t>
            </w:r>
            <w:r>
              <w:t>.</w:t>
            </w:r>
            <w:r w:rsidRPr="009C78D7">
              <w:t xml:space="preserve"> molecular formula; </w:t>
            </w:r>
            <w:r w:rsidRPr="00BD130C">
              <w:t>relative molecular mass,</w:t>
            </w:r>
            <w:r w:rsidRPr="009C78D7">
              <w:t xml:space="preserve"> functional groups; molecular formula; type of atoms; etc.</w:t>
            </w:r>
            <w:r>
              <w:t>]</w:t>
            </w:r>
          </w:p>
          <w:p w14:paraId="118471A5" w14:textId="77777777" w:rsidR="00556D96" w:rsidRDefault="00B57DAD" w:rsidP="00B209FE">
            <w:pPr>
              <w:tabs>
                <w:tab w:val="left" w:pos="5387"/>
              </w:tabs>
              <w:spacing w:after="140" w:line="280" w:lineRule="atLeast"/>
              <w:ind w:left="1277" w:hanging="1277"/>
              <w:rPr>
                <w:bCs/>
              </w:rPr>
            </w:pPr>
            <w:r>
              <w:rPr>
                <w:bCs/>
              </w:rPr>
              <w:t>&lt;class of biological product&gt;</w:t>
            </w:r>
          </w:p>
          <w:p w14:paraId="21086F68" w14:textId="7EE97E76" w:rsidR="00556D96" w:rsidRDefault="00B57DAD" w:rsidP="00B209FE">
            <w:pPr>
              <w:pStyle w:val="DraftingNotesAgency"/>
            </w:pPr>
            <w:r>
              <w:t xml:space="preserve">[particularly if mentioned in the legislation e.g. </w:t>
            </w:r>
            <w:r w:rsidR="0046333B">
              <w:t xml:space="preserve">Article </w:t>
            </w:r>
            <w:r>
              <w:t>3.3(c)2 of Regulation 847/2000]</w:t>
            </w:r>
          </w:p>
          <w:p w14:paraId="5BA69F8D" w14:textId="77777777" w:rsidR="00556D96" w:rsidRPr="009C78D7" w:rsidRDefault="00556D96" w:rsidP="00B209FE">
            <w:pPr>
              <w:tabs>
                <w:tab w:val="left" w:pos="5387"/>
              </w:tabs>
              <w:spacing w:after="140" w:line="280" w:lineRule="atLeast"/>
              <w:ind w:left="1277" w:hanging="1277"/>
              <w:rPr>
                <w:bCs/>
              </w:rPr>
            </w:pPr>
          </w:p>
        </w:tc>
      </w:tr>
    </w:tbl>
    <w:p w14:paraId="205A29E3" w14:textId="77777777" w:rsidR="00556D96" w:rsidRDefault="00B57DAD" w:rsidP="00556D96">
      <w:pPr>
        <w:pStyle w:val="Heading2Agency"/>
        <w:numPr>
          <w:ilvl w:val="1"/>
          <w:numId w:val="5"/>
        </w:numPr>
        <w:spacing w:line="240" w:lineRule="auto"/>
        <w:ind w:left="1277" w:hanging="1277"/>
      </w:pPr>
      <w:bookmarkStart w:id="13" w:name="_Toc169336154"/>
      <w:bookmarkStart w:id="14" w:name="_Toc382210347"/>
      <w:bookmarkStart w:id="15" w:name="_Toc42848008"/>
      <w:bookmarkStart w:id="16" w:name="_Toc104841570"/>
      <w:r>
        <w:lastRenderedPageBreak/>
        <w:t>Therapeutic Indication</w:t>
      </w:r>
      <w:bookmarkEnd w:id="13"/>
      <w:bookmarkEnd w:id="14"/>
      <w:bookmarkEnd w:id="15"/>
      <w:bookmarkEnd w:id="16"/>
    </w:p>
    <w:p w14:paraId="3E05A1D0" w14:textId="77777777" w:rsidR="00556D96" w:rsidRDefault="00B57DAD" w:rsidP="00556D96">
      <w:pPr>
        <w:pStyle w:val="DraftingNotesAgency"/>
      </w:pPr>
      <w:r>
        <w:t>[In case there are several indications, the position of the applicant and of the Rapporteur/Committee shall be broken down for each indication]</w:t>
      </w:r>
    </w:p>
    <w:p w14:paraId="791D72D0" w14:textId="77777777" w:rsidR="00556D96" w:rsidRPr="00A878A5" w:rsidRDefault="00B57DAD" w:rsidP="00556D96">
      <w:pPr>
        <w:pStyle w:val="No-numheading5Agency"/>
        <w:ind w:left="1277" w:hanging="1277"/>
        <w:rPr>
          <w:u w:val="single"/>
        </w:rPr>
      </w:pPr>
      <w:r w:rsidRPr="00A4166D">
        <w:rPr>
          <w:u w:val="single"/>
        </w:rPr>
        <w:t>Applicant´s position</w:t>
      </w:r>
    </w:p>
    <w:p w14:paraId="79CA95FD" w14:textId="77777777" w:rsidR="00556D96" w:rsidRDefault="00B57DAD" w:rsidP="00556D96">
      <w:pPr>
        <w:pStyle w:val="DraftingNotesAgency"/>
        <w:ind w:left="1277" w:hanging="1277"/>
      </w:pPr>
      <w:r>
        <w:t>[</w:t>
      </w:r>
      <w:r w:rsidRPr="00D5658A">
        <w:t>The applican</w:t>
      </w:r>
      <w:r>
        <w:t>t’s position should be summarised.]</w:t>
      </w:r>
    </w:p>
    <w:p w14:paraId="6BE8F1A2" w14:textId="18B51E78" w:rsidR="00556D96" w:rsidRPr="00011126" w:rsidRDefault="00B57DAD" w:rsidP="00556D96">
      <w:pPr>
        <w:pStyle w:val="No-numheading5Agency"/>
        <w:ind w:left="1277" w:hanging="1277"/>
      </w:pPr>
      <w:r>
        <w:t>&lt;</w:t>
      </w:r>
      <w:r w:rsidRPr="00011126">
        <w:t>Rapporteur</w:t>
      </w:r>
      <w:r>
        <w:t>&gt; &lt;CHMP&gt;&lt;CAT&gt;</w:t>
      </w:r>
      <w:r w:rsidRPr="00011126">
        <w:t xml:space="preserve"> position</w:t>
      </w:r>
    </w:p>
    <w:p w14:paraId="628AD540" w14:textId="77777777" w:rsidR="00556D96" w:rsidRDefault="00B57DAD" w:rsidP="00556D96">
      <w:pPr>
        <w:pStyle w:val="DraftingNotesAgency"/>
      </w:pPr>
      <w:r>
        <w:t xml:space="preserve">[The Rapporteurs’ assessors and PL should progressively update this document. </w:t>
      </w:r>
    </w:p>
    <w:p w14:paraId="0323ECC4" w14:textId="43220DFD" w:rsidR="00556D96" w:rsidRDefault="00B57DAD" w:rsidP="00556D96">
      <w:pPr>
        <w:pStyle w:val="DraftingNotesAgency"/>
      </w:pPr>
      <w:r w:rsidRPr="006B0D16">
        <w:t>The Rapporteur/CHMP</w:t>
      </w:r>
      <w:r>
        <w:t>/CAT</w:t>
      </w:r>
      <w:r w:rsidRPr="006B0D16">
        <w:t xml:space="preserve"> should discuss the arguments provided by the Applicant. </w:t>
      </w:r>
      <w:r>
        <w:t xml:space="preserve">It is not sufficient to have a sentence reading “the Applicant’s conclusions are supported”, as this does not amount to a proper discussion and it may appear as an </w:t>
      </w:r>
      <w:r w:rsidR="00E9544A">
        <w:t xml:space="preserve">insufficiently justified </w:t>
      </w:r>
      <w:r>
        <w:t>endorsement.</w:t>
      </w:r>
    </w:p>
    <w:p w14:paraId="143EDFFE" w14:textId="77777777" w:rsidR="00556D96" w:rsidRPr="006B0D16" w:rsidRDefault="00B57DAD" w:rsidP="00556D96">
      <w:pPr>
        <w:pStyle w:val="DraftingNotesAgency"/>
        <w:ind w:left="30" w:hanging="30"/>
      </w:pPr>
      <w:r>
        <w:t>For the purpose of similarity, CHMP/CAT does not look at the orphan condition but at the therapeutic indications approved/applied for.</w:t>
      </w:r>
    </w:p>
    <w:p w14:paraId="4B23BD03" w14:textId="77777777" w:rsidR="00556D96" w:rsidRPr="00214FEF" w:rsidRDefault="00B57DAD" w:rsidP="00556D96">
      <w:pPr>
        <w:pStyle w:val="DraftingNotesAgency"/>
        <w:rPr>
          <w:sz w:val="20"/>
          <w:szCs w:val="20"/>
        </w:rPr>
      </w:pPr>
      <w:r w:rsidRPr="006B0D16">
        <w:t>If the applicant claims to cover a different therapeutic indication, which is a different subset of the designated orphan condition for the authorised orphan medicinal product, the applicant will have to establish that the difference between the two subsets is clinically meaningful.</w:t>
      </w:r>
      <w:r>
        <w:t xml:space="preserve"> </w:t>
      </w:r>
      <w:r w:rsidRPr="00BA4A7B">
        <w:rPr>
          <w:szCs w:val="22"/>
        </w:rPr>
        <w:t>This applies for example to different lines of treatment. To determine what a clinically relevant difference in target population is, translate differences into implications for clinical practice (“what would the doctor do?”).</w:t>
      </w:r>
    </w:p>
    <w:p w14:paraId="3516ED3D" w14:textId="7AEE3B4A" w:rsidR="00556D96" w:rsidRPr="0010179E" w:rsidRDefault="00B57DAD" w:rsidP="00556D96">
      <w:pPr>
        <w:pStyle w:val="DraftingNotesAgency"/>
      </w:pPr>
      <w:r w:rsidRPr="006B0D16">
        <w:t>If there is an overlap of the target populations of two allegedly different therapeutic indications, the second applicant would have to provide an estimate of its extent. The extent of the overlap will be a relevant factor for the Rapporteur/</w:t>
      </w:r>
      <w:r>
        <w:t>CAT/</w:t>
      </w:r>
      <w:r w:rsidRPr="006B0D16">
        <w:t>CHMP</w:t>
      </w:r>
      <w:r>
        <w:t xml:space="preserve"> </w:t>
      </w:r>
      <w:r w:rsidRPr="006B0D16">
        <w:t>to establish whether the claim for two different therapeutic indications can be upheld.</w:t>
      </w:r>
      <w:r>
        <w:t xml:space="preserve"> </w:t>
      </w:r>
      <w:r w:rsidRPr="00BA4A7B">
        <w:rPr>
          <w:szCs w:val="22"/>
        </w:rPr>
        <w:t>If the overlap is not significant, then the indications could still be considered non-similar.</w:t>
      </w:r>
      <w:r w:rsidRPr="0010179E">
        <w:t xml:space="preserve"> To determine what a significant overlap in indication is, the overlap in target populations should be considered </w:t>
      </w:r>
      <w:r w:rsidRPr="00BA4A7B">
        <w:t>(e.g. use in different combinations for the same target population would mean that the indications are similar)</w:t>
      </w:r>
      <w:r>
        <w:t xml:space="preserve"> </w:t>
      </w:r>
      <w:r w:rsidRPr="0010179E">
        <w:t xml:space="preserve">as well as the implications for clinical practice. The extent of </w:t>
      </w:r>
      <w:r>
        <w:t xml:space="preserve">the </w:t>
      </w:r>
      <w:r w:rsidRPr="0010179E">
        <w:t xml:space="preserve">overlap </w:t>
      </w:r>
      <w:r>
        <w:t>should</w:t>
      </w:r>
      <w:r w:rsidRPr="0010179E">
        <w:t xml:space="preserve"> be quantified from </w:t>
      </w:r>
      <w:r>
        <w:t xml:space="preserve">the </w:t>
      </w:r>
      <w:r w:rsidRPr="0010179E">
        <w:t xml:space="preserve">perspective of </w:t>
      </w:r>
      <w:r>
        <w:t xml:space="preserve">the </w:t>
      </w:r>
      <w:r w:rsidRPr="0010179E">
        <w:t>authorised orphan product</w:t>
      </w:r>
      <w:r>
        <w:t xml:space="preserve">, i.e. the </w:t>
      </w:r>
      <w:r w:rsidRPr="0010179E">
        <w:t>percentage of the target population of the authorised orphan</w:t>
      </w:r>
      <w:r>
        <w:t xml:space="preserve"> covered by the proposed indication of the new medicinal product.</w:t>
      </w:r>
    </w:p>
    <w:p w14:paraId="4B980C22" w14:textId="036F5090" w:rsidR="00556D96" w:rsidRDefault="00B57DAD" w:rsidP="00556D96">
      <w:pPr>
        <w:pStyle w:val="DraftingNotesAgency"/>
      </w:pPr>
      <w:r w:rsidRPr="0010179E">
        <w:t>In the context of post-authorisation</w:t>
      </w:r>
      <w:r>
        <w:t xml:space="preserve"> applications for</w:t>
      </w:r>
      <w:r w:rsidRPr="0010179E">
        <w:t xml:space="preserve"> extensions of indication, the scope of the similarity assessment of the therapeutic indication is limited to the new </w:t>
      </w:r>
      <w:r>
        <w:t>(</w:t>
      </w:r>
      <w:r w:rsidRPr="0010179E">
        <w:t>exten</w:t>
      </w:r>
      <w:r>
        <w:t>ded)</w:t>
      </w:r>
      <w:r w:rsidRPr="0010179E">
        <w:t xml:space="preserve"> indication to be approved in the context of that particular procedure.</w:t>
      </w:r>
      <w:r>
        <w:t>]</w:t>
      </w:r>
    </w:p>
    <w:p w14:paraId="607261E7" w14:textId="2C11D36E" w:rsidR="0013112A" w:rsidRDefault="0013112A" w:rsidP="0013112A">
      <w:pPr>
        <w:pStyle w:val="BodytextAgency"/>
      </w:pPr>
    </w:p>
    <w:p w14:paraId="643D993E" w14:textId="18AF9587" w:rsidR="0013112A" w:rsidRPr="005F2ED7" w:rsidRDefault="00B57DAD" w:rsidP="0013112A">
      <w:pPr>
        <w:pStyle w:val="BodytextAgencyblue"/>
      </w:pPr>
      <w:r w:rsidRPr="005F2ED7">
        <w:t xml:space="preserve">Co-Rapporteur </w:t>
      </w:r>
      <w:r>
        <w:t>assessme</w:t>
      </w:r>
      <w:r w:rsidRPr="005F2ED7">
        <w:t>n</w:t>
      </w:r>
      <w:r>
        <w:t>t</w:t>
      </w:r>
      <w:r w:rsidRPr="005F2ED7">
        <w:t xml:space="preserve"> on the</w:t>
      </w:r>
      <w:r>
        <w:t>rapeutic indication</w:t>
      </w:r>
    </w:p>
    <w:p w14:paraId="2A2CD65D" w14:textId="6C872F92" w:rsidR="0013112A" w:rsidRDefault="00B57DAD" w:rsidP="0013112A">
      <w:pPr>
        <w:pStyle w:val="DraftingNotesAgencyblue"/>
      </w:pPr>
      <w:r w:rsidRPr="004E49AC">
        <w:t xml:space="preserve">Please </w:t>
      </w:r>
      <w:r w:rsidRPr="004E49AC">
        <w:rPr>
          <w:u w:val="single"/>
        </w:rPr>
        <w:t>always</w:t>
      </w:r>
      <w:r w:rsidRPr="004E49AC">
        <w:t xml:space="preserve"> insert the Co-Rapporteur </w:t>
      </w:r>
      <w:r>
        <w:t>assessment</w:t>
      </w:r>
      <w:r w:rsidRPr="004E49AC">
        <w:t>, even if there is agreement with the Rapporteur.</w:t>
      </w:r>
    </w:p>
    <w:p w14:paraId="15286469" w14:textId="77777777" w:rsidR="0013112A" w:rsidRPr="007732EB" w:rsidRDefault="0013112A" w:rsidP="0013112A">
      <w:pPr>
        <w:pStyle w:val="BodytextAgencyblue"/>
        <w:rPr>
          <w:rFonts w:cs="Times New Roman"/>
        </w:rPr>
      </w:pPr>
    </w:p>
    <w:p w14:paraId="42E8DB62" w14:textId="77777777" w:rsidR="0013112A" w:rsidRPr="0013112A" w:rsidRDefault="0013112A" w:rsidP="0013112A">
      <w:pPr>
        <w:pStyle w:val="BodytextAgency"/>
      </w:pPr>
    </w:p>
    <w:p w14:paraId="23165F6D" w14:textId="77777777" w:rsidR="00556D96" w:rsidRDefault="00B57DAD" w:rsidP="00556D96">
      <w:pPr>
        <w:pStyle w:val="Heading2Agency"/>
        <w:numPr>
          <w:ilvl w:val="1"/>
          <w:numId w:val="5"/>
        </w:numPr>
        <w:spacing w:line="240" w:lineRule="auto"/>
        <w:ind w:left="1277" w:hanging="1277"/>
      </w:pPr>
      <w:bookmarkStart w:id="17" w:name="_Toc169336155"/>
      <w:bookmarkStart w:id="18" w:name="_Toc382210348"/>
      <w:bookmarkStart w:id="19" w:name="_Toc42848009"/>
      <w:bookmarkStart w:id="20" w:name="_Toc104841571"/>
      <w:r>
        <w:t>Mechanism of action</w:t>
      </w:r>
      <w:bookmarkEnd w:id="17"/>
      <w:bookmarkEnd w:id="18"/>
      <w:bookmarkEnd w:id="19"/>
      <w:bookmarkEnd w:id="20"/>
    </w:p>
    <w:p w14:paraId="2C57A1BB" w14:textId="77777777" w:rsidR="00556D96" w:rsidRDefault="00B57DAD" w:rsidP="00556D96">
      <w:pPr>
        <w:pStyle w:val="No-numheading5Agency"/>
        <w:ind w:left="1277" w:hanging="1277"/>
        <w:rPr>
          <w:u w:val="single"/>
        </w:rPr>
      </w:pPr>
      <w:r>
        <w:rPr>
          <w:u w:val="single"/>
        </w:rPr>
        <w:t>Applicant´s position</w:t>
      </w:r>
    </w:p>
    <w:p w14:paraId="38E44133" w14:textId="77777777" w:rsidR="00556D96" w:rsidRPr="00D5658A" w:rsidRDefault="00B57DAD" w:rsidP="00556D96">
      <w:pPr>
        <w:pStyle w:val="DraftingNotesAgency"/>
        <w:ind w:left="1277" w:hanging="1277"/>
      </w:pPr>
      <w:r>
        <w:t>[</w:t>
      </w:r>
      <w:r w:rsidRPr="00D5658A">
        <w:t>The applican</w:t>
      </w:r>
      <w:r>
        <w:t>t’s position should be summarised]</w:t>
      </w:r>
    </w:p>
    <w:p w14:paraId="27A61932" w14:textId="5CAB324F" w:rsidR="00556D96" w:rsidRPr="00A17929" w:rsidRDefault="00B57DAD" w:rsidP="00556D96">
      <w:pPr>
        <w:pStyle w:val="No-numheading5Agency"/>
        <w:ind w:left="1277" w:hanging="1277"/>
      </w:pPr>
      <w:r w:rsidRPr="00A17929">
        <w:t>&lt;Rapporteur&gt; &lt;CHMP&gt; &lt;CAT&gt; position</w:t>
      </w:r>
    </w:p>
    <w:p w14:paraId="2A215A93" w14:textId="77777777" w:rsidR="00556D96" w:rsidRDefault="00B57DAD" w:rsidP="00556D96">
      <w:pPr>
        <w:pStyle w:val="DraftingNotesAgency"/>
      </w:pPr>
      <w:r>
        <w:t xml:space="preserve">[The Rapporteurs’ assessors and PL should progressively update this document. </w:t>
      </w:r>
    </w:p>
    <w:p w14:paraId="5C9C70D9" w14:textId="19937635" w:rsidR="00556D96" w:rsidRPr="00DA7954" w:rsidRDefault="00B57DAD" w:rsidP="00556D96">
      <w:pPr>
        <w:pStyle w:val="DraftingNotesAgency"/>
        <w:rPr>
          <w:szCs w:val="22"/>
        </w:rPr>
      </w:pPr>
      <w:r w:rsidRPr="00DA7954">
        <w:rPr>
          <w:szCs w:val="22"/>
        </w:rPr>
        <w:t xml:space="preserve">[The Rapporteur/CHMP/CAT should discuss the arguments provided by the Applicant. </w:t>
      </w:r>
      <w:r>
        <w:t xml:space="preserve">It is not sufficient to have a sentence reading “the Applicant’s conclusions are supported”, as this does not amount to a proper discussion and it may appear as an </w:t>
      </w:r>
      <w:r w:rsidR="00E657C0">
        <w:t xml:space="preserve">insufficiently justified </w:t>
      </w:r>
      <w:r>
        <w:t>endorsement.</w:t>
      </w:r>
    </w:p>
    <w:p w14:paraId="78A21E8D" w14:textId="77777777" w:rsidR="00556D96" w:rsidRPr="00DA7954" w:rsidRDefault="00B57DAD" w:rsidP="00556D96">
      <w:pPr>
        <w:pStyle w:val="DraftingNotesAgency"/>
        <w:rPr>
          <w:szCs w:val="22"/>
        </w:rPr>
      </w:pPr>
      <w:r w:rsidRPr="00DA7954">
        <w:rPr>
          <w:szCs w:val="22"/>
        </w:rPr>
        <w:t>Two active substances should be considered to have the same mechanism of action if both share the same pharmacological target (receptor, enzyme, channel, carrier or an intracellular coupling process) and pharmacodynamics effect (primary pharmacodynamics effect of the active substance). The pharmacodynamic effect relevant to the assessment is the primary pharmacodynamic effect of the active substance that determines the therapeutic indication. In case the mechanism of action is not fully elucidated, the asse</w:t>
      </w:r>
      <w:r w:rsidRPr="00DA7954">
        <w:rPr>
          <w:szCs w:val="22"/>
        </w:rPr>
        <w:t>ssment should focus on what is known and whether that has a relation with the primary pharmacodynamic parameter.</w:t>
      </w:r>
    </w:p>
    <w:p w14:paraId="7E7B12BC" w14:textId="7DB936D8" w:rsidR="00556D96" w:rsidRPr="00DA7954" w:rsidRDefault="00B57DAD" w:rsidP="00556D96">
      <w:pPr>
        <w:pStyle w:val="DraftingNotesAgency"/>
        <w:rPr>
          <w:szCs w:val="22"/>
        </w:rPr>
      </w:pPr>
      <w:r w:rsidRPr="00DA7954">
        <w:rPr>
          <w:szCs w:val="22"/>
        </w:rPr>
        <w:t xml:space="preserve">Factors not relevant to the assessment of similarity of the mechanism of actions are differences in mode of administration, pharmacokinetic properties, potency, tissue distribution of the target, and clinical differences. Differences in the ATC and INN </w:t>
      </w:r>
      <w:r w:rsidR="00E9544A">
        <w:rPr>
          <w:szCs w:val="22"/>
        </w:rPr>
        <w:t xml:space="preserve">do </w:t>
      </w:r>
      <w:r w:rsidRPr="00DA7954">
        <w:rPr>
          <w:szCs w:val="22"/>
        </w:rPr>
        <w:t>not per se justify a non-similar mechanism.</w:t>
      </w:r>
    </w:p>
    <w:p w14:paraId="528ABEE4" w14:textId="21D6B5D2" w:rsidR="00556D96" w:rsidRDefault="00B57DAD" w:rsidP="00556D96">
      <w:pPr>
        <w:pStyle w:val="DraftingNotesAgency"/>
        <w:rPr>
          <w:szCs w:val="22"/>
        </w:rPr>
      </w:pPr>
      <w:r w:rsidRPr="00DA7954">
        <w:rPr>
          <w:szCs w:val="22"/>
        </w:rPr>
        <w:t xml:space="preserve">For fixed-dose combinations </w:t>
      </w:r>
      <w:r w:rsidR="007B5DC3">
        <w:rPr>
          <w:szCs w:val="22"/>
        </w:rPr>
        <w:t>for which there is a</w:t>
      </w:r>
      <w:r w:rsidR="007B5DC3" w:rsidRPr="00DA7954">
        <w:rPr>
          <w:szCs w:val="22"/>
        </w:rPr>
        <w:t xml:space="preserve"> </w:t>
      </w:r>
      <w:r w:rsidRPr="00DA7954">
        <w:rPr>
          <w:szCs w:val="22"/>
        </w:rPr>
        <w:t xml:space="preserve">need to consider similarity against an orphan authorised mono-component e.g. AB vs A, the decision whether the products AB and A are </w:t>
      </w:r>
      <w:r w:rsidRPr="00DA7954">
        <w:rPr>
          <w:szCs w:val="22"/>
        </w:rPr>
        <w:t>considered similar or dissimilar from a mechanism of action point of view depends on whether the mechanism of action of the new component B is considered or not similar to the one of active substance A. If B is sufficiently different from A in terms of mechanism of action, then products A and AB would be considered dissimilar in this regard.]</w:t>
      </w:r>
    </w:p>
    <w:p w14:paraId="22310E8B" w14:textId="77777777" w:rsidR="0013112A" w:rsidRDefault="0013112A" w:rsidP="0013112A">
      <w:pPr>
        <w:pStyle w:val="BodytextAgency"/>
      </w:pPr>
    </w:p>
    <w:p w14:paraId="4F07A9E3" w14:textId="78645A9F" w:rsidR="0013112A" w:rsidRPr="005F2ED7" w:rsidRDefault="00B57DAD" w:rsidP="0013112A">
      <w:pPr>
        <w:pStyle w:val="BodytextAgencyblue"/>
      </w:pPr>
      <w:r w:rsidRPr="005F2ED7">
        <w:t xml:space="preserve">Co-Rapporteur </w:t>
      </w:r>
      <w:r>
        <w:t>assessme</w:t>
      </w:r>
      <w:r w:rsidRPr="005F2ED7">
        <w:t>n</w:t>
      </w:r>
      <w:r>
        <w:t>t</w:t>
      </w:r>
      <w:r w:rsidRPr="005F2ED7">
        <w:t xml:space="preserve"> on </w:t>
      </w:r>
      <w:r w:rsidR="00EE0EFB">
        <w:t>mechanism of action</w:t>
      </w:r>
    </w:p>
    <w:p w14:paraId="740D3690" w14:textId="77777777" w:rsidR="0013112A" w:rsidRDefault="00B57DAD" w:rsidP="0013112A">
      <w:pPr>
        <w:pStyle w:val="DraftingNotesAgencyblue"/>
      </w:pPr>
      <w:r w:rsidRPr="004E49AC">
        <w:t xml:space="preserve">Please </w:t>
      </w:r>
      <w:r w:rsidRPr="004E49AC">
        <w:rPr>
          <w:u w:val="single"/>
        </w:rPr>
        <w:t>always</w:t>
      </w:r>
      <w:r w:rsidRPr="004E49AC">
        <w:t xml:space="preserve"> insert the Co-Rapporteur </w:t>
      </w:r>
      <w:r>
        <w:t>assessment</w:t>
      </w:r>
      <w:r w:rsidRPr="004E49AC">
        <w:t>, even if there is agreement with the Rapporteur.</w:t>
      </w:r>
    </w:p>
    <w:p w14:paraId="39F32EFE" w14:textId="77777777" w:rsidR="0013112A" w:rsidRPr="007732EB" w:rsidRDefault="0013112A" w:rsidP="0013112A">
      <w:pPr>
        <w:pStyle w:val="BodytextAgencyblue"/>
        <w:rPr>
          <w:rFonts w:cs="Times New Roman"/>
        </w:rPr>
      </w:pPr>
    </w:p>
    <w:p w14:paraId="6F71F7E6" w14:textId="77777777" w:rsidR="0013112A" w:rsidRPr="0013112A" w:rsidRDefault="0013112A" w:rsidP="0013112A">
      <w:pPr>
        <w:pStyle w:val="BodytextAgency"/>
      </w:pPr>
    </w:p>
    <w:p w14:paraId="2FCA0FC3" w14:textId="77777777" w:rsidR="00556D96" w:rsidRDefault="00B57DAD" w:rsidP="00556D96">
      <w:pPr>
        <w:pStyle w:val="Heading2Agency"/>
        <w:numPr>
          <w:ilvl w:val="1"/>
          <w:numId w:val="5"/>
        </w:numPr>
        <w:spacing w:line="240" w:lineRule="auto"/>
        <w:ind w:left="1277" w:hanging="1277"/>
      </w:pPr>
      <w:bookmarkStart w:id="21" w:name="_Toc382210349"/>
      <w:bookmarkStart w:id="22" w:name="_Toc382210485"/>
      <w:bookmarkStart w:id="23" w:name="_Toc382210499"/>
      <w:bookmarkStart w:id="24" w:name="_Toc382210545"/>
      <w:bookmarkStart w:id="25" w:name="_Toc382210563"/>
      <w:bookmarkStart w:id="26" w:name="_Toc382210596"/>
      <w:bookmarkStart w:id="27" w:name="_Toc382210610"/>
      <w:bookmarkStart w:id="28" w:name="_Toc169336156"/>
      <w:bookmarkStart w:id="29" w:name="_Toc382210350"/>
      <w:bookmarkStart w:id="30" w:name="_Toc42848010"/>
      <w:bookmarkStart w:id="31" w:name="_Toc104841572"/>
      <w:bookmarkEnd w:id="21"/>
      <w:bookmarkEnd w:id="22"/>
      <w:bookmarkEnd w:id="23"/>
      <w:bookmarkEnd w:id="24"/>
      <w:bookmarkEnd w:id="25"/>
      <w:bookmarkEnd w:id="26"/>
      <w:bookmarkEnd w:id="27"/>
      <w:r>
        <w:t>Molecular Structure</w:t>
      </w:r>
      <w:bookmarkEnd w:id="28"/>
      <w:bookmarkEnd w:id="29"/>
      <w:bookmarkEnd w:id="30"/>
      <w:bookmarkEnd w:id="31"/>
    </w:p>
    <w:p w14:paraId="75CB8AFF" w14:textId="77777777" w:rsidR="00556D96" w:rsidRDefault="00B57DAD" w:rsidP="00556D96">
      <w:pPr>
        <w:pStyle w:val="No-numheading5Agency"/>
        <w:ind w:left="1277" w:hanging="1277"/>
      </w:pPr>
      <w:r w:rsidRPr="00A4166D">
        <w:t>Applicant´s position</w:t>
      </w:r>
    </w:p>
    <w:p w14:paraId="1CA04CB4" w14:textId="77777777" w:rsidR="00556D96" w:rsidRDefault="00B57DAD" w:rsidP="00556D96">
      <w:pPr>
        <w:pStyle w:val="DraftingNotesAgency"/>
        <w:ind w:left="1277" w:hanging="1277"/>
      </w:pPr>
      <w:r>
        <w:t>[</w:t>
      </w:r>
      <w:r w:rsidRPr="006B0D16">
        <w:t>The applicant position should be summarised</w:t>
      </w:r>
      <w:r>
        <w:t>.</w:t>
      </w:r>
    </w:p>
    <w:p w14:paraId="4CAB56CD" w14:textId="77777777" w:rsidR="00556D96" w:rsidRDefault="00B57DAD" w:rsidP="00556D96">
      <w:pPr>
        <w:pStyle w:val="DraftingNotesAgency"/>
      </w:pPr>
      <w:r>
        <w:t>[</w:t>
      </w:r>
      <w:r w:rsidRPr="00D82444">
        <w:t xml:space="preserve">The </w:t>
      </w:r>
      <w:r>
        <w:t xml:space="preserve">applicant should describe the chemical, physico-chemical-biological structure of the active substance(s) under evaluation and the orphan drugs authorised. Furthermore, the applicant should highlight the main differences between the orphan drug(s) already approved and the active substance under evaluation in terms of chemical, physico-chemical-biological features.] </w:t>
      </w:r>
    </w:p>
    <w:p w14:paraId="642DE644" w14:textId="77777777" w:rsidR="00556D96" w:rsidRPr="00AC2C97" w:rsidRDefault="00556D96" w:rsidP="00556D96">
      <w:pPr>
        <w:pStyle w:val="BodytextAgency"/>
      </w:pPr>
    </w:p>
    <w:p w14:paraId="4FE798D7" w14:textId="33B8B146" w:rsidR="00556D96" w:rsidRPr="00491FC5" w:rsidRDefault="00B57DAD" w:rsidP="00556D96">
      <w:pPr>
        <w:pStyle w:val="No-numheading5Agency"/>
        <w:ind w:left="1277" w:hanging="1277"/>
      </w:pPr>
      <w:r w:rsidRPr="00491FC5">
        <w:t>&lt;Rapporteur&gt; &lt;CHMP&gt;&lt;CAT&gt; position&gt;</w:t>
      </w:r>
    </w:p>
    <w:p w14:paraId="02DF5DA8" w14:textId="03188F09" w:rsidR="00556D96" w:rsidRDefault="00B57DAD" w:rsidP="00556D96">
      <w:pPr>
        <w:pStyle w:val="DraftingNotesAgency"/>
      </w:pPr>
      <w:r>
        <w:t xml:space="preserve">[The Q Specialist with the Rapporteurs’ assessors should progressively update this document. </w:t>
      </w:r>
    </w:p>
    <w:p w14:paraId="4E189893" w14:textId="031D385A" w:rsidR="00556D96" w:rsidRPr="00DA7954" w:rsidRDefault="00B57DAD" w:rsidP="00556D96">
      <w:pPr>
        <w:pStyle w:val="DraftingNotesAgency"/>
        <w:rPr>
          <w:szCs w:val="22"/>
        </w:rPr>
      </w:pPr>
      <w:r w:rsidRPr="00DA7954">
        <w:rPr>
          <w:szCs w:val="22"/>
        </w:rPr>
        <w:t xml:space="preserve">[The Rapporteur/CHMP/CAT should discuss the arguments provided by the Applicant. </w:t>
      </w:r>
      <w:r>
        <w:t xml:space="preserve">It is not sufficient to have a sentence reading “the Applicant’s conclusions are supported”, as this does not amount to a proper discussion and it may appear as an </w:t>
      </w:r>
      <w:r w:rsidR="00E9544A">
        <w:t xml:space="preserve">insufficiently justified </w:t>
      </w:r>
      <w:r>
        <w:t>endorsement.</w:t>
      </w:r>
    </w:p>
    <w:p w14:paraId="20A20F21" w14:textId="77777777" w:rsidR="00556D96" w:rsidRDefault="00B57DAD" w:rsidP="00556D96">
      <w:pPr>
        <w:pStyle w:val="DraftingNotesAgency"/>
      </w:pPr>
      <w:r>
        <w:t>[</w:t>
      </w:r>
      <w:r w:rsidRPr="00D82444">
        <w:t xml:space="preserve">The </w:t>
      </w:r>
      <w:r>
        <w:t>Rapporteurs</w:t>
      </w:r>
      <w:r w:rsidRPr="00E85B7C">
        <w:rPr>
          <w:sz w:val="20"/>
          <w:szCs w:val="20"/>
        </w:rPr>
        <w:t>/</w:t>
      </w:r>
      <w:r w:rsidRPr="008B6BEC">
        <w:rPr>
          <w:szCs w:val="22"/>
        </w:rPr>
        <w:t>CHMP/CAT</w:t>
      </w:r>
      <w:r>
        <w:t xml:space="preserve"> should describe the chemical, physico-chemical-biological structure of the active substance(s) under evaluation and the orphan drugs authorised. Furthermore, the Rapporteurs/CHMP should highlight the main differences between the orphan drug(s) already approved and the active substance under evaluation in terms of chemical, physico-chemical-biological features. </w:t>
      </w:r>
    </w:p>
    <w:p w14:paraId="042B39A9" w14:textId="77777777" w:rsidR="00556D96" w:rsidRPr="008B6BEC" w:rsidRDefault="00B57DAD" w:rsidP="00556D96">
      <w:pPr>
        <w:pStyle w:val="DraftingNotesAgency"/>
        <w:tabs>
          <w:tab w:val="left" w:pos="0"/>
        </w:tabs>
        <w:spacing w:line="240" w:lineRule="auto"/>
        <w:rPr>
          <w:szCs w:val="22"/>
        </w:rPr>
      </w:pPr>
      <w:r w:rsidRPr="008B6BEC">
        <w:rPr>
          <w:szCs w:val="22"/>
        </w:rPr>
        <w:t>QWP/BWP to be involved</w:t>
      </w:r>
      <w:r>
        <w:rPr>
          <w:szCs w:val="22"/>
        </w:rPr>
        <w:t xml:space="preserve"> systematically</w:t>
      </w:r>
      <w:r w:rsidRPr="008B6BEC">
        <w:rPr>
          <w:szCs w:val="22"/>
        </w:rPr>
        <w:t xml:space="preserve">. </w:t>
      </w:r>
    </w:p>
    <w:p w14:paraId="094FC59D" w14:textId="77777777" w:rsidR="00556D96" w:rsidRDefault="00B57DAD" w:rsidP="00556D96">
      <w:pPr>
        <w:pStyle w:val="DraftingNotesAgency"/>
      </w:pPr>
      <w:r>
        <w:t>In the assessment, t</w:t>
      </w:r>
      <w:r w:rsidRPr="006C17CE">
        <w:t>he CHMP/CAT should take into account the criteria as provided by Article 3(3) of Commission Regulation (EC) No 847/2000</w:t>
      </w:r>
      <w:r>
        <w:rPr>
          <w:rStyle w:val="FootnoteReference"/>
        </w:rPr>
        <w:footnoteReference w:id="3"/>
      </w:r>
      <w:r w:rsidRPr="006C17CE">
        <w:t>.</w:t>
      </w:r>
    </w:p>
    <w:p w14:paraId="545CDADF" w14:textId="77777777" w:rsidR="00556D96" w:rsidRPr="00C63D13" w:rsidRDefault="00B57DAD" w:rsidP="00556D96">
      <w:pPr>
        <w:pStyle w:val="DraftingNotesAgency"/>
      </w:pPr>
      <w:r w:rsidRPr="00C63D13">
        <w:lastRenderedPageBreak/>
        <w:t>For chemical substances similarity coefficients using different fingerprints might be used in the evaluation of the similarity of the active substances (chemicals)</w:t>
      </w:r>
      <w:r>
        <w:t xml:space="preserve"> as supportive data</w:t>
      </w:r>
      <w:r w:rsidRPr="00C63D13">
        <w:t>. The values of similarity coefficients using different fingerprints should be discussed. The differences between the similarity coefficients provided by the applicant and obtained by the rapporteurs should be discussed.</w:t>
      </w:r>
    </w:p>
    <w:p w14:paraId="094577C1" w14:textId="77777777" w:rsidR="00556D96" w:rsidRPr="00706A09" w:rsidRDefault="00B57DAD" w:rsidP="00556D96">
      <w:pPr>
        <w:pStyle w:val="DraftingNotesAgency"/>
      </w:pPr>
      <w:r w:rsidRPr="00C63D13">
        <w:t xml:space="preserve">For biologicals, the </w:t>
      </w:r>
      <w:r>
        <w:t>principal molecular structural features may be composed of the</w:t>
      </w:r>
      <w:r w:rsidRPr="00C63D13">
        <w:t xml:space="preserve"> therapeutic moiety or the therapeutic moiety in combination with additional structural element(s) significantly contributing to the functionality of the active substance. </w:t>
      </w:r>
    </w:p>
    <w:p w14:paraId="490FD951" w14:textId="77777777" w:rsidR="00556D96" w:rsidRPr="00706A09" w:rsidRDefault="00B57DAD" w:rsidP="00556D96">
      <w:pPr>
        <w:pStyle w:val="DraftingNotesAgency"/>
      </w:pPr>
      <w:r w:rsidRPr="00706A09">
        <w:t>In the case of advanced therapy medicinal products, for which the principal molecular structural features cannot be fully defined, the similarity between two active substances should be assessed on the basis of the biological and functional characteristics. For cell-based ATMPs, this should take into account</w:t>
      </w:r>
      <w:r>
        <w:t>:</w:t>
      </w:r>
      <w:r w:rsidRPr="00706A09">
        <w:t xml:space="preserve"> </w:t>
      </w:r>
    </w:p>
    <w:p w14:paraId="0010C6BB" w14:textId="521A5DF6" w:rsidR="00556D96" w:rsidRPr="00706A09" w:rsidRDefault="00B57DAD" w:rsidP="00556D96">
      <w:pPr>
        <w:pStyle w:val="DraftingNotesAgency"/>
        <w:ind w:left="426"/>
      </w:pPr>
      <w:r w:rsidRPr="00706A09">
        <w:t xml:space="preserve">- </w:t>
      </w:r>
      <w:r w:rsidRPr="00706A09">
        <w:t>differences in starting materials/final composition of product with significant impact on the biological characteristics and/or activity relevant for the intended therapeutic effect or safety</w:t>
      </w:r>
      <w:r w:rsidR="00FD3ED4">
        <w:t>;</w:t>
      </w:r>
      <w:r w:rsidRPr="00706A09">
        <w:t xml:space="preserve"> </w:t>
      </w:r>
    </w:p>
    <w:p w14:paraId="1EA4A04B" w14:textId="77777777" w:rsidR="00556D96" w:rsidRPr="00706A09" w:rsidRDefault="00B57DAD" w:rsidP="00556D96">
      <w:pPr>
        <w:pStyle w:val="DraftingNotesAgency"/>
        <w:ind w:left="426"/>
      </w:pPr>
      <w:r w:rsidRPr="00706A09">
        <w:t xml:space="preserve">- differences in the manufacturing technology with significant impact on the biological characteristics and/or activity relevant for the intended therapeutic effect or safety. </w:t>
      </w:r>
    </w:p>
    <w:p w14:paraId="2CA6251B" w14:textId="5F36DBCB" w:rsidR="00556D96" w:rsidRDefault="00B57DAD" w:rsidP="00556D96">
      <w:pPr>
        <w:pStyle w:val="DraftingNotesAgency"/>
      </w:pPr>
      <w:r w:rsidRPr="00284C49">
        <w:t xml:space="preserve">For fixed-dose combinations </w:t>
      </w:r>
      <w:r w:rsidR="007B5DC3">
        <w:t>for which there is a</w:t>
      </w:r>
      <w:r w:rsidR="007B5DC3" w:rsidRPr="00284C49">
        <w:t xml:space="preserve"> </w:t>
      </w:r>
      <w:r w:rsidRPr="00284C49">
        <w:t xml:space="preserve">need to consider similarity against an orphan authorised mono-component e.g. AB vs A, </w:t>
      </w:r>
      <w:r>
        <w:t>the same principles apply as for the assessment of similarity of the mechanism of action (see above), i.e. i</w:t>
      </w:r>
      <w:r w:rsidRPr="00284C49">
        <w:t xml:space="preserve">f B is sufficiently different from A in terms of </w:t>
      </w:r>
      <w:r w:rsidRPr="00706A09">
        <w:t>principal molecular structural features</w:t>
      </w:r>
      <w:r w:rsidRPr="00284C49">
        <w:t>, then products A and AB would be considered dissimilar in this regard.</w:t>
      </w:r>
    </w:p>
    <w:p w14:paraId="7CEA4556" w14:textId="77777777" w:rsidR="00556D96" w:rsidRDefault="00B57DAD" w:rsidP="00556D96">
      <w:pPr>
        <w:pStyle w:val="DraftingNotesAgency"/>
        <w:rPr>
          <w:sz w:val="20"/>
          <w:szCs w:val="20"/>
        </w:rPr>
      </w:pPr>
      <w:r>
        <w:t>The final conclusion by the Rapporteurs/CHMP/CAT should reflect the reason why the two active substances are similar or not similar i.e. they share or do not share the same principal molecular structural features (but not necessarily all of the same molecular features).</w:t>
      </w:r>
      <w:r w:rsidRPr="007633B3">
        <w:rPr>
          <w:sz w:val="20"/>
          <w:szCs w:val="20"/>
        </w:rPr>
        <w:t>]</w:t>
      </w:r>
    </w:p>
    <w:p w14:paraId="4272EDDA" w14:textId="77777777" w:rsidR="00556D96" w:rsidRPr="00A878A5" w:rsidRDefault="00B57DAD" w:rsidP="00556D96">
      <w:pPr>
        <w:pStyle w:val="No-numheading5Agency"/>
        <w:keepLines/>
        <w:ind w:left="1277" w:hanging="1277"/>
      </w:pPr>
      <w:r w:rsidRPr="00A878A5">
        <w:t xml:space="preserve">&lt; </w:t>
      </w:r>
      <w:r>
        <w:t>Table 2:</w:t>
      </w:r>
      <w:r>
        <w:tab/>
      </w:r>
      <w:r w:rsidRPr="00A878A5">
        <w:t>Supportive Information (Computated Quantitative Similarity Calculations)&gt;</w:t>
      </w:r>
    </w:p>
    <w:tbl>
      <w:tblPr>
        <w:tblW w:w="9411" w:type="dxa"/>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84"/>
        <w:gridCol w:w="1884"/>
        <w:gridCol w:w="1462"/>
        <w:gridCol w:w="1973"/>
        <w:gridCol w:w="1808"/>
      </w:tblGrid>
      <w:tr w:rsidR="000A3916" w14:paraId="6F7EB7AD" w14:textId="77777777" w:rsidTr="00B209FE">
        <w:trPr>
          <w:trHeight w:val="255"/>
        </w:trPr>
        <w:tc>
          <w:tcPr>
            <w:tcW w:w="2284" w:type="dxa"/>
            <w:shd w:val="clear" w:color="auto" w:fill="auto"/>
            <w:noWrap/>
          </w:tcPr>
          <w:p w14:paraId="4E1B968A" w14:textId="77777777" w:rsidR="00556D96" w:rsidRPr="006B0D16" w:rsidRDefault="00B57DAD" w:rsidP="00B209FE">
            <w:pPr>
              <w:keepLines/>
              <w:ind w:left="1277" w:hanging="1277"/>
              <w:jc w:val="center"/>
            </w:pPr>
            <w:r w:rsidRPr="006B0D16">
              <w:t>Fingerprint</w:t>
            </w:r>
            <w:r>
              <w:t>s</w:t>
            </w:r>
          </w:p>
          <w:p w14:paraId="136B1DE1" w14:textId="77777777" w:rsidR="00556D96" w:rsidRPr="006B0D16" w:rsidRDefault="00556D96" w:rsidP="00B209FE">
            <w:pPr>
              <w:keepLines/>
              <w:ind w:left="1277" w:hanging="1277"/>
              <w:jc w:val="center"/>
            </w:pPr>
          </w:p>
        </w:tc>
        <w:tc>
          <w:tcPr>
            <w:tcW w:w="1884" w:type="dxa"/>
            <w:shd w:val="clear" w:color="auto" w:fill="auto"/>
            <w:noWrap/>
          </w:tcPr>
          <w:p w14:paraId="0F65E9E1" w14:textId="77777777" w:rsidR="00556D96" w:rsidRPr="006B0D16" w:rsidRDefault="00B57DAD" w:rsidP="00B209FE">
            <w:pPr>
              <w:keepLines/>
              <w:ind w:left="1277" w:hanging="1277"/>
              <w:jc w:val="center"/>
            </w:pPr>
            <w:r w:rsidRPr="006B0D16">
              <w:t>Tanimoto</w:t>
            </w:r>
          </w:p>
        </w:tc>
        <w:tc>
          <w:tcPr>
            <w:tcW w:w="1462" w:type="dxa"/>
            <w:shd w:val="clear" w:color="auto" w:fill="auto"/>
            <w:noWrap/>
          </w:tcPr>
          <w:p w14:paraId="53CA0580" w14:textId="77777777" w:rsidR="00556D96" w:rsidRPr="006B0D16" w:rsidRDefault="00B57DAD" w:rsidP="00B209FE">
            <w:pPr>
              <w:keepLines/>
              <w:ind w:left="1277" w:hanging="1277"/>
              <w:jc w:val="center"/>
            </w:pPr>
            <w:r w:rsidRPr="006B0D16">
              <w:t>Cosine</w:t>
            </w:r>
          </w:p>
        </w:tc>
        <w:tc>
          <w:tcPr>
            <w:tcW w:w="1973" w:type="dxa"/>
            <w:shd w:val="clear" w:color="auto" w:fill="auto"/>
            <w:noWrap/>
          </w:tcPr>
          <w:p w14:paraId="0841D226" w14:textId="77777777" w:rsidR="00556D96" w:rsidRPr="006B0D16" w:rsidRDefault="00B57DAD" w:rsidP="00B209FE">
            <w:pPr>
              <w:keepLines/>
              <w:ind w:left="1277" w:hanging="1277"/>
              <w:jc w:val="center"/>
            </w:pPr>
            <w:r w:rsidRPr="006B0D16">
              <w:t>Euclidean</w:t>
            </w:r>
          </w:p>
        </w:tc>
        <w:tc>
          <w:tcPr>
            <w:tcW w:w="1808" w:type="dxa"/>
            <w:shd w:val="clear" w:color="auto" w:fill="auto"/>
          </w:tcPr>
          <w:p w14:paraId="6027BCB1" w14:textId="77777777" w:rsidR="00556D96" w:rsidRPr="006B0D16" w:rsidRDefault="00B57DAD" w:rsidP="00B209FE">
            <w:pPr>
              <w:keepLines/>
              <w:jc w:val="center"/>
            </w:pPr>
            <w:r w:rsidRPr="006B0D16">
              <w:t>&lt;N = other similarity coefficients &gt;</w:t>
            </w:r>
          </w:p>
        </w:tc>
      </w:tr>
      <w:tr w:rsidR="000A3916" w14:paraId="278AFFC1" w14:textId="77777777" w:rsidTr="00B209FE">
        <w:trPr>
          <w:trHeight w:val="255"/>
        </w:trPr>
        <w:tc>
          <w:tcPr>
            <w:tcW w:w="2284" w:type="dxa"/>
            <w:shd w:val="clear" w:color="auto" w:fill="auto"/>
            <w:noWrap/>
          </w:tcPr>
          <w:p w14:paraId="6B595ED5" w14:textId="77777777" w:rsidR="00556D96" w:rsidRPr="006B0D16" w:rsidRDefault="00B57DAD" w:rsidP="00B209FE">
            <w:pPr>
              <w:keepLines/>
              <w:ind w:left="1277" w:hanging="1277"/>
              <w:jc w:val="center"/>
            </w:pPr>
            <w:r w:rsidRPr="006B0D16">
              <w:t>A</w:t>
            </w:r>
          </w:p>
        </w:tc>
        <w:tc>
          <w:tcPr>
            <w:tcW w:w="1884" w:type="dxa"/>
            <w:shd w:val="clear" w:color="auto" w:fill="auto"/>
            <w:noWrap/>
          </w:tcPr>
          <w:p w14:paraId="5E97FC4D" w14:textId="77777777" w:rsidR="00556D96" w:rsidRPr="00A02120" w:rsidRDefault="00556D96" w:rsidP="00B209FE">
            <w:pPr>
              <w:keepLines/>
              <w:ind w:left="1277" w:hanging="1277"/>
              <w:jc w:val="center"/>
            </w:pPr>
          </w:p>
        </w:tc>
        <w:tc>
          <w:tcPr>
            <w:tcW w:w="1462" w:type="dxa"/>
            <w:shd w:val="clear" w:color="auto" w:fill="auto"/>
            <w:noWrap/>
          </w:tcPr>
          <w:p w14:paraId="07B6F79C" w14:textId="77777777" w:rsidR="00556D96" w:rsidRPr="0015072F" w:rsidRDefault="00556D96" w:rsidP="00B209FE">
            <w:pPr>
              <w:keepLines/>
              <w:ind w:left="1277" w:hanging="1277"/>
              <w:jc w:val="center"/>
            </w:pPr>
          </w:p>
        </w:tc>
        <w:tc>
          <w:tcPr>
            <w:tcW w:w="1973" w:type="dxa"/>
            <w:shd w:val="clear" w:color="auto" w:fill="auto"/>
            <w:noWrap/>
          </w:tcPr>
          <w:p w14:paraId="1145C2CA" w14:textId="77777777" w:rsidR="00556D96" w:rsidRPr="00C773AF" w:rsidRDefault="00556D96" w:rsidP="00B209FE">
            <w:pPr>
              <w:keepLines/>
              <w:ind w:left="1277" w:hanging="1277"/>
              <w:jc w:val="center"/>
            </w:pPr>
          </w:p>
        </w:tc>
        <w:tc>
          <w:tcPr>
            <w:tcW w:w="1808" w:type="dxa"/>
            <w:shd w:val="clear" w:color="auto" w:fill="auto"/>
          </w:tcPr>
          <w:p w14:paraId="3C4E6BD1" w14:textId="77777777" w:rsidR="00556D96" w:rsidRPr="00F962FD" w:rsidRDefault="00556D96" w:rsidP="00B209FE">
            <w:pPr>
              <w:keepLines/>
              <w:ind w:left="1277" w:hanging="1277"/>
              <w:jc w:val="center"/>
            </w:pPr>
          </w:p>
        </w:tc>
      </w:tr>
      <w:tr w:rsidR="000A3916" w14:paraId="1C0FFEAF" w14:textId="77777777" w:rsidTr="00B209FE">
        <w:trPr>
          <w:trHeight w:val="255"/>
        </w:trPr>
        <w:tc>
          <w:tcPr>
            <w:tcW w:w="2284" w:type="dxa"/>
            <w:shd w:val="clear" w:color="auto" w:fill="auto"/>
            <w:noWrap/>
          </w:tcPr>
          <w:p w14:paraId="1A8245E3" w14:textId="77777777" w:rsidR="00556D96" w:rsidRPr="006B0D16" w:rsidRDefault="00B57DAD" w:rsidP="00B209FE">
            <w:pPr>
              <w:keepLines/>
              <w:ind w:left="1277" w:hanging="1277"/>
              <w:jc w:val="center"/>
            </w:pPr>
            <w:r w:rsidRPr="006B0D16">
              <w:t>B</w:t>
            </w:r>
          </w:p>
        </w:tc>
        <w:tc>
          <w:tcPr>
            <w:tcW w:w="1884" w:type="dxa"/>
            <w:shd w:val="clear" w:color="auto" w:fill="auto"/>
            <w:noWrap/>
          </w:tcPr>
          <w:p w14:paraId="12BFE6D7" w14:textId="77777777" w:rsidR="00556D96" w:rsidRPr="00A02120" w:rsidRDefault="00556D96" w:rsidP="00B209FE">
            <w:pPr>
              <w:keepLines/>
              <w:ind w:left="1277" w:hanging="1277"/>
              <w:jc w:val="center"/>
            </w:pPr>
          </w:p>
        </w:tc>
        <w:tc>
          <w:tcPr>
            <w:tcW w:w="1462" w:type="dxa"/>
            <w:shd w:val="clear" w:color="auto" w:fill="auto"/>
            <w:noWrap/>
          </w:tcPr>
          <w:p w14:paraId="6707839F" w14:textId="77777777" w:rsidR="00556D96" w:rsidRPr="0015072F" w:rsidRDefault="00556D96" w:rsidP="00B209FE">
            <w:pPr>
              <w:keepLines/>
              <w:ind w:left="1277" w:hanging="1277"/>
              <w:jc w:val="center"/>
            </w:pPr>
          </w:p>
        </w:tc>
        <w:tc>
          <w:tcPr>
            <w:tcW w:w="1973" w:type="dxa"/>
            <w:shd w:val="clear" w:color="auto" w:fill="auto"/>
            <w:noWrap/>
          </w:tcPr>
          <w:p w14:paraId="26514979" w14:textId="77777777" w:rsidR="00556D96" w:rsidRPr="00C773AF" w:rsidRDefault="00556D96" w:rsidP="00B209FE">
            <w:pPr>
              <w:keepLines/>
              <w:ind w:left="1277" w:hanging="1277"/>
              <w:jc w:val="center"/>
            </w:pPr>
          </w:p>
        </w:tc>
        <w:tc>
          <w:tcPr>
            <w:tcW w:w="1808" w:type="dxa"/>
            <w:shd w:val="clear" w:color="auto" w:fill="auto"/>
          </w:tcPr>
          <w:p w14:paraId="177C7137" w14:textId="77777777" w:rsidR="00556D96" w:rsidRPr="00F962FD" w:rsidRDefault="00556D96" w:rsidP="00B209FE">
            <w:pPr>
              <w:keepLines/>
              <w:ind w:left="1277" w:hanging="1277"/>
              <w:jc w:val="center"/>
            </w:pPr>
          </w:p>
        </w:tc>
      </w:tr>
      <w:tr w:rsidR="000A3916" w14:paraId="48293222" w14:textId="77777777" w:rsidTr="00B209FE">
        <w:trPr>
          <w:trHeight w:val="255"/>
        </w:trPr>
        <w:tc>
          <w:tcPr>
            <w:tcW w:w="2284" w:type="dxa"/>
            <w:shd w:val="clear" w:color="auto" w:fill="auto"/>
            <w:noWrap/>
          </w:tcPr>
          <w:p w14:paraId="2CAA3FCA" w14:textId="77777777" w:rsidR="00556D96" w:rsidRPr="006B0D16" w:rsidRDefault="00B57DAD" w:rsidP="00B209FE">
            <w:pPr>
              <w:keepLines/>
              <w:ind w:left="1277" w:hanging="1277"/>
              <w:jc w:val="center"/>
            </w:pPr>
            <w:r w:rsidRPr="006B0D16">
              <w:t>C</w:t>
            </w:r>
          </w:p>
        </w:tc>
        <w:tc>
          <w:tcPr>
            <w:tcW w:w="1884" w:type="dxa"/>
            <w:shd w:val="clear" w:color="auto" w:fill="auto"/>
            <w:noWrap/>
          </w:tcPr>
          <w:p w14:paraId="1A5DF569" w14:textId="77777777" w:rsidR="00556D96" w:rsidRPr="00A02120" w:rsidRDefault="00556D96" w:rsidP="00B209FE">
            <w:pPr>
              <w:keepLines/>
              <w:ind w:left="1277" w:hanging="1277"/>
              <w:jc w:val="center"/>
            </w:pPr>
          </w:p>
        </w:tc>
        <w:tc>
          <w:tcPr>
            <w:tcW w:w="1462" w:type="dxa"/>
            <w:shd w:val="clear" w:color="auto" w:fill="auto"/>
            <w:noWrap/>
          </w:tcPr>
          <w:p w14:paraId="219C8C7F" w14:textId="77777777" w:rsidR="00556D96" w:rsidRPr="0015072F" w:rsidRDefault="00556D96" w:rsidP="00B209FE">
            <w:pPr>
              <w:keepLines/>
              <w:ind w:left="1277" w:hanging="1277"/>
              <w:jc w:val="center"/>
            </w:pPr>
          </w:p>
        </w:tc>
        <w:tc>
          <w:tcPr>
            <w:tcW w:w="1973" w:type="dxa"/>
            <w:shd w:val="clear" w:color="auto" w:fill="auto"/>
            <w:noWrap/>
          </w:tcPr>
          <w:p w14:paraId="0DC6A554" w14:textId="77777777" w:rsidR="00556D96" w:rsidRPr="00C773AF" w:rsidRDefault="00556D96" w:rsidP="00B209FE">
            <w:pPr>
              <w:keepLines/>
              <w:ind w:left="1277" w:hanging="1277"/>
              <w:jc w:val="center"/>
            </w:pPr>
          </w:p>
        </w:tc>
        <w:tc>
          <w:tcPr>
            <w:tcW w:w="1808" w:type="dxa"/>
            <w:shd w:val="clear" w:color="auto" w:fill="auto"/>
          </w:tcPr>
          <w:p w14:paraId="18C13C0B" w14:textId="77777777" w:rsidR="00556D96" w:rsidRPr="00F962FD" w:rsidRDefault="00556D96" w:rsidP="00B209FE">
            <w:pPr>
              <w:keepLines/>
              <w:ind w:left="1277" w:hanging="1277"/>
              <w:jc w:val="center"/>
            </w:pPr>
          </w:p>
        </w:tc>
      </w:tr>
      <w:tr w:rsidR="000A3916" w14:paraId="3FB8E576" w14:textId="77777777" w:rsidTr="00B209FE">
        <w:trPr>
          <w:trHeight w:val="255"/>
        </w:trPr>
        <w:tc>
          <w:tcPr>
            <w:tcW w:w="2284" w:type="dxa"/>
            <w:shd w:val="clear" w:color="auto" w:fill="auto"/>
            <w:noWrap/>
          </w:tcPr>
          <w:p w14:paraId="6F752EC5" w14:textId="77777777" w:rsidR="00556D96" w:rsidRPr="006B0D16" w:rsidRDefault="00B57DAD" w:rsidP="00B209FE">
            <w:pPr>
              <w:keepLines/>
              <w:ind w:left="1277" w:hanging="1277"/>
              <w:jc w:val="center"/>
            </w:pPr>
            <w:r w:rsidRPr="006B0D16">
              <w:t>D</w:t>
            </w:r>
          </w:p>
        </w:tc>
        <w:tc>
          <w:tcPr>
            <w:tcW w:w="1884" w:type="dxa"/>
            <w:shd w:val="clear" w:color="auto" w:fill="auto"/>
            <w:noWrap/>
          </w:tcPr>
          <w:p w14:paraId="7D903565" w14:textId="77777777" w:rsidR="00556D96" w:rsidRPr="00A02120" w:rsidRDefault="00556D96" w:rsidP="00B209FE">
            <w:pPr>
              <w:keepLines/>
              <w:ind w:left="1277" w:hanging="1277"/>
              <w:jc w:val="center"/>
            </w:pPr>
          </w:p>
        </w:tc>
        <w:tc>
          <w:tcPr>
            <w:tcW w:w="1462" w:type="dxa"/>
            <w:shd w:val="clear" w:color="auto" w:fill="auto"/>
            <w:noWrap/>
          </w:tcPr>
          <w:p w14:paraId="205D7162" w14:textId="77777777" w:rsidR="00556D96" w:rsidRPr="0015072F" w:rsidRDefault="00556D96" w:rsidP="00B209FE">
            <w:pPr>
              <w:keepLines/>
              <w:ind w:left="1277" w:hanging="1277"/>
              <w:jc w:val="center"/>
            </w:pPr>
          </w:p>
        </w:tc>
        <w:tc>
          <w:tcPr>
            <w:tcW w:w="1973" w:type="dxa"/>
            <w:shd w:val="clear" w:color="auto" w:fill="auto"/>
            <w:noWrap/>
          </w:tcPr>
          <w:p w14:paraId="3BD382A9" w14:textId="77777777" w:rsidR="00556D96" w:rsidRPr="00C773AF" w:rsidRDefault="00556D96" w:rsidP="00B209FE">
            <w:pPr>
              <w:keepLines/>
              <w:ind w:left="1277" w:hanging="1277"/>
              <w:jc w:val="center"/>
            </w:pPr>
          </w:p>
        </w:tc>
        <w:tc>
          <w:tcPr>
            <w:tcW w:w="1808" w:type="dxa"/>
            <w:shd w:val="clear" w:color="auto" w:fill="auto"/>
          </w:tcPr>
          <w:p w14:paraId="3C4860DD" w14:textId="77777777" w:rsidR="00556D96" w:rsidRPr="00F962FD" w:rsidRDefault="00556D96" w:rsidP="00B209FE">
            <w:pPr>
              <w:keepLines/>
              <w:ind w:left="1277" w:hanging="1277"/>
              <w:jc w:val="center"/>
            </w:pPr>
          </w:p>
        </w:tc>
      </w:tr>
    </w:tbl>
    <w:p w14:paraId="3347BE47" w14:textId="3CF58537" w:rsidR="00556D96" w:rsidRDefault="00556D96" w:rsidP="00556D96">
      <w:pPr>
        <w:pStyle w:val="BodytextAgency"/>
      </w:pPr>
    </w:p>
    <w:p w14:paraId="6E0DD3C5" w14:textId="77777777" w:rsidR="00EE0EFB" w:rsidRDefault="00EE0EFB" w:rsidP="00EE0EFB">
      <w:pPr>
        <w:pStyle w:val="BodytextAgency"/>
      </w:pPr>
    </w:p>
    <w:p w14:paraId="2382194A" w14:textId="3230C495" w:rsidR="00EE0EFB" w:rsidRPr="00EE0EFB" w:rsidRDefault="00B57DAD" w:rsidP="00EE0EFB">
      <w:pPr>
        <w:pStyle w:val="BodytextAgencyblue"/>
        <w:rPr>
          <w:lang w:val="fr-FR"/>
        </w:rPr>
      </w:pPr>
      <w:r w:rsidRPr="00EE0EFB">
        <w:rPr>
          <w:lang w:val="fr-FR"/>
        </w:rPr>
        <w:lastRenderedPageBreak/>
        <w:t>Co-Rapporteur assessment on mole</w:t>
      </w:r>
      <w:r>
        <w:rPr>
          <w:lang w:val="fr-FR"/>
        </w:rPr>
        <w:t>cular structure</w:t>
      </w:r>
    </w:p>
    <w:p w14:paraId="5110F4F0" w14:textId="77777777" w:rsidR="00EE0EFB" w:rsidRDefault="00B57DAD" w:rsidP="00EE0EFB">
      <w:pPr>
        <w:pStyle w:val="DraftingNotesAgencyblue"/>
      </w:pPr>
      <w:r w:rsidRPr="004E49AC">
        <w:t xml:space="preserve">Please </w:t>
      </w:r>
      <w:r w:rsidRPr="004E49AC">
        <w:rPr>
          <w:u w:val="single"/>
        </w:rPr>
        <w:t>always</w:t>
      </w:r>
      <w:r w:rsidRPr="004E49AC">
        <w:t xml:space="preserve"> insert the Co-Rapporteur </w:t>
      </w:r>
      <w:r>
        <w:t>assessment</w:t>
      </w:r>
      <w:r w:rsidRPr="004E49AC">
        <w:t>, even if there is agreement with the Rapporteur.</w:t>
      </w:r>
    </w:p>
    <w:p w14:paraId="129178DA" w14:textId="77777777" w:rsidR="00EE0EFB" w:rsidRPr="007732EB" w:rsidRDefault="00EE0EFB" w:rsidP="00EE0EFB">
      <w:pPr>
        <w:pStyle w:val="BodytextAgencyblue"/>
        <w:rPr>
          <w:rFonts w:cs="Times New Roman"/>
        </w:rPr>
      </w:pPr>
    </w:p>
    <w:p w14:paraId="320467C6" w14:textId="77777777" w:rsidR="00EE0EFB" w:rsidRPr="007633B3" w:rsidRDefault="00EE0EFB" w:rsidP="00556D96">
      <w:pPr>
        <w:pStyle w:val="BodytextAgency"/>
      </w:pPr>
    </w:p>
    <w:p w14:paraId="625B7E89" w14:textId="77777777" w:rsidR="00997080" w:rsidRPr="00916427" w:rsidRDefault="00B57DAD" w:rsidP="00997080">
      <w:pPr>
        <w:pStyle w:val="Heading1Agency"/>
        <w:numPr>
          <w:ilvl w:val="0"/>
          <w:numId w:val="5"/>
        </w:numPr>
        <w:spacing w:line="240" w:lineRule="auto"/>
        <w:ind w:left="1277" w:hanging="1277"/>
      </w:pPr>
      <w:bookmarkStart w:id="33" w:name="_Toc169336157"/>
      <w:bookmarkStart w:id="34" w:name="_Toc382210352"/>
      <w:bookmarkStart w:id="35" w:name="_Toc42848011"/>
      <w:bookmarkStart w:id="36" w:name="_Toc104841573"/>
      <w:r>
        <w:t>Conclusio</w:t>
      </w:r>
      <w:bookmarkEnd w:id="33"/>
      <w:r>
        <w:t>n</w:t>
      </w:r>
      <w:bookmarkEnd w:id="34"/>
      <w:bookmarkEnd w:id="35"/>
      <w:bookmarkEnd w:id="36"/>
    </w:p>
    <w:p w14:paraId="6B123851" w14:textId="13F25AED" w:rsidR="00997080" w:rsidRDefault="00B57DAD" w:rsidP="00997080">
      <w:pPr>
        <w:pStyle w:val="DraftingNotesAgency"/>
      </w:pPr>
      <w:r w:rsidRPr="00C634EC">
        <w:t>[The table below should be filled in including conclusions on similarity or non-similarity for each of the three criteria (principal molecular structural features, mechanism of action and therapeutic indication). As long as one of the three criteria is non-similar, overall the products are considered non-similar.]</w:t>
      </w:r>
    </w:p>
    <w:p w14:paraId="3300126C" w14:textId="37FE38D7" w:rsidR="00EE0EFB" w:rsidRPr="00EE0EFB" w:rsidRDefault="00B57DAD" w:rsidP="00EE0EFB">
      <w:pPr>
        <w:pStyle w:val="DraftingNotesAgencyblue"/>
        <w:pBdr>
          <w:top w:val="none" w:sz="0" w:space="0" w:color="auto"/>
          <w:left w:val="none" w:sz="0" w:space="0" w:color="auto"/>
          <w:bottom w:val="none" w:sz="0" w:space="0" w:color="auto"/>
          <w:right w:val="none" w:sz="0" w:space="0" w:color="auto"/>
        </w:pBdr>
      </w:pPr>
      <w:r w:rsidRPr="005F2ED7">
        <w:t xml:space="preserve">In this section, for the </w:t>
      </w:r>
      <w:r>
        <w:t>C</w:t>
      </w:r>
      <w:r w:rsidRPr="005F2ED7">
        <w:t xml:space="preserve">o-Rapporteur assessment separate boxes have been introduced </w:t>
      </w:r>
      <w:r>
        <w:t>for convenience at the end of the table.</w:t>
      </w:r>
    </w:p>
    <w:p w14:paraId="539704EC" w14:textId="77777777" w:rsidR="00EE0EFB" w:rsidRPr="00EE0EFB" w:rsidRDefault="00EE0EFB" w:rsidP="00EE0EFB">
      <w:pPr>
        <w:pStyle w:val="BodytextAgency"/>
      </w:pPr>
    </w:p>
    <w:p w14:paraId="35076081" w14:textId="4017D827" w:rsidR="00997080" w:rsidRDefault="00B57DAD" w:rsidP="00997080">
      <w:pPr>
        <w:pStyle w:val="BodytextAgency"/>
        <w:rPr>
          <w:bCs/>
        </w:rPr>
      </w:pPr>
      <w:r>
        <w:rPr>
          <w:bCs/>
        </w:rPr>
        <w:t>The position of the &lt;Rapporteur&gt; &lt;CHMP&gt; &lt;CAT&gt; on similarity with authorised products is summarised in the table below</w:t>
      </w:r>
      <w:r w:rsidR="00EE0EFB">
        <w:rPr>
          <w:bCs/>
        </w:rPr>
        <w:t>. The position of the Co-Rapporteur is inserted in a separate box after the table summarising the Rapporteur position.</w:t>
      </w:r>
      <w:r>
        <w:rPr>
          <w:bCs/>
        </w:rPr>
        <w:t>:</w:t>
      </w:r>
    </w:p>
    <w:p w14:paraId="770E100C" w14:textId="619BE10A" w:rsidR="00997080" w:rsidRPr="00C86B5A" w:rsidRDefault="00B57DAD" w:rsidP="00352ACB">
      <w:pPr>
        <w:pStyle w:val="BodytextAgency"/>
        <w:keepNext/>
        <w:ind w:left="1276" w:hanging="1276"/>
        <w:rPr>
          <w:b/>
          <w:bCs/>
        </w:rPr>
      </w:pPr>
      <w:r w:rsidRPr="00C86B5A">
        <w:rPr>
          <w:b/>
          <w:bCs/>
        </w:rPr>
        <w:t>Table 3:</w:t>
      </w:r>
      <w:r w:rsidRPr="00C86B5A">
        <w:rPr>
          <w:b/>
          <w:bCs/>
        </w:rPr>
        <w:tab/>
      </w:r>
      <w:r>
        <w:rPr>
          <w:b/>
          <w:bCs/>
        </w:rPr>
        <w:t>Similarity assessment of &lt;name of product&gt; with orphan medicinal products</w:t>
      </w:r>
      <w:r w:rsidR="006B6117" w:rsidRPr="006B6117">
        <w:t xml:space="preserve"> </w:t>
      </w:r>
      <w:r w:rsidR="006B6117" w:rsidRPr="006B6117">
        <w:rPr>
          <w:b/>
          <w:bCs/>
        </w:rPr>
        <w:t>authorised</w:t>
      </w:r>
      <w:r w:rsidR="006B6117">
        <w:rPr>
          <w:b/>
          <w:bCs/>
        </w:rPr>
        <w:t xml:space="preserve"> </w:t>
      </w:r>
      <w:r w:rsidR="00C242D4">
        <w:rPr>
          <w:b/>
          <w:bCs/>
        </w:rPr>
        <w:t>from</w:t>
      </w:r>
      <w:r w:rsidR="006B6117">
        <w:rPr>
          <w:b/>
          <w:bCs/>
        </w:rPr>
        <w:t xml:space="preserve"> the start of the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383"/>
        <w:gridCol w:w="2964"/>
      </w:tblGrid>
      <w:tr w:rsidR="000A3916" w14:paraId="028AC03E" w14:textId="77777777" w:rsidTr="00B209FE">
        <w:trPr>
          <w:tblHeader/>
        </w:trPr>
        <w:tc>
          <w:tcPr>
            <w:tcW w:w="3122" w:type="dxa"/>
            <w:shd w:val="clear" w:color="auto" w:fill="auto"/>
          </w:tcPr>
          <w:p w14:paraId="718A9EBB" w14:textId="77777777" w:rsidR="00997080" w:rsidRPr="009C78D7" w:rsidRDefault="00B57DAD" w:rsidP="00B209FE">
            <w:pPr>
              <w:tabs>
                <w:tab w:val="left" w:pos="5387"/>
              </w:tabs>
              <w:spacing w:after="140" w:line="280" w:lineRule="atLeast"/>
              <w:ind w:left="1277" w:hanging="1277"/>
              <w:rPr>
                <w:b/>
                <w:bCs/>
              </w:rPr>
            </w:pPr>
            <w:r w:rsidRPr="009C78D7">
              <w:rPr>
                <w:b/>
                <w:bCs/>
              </w:rPr>
              <w:t xml:space="preserve">Medicinal product under evaluation </w:t>
            </w:r>
          </w:p>
        </w:tc>
        <w:tc>
          <w:tcPr>
            <w:tcW w:w="3507" w:type="dxa"/>
            <w:shd w:val="clear" w:color="auto" w:fill="auto"/>
          </w:tcPr>
          <w:p w14:paraId="6DF86E3B" w14:textId="77777777" w:rsidR="00997080" w:rsidRPr="009C78D7" w:rsidRDefault="00B57DAD" w:rsidP="00B209FE">
            <w:pPr>
              <w:tabs>
                <w:tab w:val="left" w:pos="5387"/>
              </w:tabs>
              <w:spacing w:after="140" w:line="280" w:lineRule="atLeast"/>
              <w:ind w:left="1277" w:hanging="1277"/>
              <w:rPr>
                <w:b/>
                <w:bCs/>
              </w:rPr>
            </w:pPr>
            <w:r w:rsidRPr="009C78D7">
              <w:rPr>
                <w:b/>
                <w:bCs/>
              </w:rPr>
              <w:t xml:space="preserve">Authorised Orphan medicinal product  </w:t>
            </w:r>
          </w:p>
        </w:tc>
        <w:tc>
          <w:tcPr>
            <w:tcW w:w="3000" w:type="dxa"/>
            <w:shd w:val="clear" w:color="auto" w:fill="auto"/>
          </w:tcPr>
          <w:p w14:paraId="6EA9C8D7" w14:textId="77777777" w:rsidR="00997080" w:rsidRPr="009C78D7" w:rsidRDefault="00B57DAD" w:rsidP="00B209FE">
            <w:pPr>
              <w:tabs>
                <w:tab w:val="left" w:pos="5387"/>
              </w:tabs>
              <w:spacing w:after="140" w:line="280" w:lineRule="atLeast"/>
              <w:ind w:left="40" w:right="697" w:hanging="40"/>
              <w:rPr>
                <w:b/>
                <w:bCs/>
              </w:rPr>
            </w:pPr>
            <w:r w:rsidRPr="009C78D7">
              <w:rPr>
                <w:b/>
                <w:bCs/>
              </w:rPr>
              <w:t xml:space="preserve">Final conclusion </w:t>
            </w:r>
          </w:p>
        </w:tc>
      </w:tr>
      <w:tr w:rsidR="000A3916" w14:paraId="28CEE050" w14:textId="77777777" w:rsidTr="00B209FE">
        <w:tc>
          <w:tcPr>
            <w:tcW w:w="3122" w:type="dxa"/>
            <w:vMerge w:val="restart"/>
            <w:shd w:val="clear" w:color="auto" w:fill="auto"/>
          </w:tcPr>
          <w:p w14:paraId="1FFDBFCD" w14:textId="77777777" w:rsidR="00997080" w:rsidRPr="009C78D7" w:rsidRDefault="00B57DAD" w:rsidP="00B209FE">
            <w:pPr>
              <w:tabs>
                <w:tab w:val="left" w:pos="5387"/>
              </w:tabs>
              <w:spacing w:after="140" w:line="280" w:lineRule="atLeast"/>
              <w:ind w:left="1277" w:hanging="1277"/>
              <w:rPr>
                <w:bCs/>
              </w:rPr>
            </w:pPr>
            <w:r w:rsidRPr="009C78D7">
              <w:rPr>
                <w:bCs/>
              </w:rPr>
              <w:t>&lt;(</w:t>
            </w:r>
            <w:r>
              <w:rPr>
                <w:bCs/>
              </w:rPr>
              <w:t>N</w:t>
            </w:r>
            <w:r w:rsidRPr="009C78D7">
              <w:rPr>
                <w:bCs/>
              </w:rPr>
              <w:t>ame</w:t>
            </w:r>
            <w:r>
              <w:rPr>
                <w:bCs/>
              </w:rPr>
              <w:t xml:space="preserve"> of product</w:t>
            </w:r>
            <w:r w:rsidRPr="009C78D7">
              <w:rPr>
                <w:bCs/>
              </w:rPr>
              <w:t>&gt;</w:t>
            </w:r>
          </w:p>
          <w:p w14:paraId="64B3D492" w14:textId="77777777" w:rsidR="00997080" w:rsidRPr="009C78D7" w:rsidRDefault="00B57DAD" w:rsidP="00B209FE">
            <w:pPr>
              <w:tabs>
                <w:tab w:val="left" w:pos="5387"/>
              </w:tabs>
              <w:spacing w:after="140" w:line="280" w:lineRule="atLeast"/>
              <w:ind w:left="1277" w:hanging="1277"/>
              <w:rPr>
                <w:bCs/>
              </w:rPr>
            </w:pPr>
            <w:r w:rsidRPr="00E7150B">
              <w:rPr>
                <w:bCs/>
              </w:rPr>
              <w:t>&lt;active substance / INN / common name&gt;</w:t>
            </w:r>
          </w:p>
        </w:tc>
        <w:tc>
          <w:tcPr>
            <w:tcW w:w="3507" w:type="dxa"/>
            <w:shd w:val="clear" w:color="auto" w:fill="auto"/>
          </w:tcPr>
          <w:p w14:paraId="61EEBF40" w14:textId="77777777" w:rsidR="00997080" w:rsidRPr="009C78D7" w:rsidRDefault="00B57DAD" w:rsidP="00B209FE">
            <w:pPr>
              <w:tabs>
                <w:tab w:val="left" w:pos="5387"/>
              </w:tabs>
              <w:spacing w:after="140" w:line="280" w:lineRule="atLeast"/>
              <w:ind w:left="1277" w:hanging="1277"/>
              <w:rPr>
                <w:bCs/>
              </w:rPr>
            </w:pPr>
            <w:r w:rsidRPr="009C78D7">
              <w:rPr>
                <w:bCs/>
              </w:rPr>
              <w:t>&lt;</w:t>
            </w:r>
            <w:r>
              <w:rPr>
                <w:bCs/>
              </w:rPr>
              <w:t>Name of product</w:t>
            </w:r>
            <w:r w:rsidRPr="009C78D7">
              <w:rPr>
                <w:bCs/>
              </w:rPr>
              <w:t>&gt;</w:t>
            </w:r>
          </w:p>
          <w:p w14:paraId="1F2BEEC4" w14:textId="77777777" w:rsidR="00997080" w:rsidRPr="009C78D7" w:rsidRDefault="00B57DAD" w:rsidP="00B209FE">
            <w:pPr>
              <w:tabs>
                <w:tab w:val="left" w:pos="5387"/>
              </w:tabs>
              <w:spacing w:after="140" w:line="280" w:lineRule="atLeast"/>
              <w:ind w:left="1277" w:hanging="1277"/>
              <w:rPr>
                <w:b/>
              </w:rPr>
            </w:pPr>
            <w:r w:rsidRPr="00E7150B">
              <w:rPr>
                <w:bCs/>
              </w:rPr>
              <w:t>&lt;active substance / INN / common name&gt;</w:t>
            </w:r>
          </w:p>
        </w:tc>
        <w:tc>
          <w:tcPr>
            <w:tcW w:w="3000" w:type="dxa"/>
            <w:shd w:val="clear" w:color="auto" w:fill="auto"/>
          </w:tcPr>
          <w:p w14:paraId="737399FC" w14:textId="77777777" w:rsidR="00997080" w:rsidRPr="009C78D7" w:rsidRDefault="00B57DAD" w:rsidP="00B209FE">
            <w:pPr>
              <w:pStyle w:val="BodytextAgency"/>
              <w:ind w:left="40" w:right="697" w:hanging="40"/>
              <w:rPr>
                <w:b/>
                <w:bCs/>
                <w:i/>
              </w:rPr>
            </w:pPr>
            <w:r>
              <w:rPr>
                <w:b/>
                <w:bCs/>
                <w:i/>
              </w:rPr>
              <w:t>&lt;</w:t>
            </w:r>
            <w:r w:rsidRPr="009C78D7">
              <w:rPr>
                <w:b/>
                <w:bCs/>
                <w:i/>
              </w:rPr>
              <w:t>SIMILAR</w:t>
            </w:r>
            <w:r>
              <w:rPr>
                <w:b/>
                <w:bCs/>
                <w:i/>
              </w:rPr>
              <w:t>&gt;&lt;</w:t>
            </w:r>
            <w:r w:rsidRPr="009C78D7">
              <w:rPr>
                <w:b/>
                <w:bCs/>
                <w:i/>
              </w:rPr>
              <w:t>NOT</w:t>
            </w:r>
            <w:r>
              <w:rPr>
                <w:b/>
                <w:bCs/>
                <w:i/>
              </w:rPr>
              <w:t xml:space="preserve"> </w:t>
            </w:r>
            <w:r w:rsidRPr="009C78D7">
              <w:rPr>
                <w:b/>
                <w:bCs/>
                <w:i/>
              </w:rPr>
              <w:t>SIMILAR&gt; based on &lt;therapeutic indication</w:t>
            </w:r>
            <w:r>
              <w:rPr>
                <w:b/>
                <w:bCs/>
                <w:i/>
              </w:rPr>
              <w:t>&gt;&lt;</w:t>
            </w:r>
            <w:r w:rsidRPr="009C78D7">
              <w:rPr>
                <w:b/>
                <w:bCs/>
                <w:i/>
              </w:rPr>
              <w:t xml:space="preserve"> mechanism of action</w:t>
            </w:r>
            <w:r>
              <w:rPr>
                <w:b/>
                <w:bCs/>
                <w:i/>
              </w:rPr>
              <w:t>&gt;</w:t>
            </w:r>
            <w:r w:rsidRPr="009C78D7">
              <w:rPr>
                <w:b/>
                <w:bCs/>
                <w:i/>
              </w:rPr>
              <w:t xml:space="preserve"> </w:t>
            </w:r>
            <w:r>
              <w:rPr>
                <w:b/>
                <w:bCs/>
                <w:i/>
              </w:rPr>
              <w:t>&lt;</w:t>
            </w:r>
            <w:r w:rsidRPr="009C78D7">
              <w:rPr>
                <w:b/>
                <w:bCs/>
                <w:i/>
              </w:rPr>
              <w:t>principal molecular structure</w:t>
            </w:r>
            <w:r>
              <w:rPr>
                <w:b/>
                <w:bCs/>
                <w:i/>
              </w:rPr>
              <w:t>&gt;</w:t>
            </w:r>
          </w:p>
          <w:p w14:paraId="34E74F02" w14:textId="0335CDBE" w:rsidR="00997080" w:rsidRPr="009C78D7" w:rsidRDefault="00B57DAD" w:rsidP="00B209FE">
            <w:pPr>
              <w:pStyle w:val="DraftingNotesAgency"/>
              <w:rPr>
                <w:bCs/>
              </w:rPr>
            </w:pPr>
            <w:r>
              <w:t xml:space="preserve">[It should be specified if similar/ not similar for each </w:t>
            </w:r>
            <w:r w:rsidR="007B5DC3">
              <w:t>criterion</w:t>
            </w:r>
            <w:r>
              <w:t>, e.g. “Similar based on therapeutic indication, Not similar based on principal molecular structure and mechanism of action”]</w:t>
            </w:r>
          </w:p>
        </w:tc>
      </w:tr>
      <w:tr w:rsidR="000A3916" w14:paraId="126CA54F" w14:textId="77777777" w:rsidTr="00B209FE">
        <w:tc>
          <w:tcPr>
            <w:tcW w:w="3122" w:type="dxa"/>
            <w:vMerge/>
            <w:shd w:val="clear" w:color="auto" w:fill="auto"/>
          </w:tcPr>
          <w:p w14:paraId="238015B6" w14:textId="77777777" w:rsidR="00997080" w:rsidRPr="009C78D7" w:rsidRDefault="00997080" w:rsidP="00B209FE">
            <w:pPr>
              <w:tabs>
                <w:tab w:val="left" w:pos="5387"/>
              </w:tabs>
              <w:spacing w:after="140" w:line="280" w:lineRule="atLeast"/>
              <w:ind w:left="1277" w:hanging="1277"/>
              <w:rPr>
                <w:b/>
                <w:bCs/>
              </w:rPr>
            </w:pPr>
          </w:p>
        </w:tc>
        <w:tc>
          <w:tcPr>
            <w:tcW w:w="3507" w:type="dxa"/>
            <w:shd w:val="clear" w:color="auto" w:fill="auto"/>
          </w:tcPr>
          <w:p w14:paraId="03CDA6E3" w14:textId="77777777" w:rsidR="00997080" w:rsidRPr="009C78D7" w:rsidRDefault="00B57DAD" w:rsidP="00B209FE">
            <w:pPr>
              <w:tabs>
                <w:tab w:val="left" w:pos="5387"/>
              </w:tabs>
              <w:spacing w:after="140" w:line="280" w:lineRule="atLeast"/>
              <w:ind w:left="1277" w:hanging="1277"/>
              <w:rPr>
                <w:bCs/>
              </w:rPr>
            </w:pPr>
            <w:r w:rsidRPr="009C78D7">
              <w:rPr>
                <w:bCs/>
              </w:rPr>
              <w:t>&lt;</w:t>
            </w:r>
            <w:r>
              <w:rPr>
                <w:bCs/>
              </w:rPr>
              <w:t>N</w:t>
            </w:r>
            <w:r w:rsidRPr="009C78D7">
              <w:rPr>
                <w:bCs/>
              </w:rPr>
              <w:t>ame</w:t>
            </w:r>
            <w:r>
              <w:rPr>
                <w:bCs/>
              </w:rPr>
              <w:t xml:space="preserve"> of product</w:t>
            </w:r>
            <w:r w:rsidRPr="009C78D7">
              <w:rPr>
                <w:bCs/>
              </w:rPr>
              <w:t>&gt;</w:t>
            </w:r>
          </w:p>
          <w:p w14:paraId="0387F5AF" w14:textId="77777777" w:rsidR="00997080" w:rsidRPr="00430623" w:rsidRDefault="00B57DAD" w:rsidP="00B209FE">
            <w:pPr>
              <w:tabs>
                <w:tab w:val="left" w:pos="5387"/>
              </w:tabs>
              <w:spacing w:after="140" w:line="280" w:lineRule="atLeast"/>
              <w:ind w:left="1277" w:hanging="1277"/>
            </w:pPr>
            <w:r w:rsidRPr="00E7150B">
              <w:rPr>
                <w:bCs/>
              </w:rPr>
              <w:t>&lt;active substance / INN / common name&gt;</w:t>
            </w:r>
          </w:p>
        </w:tc>
        <w:tc>
          <w:tcPr>
            <w:tcW w:w="3000" w:type="dxa"/>
            <w:shd w:val="clear" w:color="auto" w:fill="auto"/>
          </w:tcPr>
          <w:p w14:paraId="11E8FC4A" w14:textId="77777777" w:rsidR="00997080" w:rsidRPr="009C78D7" w:rsidRDefault="00B57DAD" w:rsidP="00B209FE">
            <w:pPr>
              <w:pStyle w:val="BodytextAgency"/>
              <w:ind w:left="40" w:right="697" w:hanging="40"/>
              <w:rPr>
                <w:b/>
                <w:bCs/>
                <w:i/>
              </w:rPr>
            </w:pPr>
            <w:r>
              <w:rPr>
                <w:b/>
                <w:bCs/>
                <w:i/>
              </w:rPr>
              <w:t>&lt;</w:t>
            </w:r>
            <w:r w:rsidRPr="009C78D7">
              <w:rPr>
                <w:b/>
                <w:bCs/>
                <w:i/>
              </w:rPr>
              <w:t>SIMILAR</w:t>
            </w:r>
            <w:r>
              <w:rPr>
                <w:b/>
                <w:bCs/>
                <w:i/>
              </w:rPr>
              <w:t>&gt;&lt;</w:t>
            </w:r>
            <w:r w:rsidRPr="009C78D7">
              <w:rPr>
                <w:b/>
                <w:bCs/>
                <w:i/>
              </w:rPr>
              <w:t>NOT</w:t>
            </w:r>
            <w:r>
              <w:rPr>
                <w:b/>
                <w:bCs/>
                <w:i/>
              </w:rPr>
              <w:t xml:space="preserve"> </w:t>
            </w:r>
            <w:r w:rsidRPr="009C78D7">
              <w:rPr>
                <w:b/>
                <w:bCs/>
                <w:i/>
              </w:rPr>
              <w:t>SIMILAR&gt; based on &lt;therapeutic indication</w:t>
            </w:r>
            <w:r>
              <w:rPr>
                <w:b/>
                <w:bCs/>
                <w:i/>
              </w:rPr>
              <w:t>&gt;&lt;</w:t>
            </w:r>
            <w:r w:rsidRPr="009C78D7">
              <w:rPr>
                <w:b/>
                <w:bCs/>
                <w:i/>
              </w:rPr>
              <w:t xml:space="preserve"> mechanism of action</w:t>
            </w:r>
            <w:r>
              <w:rPr>
                <w:b/>
                <w:bCs/>
                <w:i/>
              </w:rPr>
              <w:t>&gt;</w:t>
            </w:r>
            <w:r w:rsidRPr="009C78D7">
              <w:rPr>
                <w:b/>
                <w:bCs/>
                <w:i/>
              </w:rPr>
              <w:t xml:space="preserve"> </w:t>
            </w:r>
            <w:r>
              <w:rPr>
                <w:b/>
                <w:bCs/>
                <w:i/>
              </w:rPr>
              <w:t>&lt;</w:t>
            </w:r>
            <w:r w:rsidRPr="009C78D7">
              <w:rPr>
                <w:b/>
                <w:bCs/>
                <w:i/>
              </w:rPr>
              <w:t>principal molecular structure</w:t>
            </w:r>
            <w:r>
              <w:rPr>
                <w:b/>
                <w:bCs/>
                <w:i/>
              </w:rPr>
              <w:t>&gt;</w:t>
            </w:r>
          </w:p>
          <w:p w14:paraId="322361D3" w14:textId="77777777" w:rsidR="00997080" w:rsidRPr="009C78D7" w:rsidRDefault="00997080" w:rsidP="00B209FE">
            <w:pPr>
              <w:tabs>
                <w:tab w:val="left" w:pos="5387"/>
              </w:tabs>
              <w:spacing w:after="140" w:line="280" w:lineRule="atLeast"/>
              <w:ind w:left="40" w:right="697" w:hanging="40"/>
              <w:rPr>
                <w:bCs/>
              </w:rPr>
            </w:pPr>
          </w:p>
        </w:tc>
      </w:tr>
      <w:tr w:rsidR="000A3916" w14:paraId="28275064" w14:textId="77777777" w:rsidTr="00B209FE">
        <w:tc>
          <w:tcPr>
            <w:tcW w:w="3122" w:type="dxa"/>
            <w:vMerge/>
            <w:shd w:val="clear" w:color="auto" w:fill="auto"/>
          </w:tcPr>
          <w:p w14:paraId="6D0E9061" w14:textId="77777777" w:rsidR="00997080" w:rsidRPr="009C78D7" w:rsidRDefault="00997080" w:rsidP="00B209FE">
            <w:pPr>
              <w:tabs>
                <w:tab w:val="left" w:pos="5387"/>
              </w:tabs>
              <w:spacing w:after="140" w:line="280" w:lineRule="atLeast"/>
              <w:ind w:left="1277" w:hanging="1277"/>
              <w:rPr>
                <w:b/>
                <w:bCs/>
              </w:rPr>
            </w:pPr>
          </w:p>
        </w:tc>
        <w:tc>
          <w:tcPr>
            <w:tcW w:w="3507" w:type="dxa"/>
            <w:shd w:val="clear" w:color="auto" w:fill="auto"/>
          </w:tcPr>
          <w:p w14:paraId="62C5BA6B" w14:textId="77777777" w:rsidR="00997080" w:rsidRPr="009C78D7" w:rsidRDefault="00B57DAD" w:rsidP="00B209FE">
            <w:pPr>
              <w:tabs>
                <w:tab w:val="left" w:pos="5387"/>
              </w:tabs>
              <w:spacing w:after="140" w:line="280" w:lineRule="atLeast"/>
              <w:ind w:left="1277" w:hanging="1277"/>
              <w:rPr>
                <w:bCs/>
              </w:rPr>
            </w:pPr>
            <w:r w:rsidRPr="009C78D7">
              <w:rPr>
                <w:bCs/>
              </w:rPr>
              <w:t>&lt;</w:t>
            </w:r>
            <w:r>
              <w:rPr>
                <w:bCs/>
              </w:rPr>
              <w:t>N</w:t>
            </w:r>
            <w:r w:rsidRPr="009C78D7">
              <w:rPr>
                <w:bCs/>
              </w:rPr>
              <w:t>ame</w:t>
            </w:r>
            <w:r>
              <w:rPr>
                <w:bCs/>
              </w:rPr>
              <w:t xml:space="preserve"> of product</w:t>
            </w:r>
            <w:r w:rsidRPr="009C78D7">
              <w:rPr>
                <w:bCs/>
              </w:rPr>
              <w:t>&gt;</w:t>
            </w:r>
          </w:p>
          <w:p w14:paraId="568D8B56" w14:textId="77777777" w:rsidR="00997080" w:rsidRPr="009C78D7" w:rsidRDefault="00B57DAD" w:rsidP="00B209FE">
            <w:pPr>
              <w:tabs>
                <w:tab w:val="left" w:pos="5387"/>
              </w:tabs>
              <w:spacing w:after="140" w:line="280" w:lineRule="atLeast"/>
              <w:ind w:left="1277" w:hanging="1277"/>
              <w:rPr>
                <w:bCs/>
              </w:rPr>
            </w:pPr>
            <w:r w:rsidRPr="00E7150B">
              <w:rPr>
                <w:bCs/>
              </w:rPr>
              <w:t>&lt;active substance / INN / common name&gt;</w:t>
            </w:r>
          </w:p>
        </w:tc>
        <w:tc>
          <w:tcPr>
            <w:tcW w:w="3000" w:type="dxa"/>
            <w:shd w:val="clear" w:color="auto" w:fill="auto"/>
          </w:tcPr>
          <w:p w14:paraId="0F2754BC" w14:textId="77777777" w:rsidR="00997080" w:rsidRPr="009C78D7" w:rsidRDefault="00B57DAD" w:rsidP="00B209FE">
            <w:pPr>
              <w:pStyle w:val="BodytextAgency"/>
              <w:rPr>
                <w:b/>
                <w:bCs/>
                <w:i/>
              </w:rPr>
            </w:pPr>
            <w:r>
              <w:rPr>
                <w:b/>
                <w:bCs/>
                <w:i/>
              </w:rPr>
              <w:t>&lt;</w:t>
            </w:r>
            <w:r w:rsidRPr="009C78D7">
              <w:rPr>
                <w:b/>
                <w:bCs/>
                <w:i/>
              </w:rPr>
              <w:t>SIMILAR</w:t>
            </w:r>
            <w:r>
              <w:rPr>
                <w:b/>
                <w:bCs/>
                <w:i/>
              </w:rPr>
              <w:t>&gt;&lt;</w:t>
            </w:r>
            <w:r w:rsidRPr="009C78D7">
              <w:rPr>
                <w:b/>
                <w:bCs/>
                <w:i/>
              </w:rPr>
              <w:t>NOT</w:t>
            </w:r>
            <w:r>
              <w:rPr>
                <w:b/>
                <w:bCs/>
                <w:i/>
              </w:rPr>
              <w:t xml:space="preserve"> </w:t>
            </w:r>
            <w:r w:rsidRPr="009C78D7">
              <w:rPr>
                <w:b/>
                <w:bCs/>
                <w:i/>
              </w:rPr>
              <w:t xml:space="preserve">SIMILAR&gt; based on </w:t>
            </w:r>
            <w:r w:rsidRPr="009C78D7">
              <w:rPr>
                <w:b/>
                <w:bCs/>
                <w:i/>
              </w:rPr>
              <w:t>&lt;therapeutic indication</w:t>
            </w:r>
            <w:r>
              <w:rPr>
                <w:b/>
                <w:bCs/>
                <w:i/>
              </w:rPr>
              <w:t>&gt;&lt;</w:t>
            </w:r>
            <w:r w:rsidRPr="009C78D7">
              <w:rPr>
                <w:b/>
                <w:bCs/>
                <w:i/>
              </w:rPr>
              <w:t xml:space="preserve"> mechanism of action</w:t>
            </w:r>
            <w:r>
              <w:rPr>
                <w:b/>
                <w:bCs/>
                <w:i/>
              </w:rPr>
              <w:t>&gt;</w:t>
            </w:r>
            <w:r w:rsidRPr="009C78D7">
              <w:rPr>
                <w:b/>
                <w:bCs/>
                <w:i/>
              </w:rPr>
              <w:t xml:space="preserve"> </w:t>
            </w:r>
            <w:r>
              <w:rPr>
                <w:b/>
                <w:bCs/>
                <w:i/>
              </w:rPr>
              <w:t>&lt;</w:t>
            </w:r>
            <w:r w:rsidRPr="009C78D7">
              <w:rPr>
                <w:b/>
                <w:bCs/>
                <w:i/>
              </w:rPr>
              <w:t>principal molecular structure</w:t>
            </w:r>
            <w:r>
              <w:rPr>
                <w:b/>
                <w:bCs/>
                <w:i/>
              </w:rPr>
              <w:t>&gt;</w:t>
            </w:r>
          </w:p>
          <w:p w14:paraId="72EA78C0" w14:textId="77777777" w:rsidR="00997080" w:rsidRPr="009C78D7" w:rsidRDefault="00997080" w:rsidP="00B209FE">
            <w:pPr>
              <w:tabs>
                <w:tab w:val="left" w:pos="5387"/>
              </w:tabs>
              <w:spacing w:after="140" w:line="280" w:lineRule="atLeast"/>
              <w:ind w:left="1277" w:hanging="1277"/>
              <w:rPr>
                <w:bCs/>
              </w:rPr>
            </w:pPr>
          </w:p>
        </w:tc>
      </w:tr>
    </w:tbl>
    <w:p w14:paraId="0743E2E0" w14:textId="77777777" w:rsidR="00997080" w:rsidRPr="001125D7" w:rsidRDefault="00997080" w:rsidP="00997080">
      <w:pPr>
        <w:pStyle w:val="DraftingNotesAgency"/>
        <w:ind w:left="1277" w:hanging="1277"/>
      </w:pPr>
    </w:p>
    <w:p w14:paraId="6315108A" w14:textId="3593CA8E" w:rsidR="00EE0EFB" w:rsidRPr="005F2ED7" w:rsidRDefault="00B57DAD" w:rsidP="00EE0EFB">
      <w:pPr>
        <w:pStyle w:val="BodytextAgencyblue"/>
      </w:pPr>
      <w:r w:rsidRPr="005F2ED7">
        <w:t xml:space="preserve">Co-Rapporteur </w:t>
      </w:r>
      <w:r>
        <w:t>position</w:t>
      </w:r>
      <w:r w:rsidRPr="005F2ED7">
        <w:t xml:space="preserve"> on the </w:t>
      </w:r>
      <w:r w:rsidR="008E49AE">
        <w:t>similarity assessment</w:t>
      </w:r>
      <w:r w:rsidRPr="005F2ED7">
        <w:t xml:space="preserve"> </w:t>
      </w:r>
    </w:p>
    <w:p w14:paraId="3A287139" w14:textId="2FF8FF26" w:rsidR="00EE0EFB" w:rsidRDefault="00B57DAD" w:rsidP="00EE0EFB">
      <w:pPr>
        <w:pStyle w:val="DraftingNotesAgencyblue"/>
      </w:pPr>
      <w:r w:rsidRPr="004E49AC">
        <w:t xml:space="preserve">Please </w:t>
      </w:r>
      <w:r w:rsidRPr="004E49AC">
        <w:rPr>
          <w:u w:val="single"/>
        </w:rPr>
        <w:t>always</w:t>
      </w:r>
      <w:r w:rsidRPr="004E49AC">
        <w:t xml:space="preserve"> insert the Co-Rapporteur </w:t>
      </w:r>
      <w:r w:rsidR="008E49AE">
        <w:t>assessment</w:t>
      </w:r>
      <w:r w:rsidRPr="004E49AC">
        <w:t>, even if there is agreement with the Rapporteur.</w:t>
      </w:r>
    </w:p>
    <w:p w14:paraId="3C8C718C" w14:textId="77777777" w:rsidR="00EE0EFB" w:rsidRPr="007732EB" w:rsidRDefault="00EE0EFB" w:rsidP="00EE0EFB">
      <w:pPr>
        <w:pStyle w:val="BodytextAgencyblue"/>
        <w:rPr>
          <w:rFonts w:cs="Times New Roman"/>
        </w:rPr>
      </w:pPr>
    </w:p>
    <w:p w14:paraId="0587E7D7" w14:textId="77777777" w:rsidR="00EE0EFB" w:rsidRDefault="00EE0EFB" w:rsidP="00997080">
      <w:pPr>
        <w:pStyle w:val="BodytextAgency"/>
      </w:pPr>
    </w:p>
    <w:p w14:paraId="526356FC" w14:textId="4E30B76D" w:rsidR="00997080" w:rsidRPr="001125D7" w:rsidRDefault="00B57DAD" w:rsidP="00997080">
      <w:pPr>
        <w:pStyle w:val="BodytextAgency"/>
      </w:pPr>
      <w:r w:rsidRPr="00B65A63">
        <w:t xml:space="preserve">Having </w:t>
      </w:r>
      <w:r w:rsidRPr="00B65A63">
        <w:t>considered the arguments presented by the applicant and</w:t>
      </w:r>
      <w:r w:rsidRPr="001125D7">
        <w:t xml:space="preserve"> with reference to Article 8 of Regulation (EC) No 141/2000, &lt;name of product&gt; is considered</w:t>
      </w:r>
      <w:r w:rsidRPr="001125D7">
        <w:rPr>
          <w:b/>
        </w:rPr>
        <w:t xml:space="preserve"> </w:t>
      </w:r>
      <w:r w:rsidRPr="00043078">
        <w:t>&lt;</w:t>
      </w:r>
      <w:r w:rsidRPr="001125D7">
        <w:t>similar&gt; &lt;not similar&gt; (as defined in Article 3 of Commission Regulation (EC) No 847/2000) to &lt;name of authorised orphan product&gt;.</w:t>
      </w:r>
    </w:p>
    <w:p w14:paraId="480CD072" w14:textId="77777777" w:rsidR="00997080" w:rsidRPr="00814C14" w:rsidRDefault="00B57DAD" w:rsidP="00997080">
      <w:pPr>
        <w:pStyle w:val="DraftingNotesAgency"/>
      </w:pPr>
      <w:r w:rsidRPr="001125D7">
        <w:t xml:space="preserve">[repeat paragraph per each authorised orphan product </w:t>
      </w:r>
      <w:r w:rsidRPr="00814C14">
        <w:t>as applicable]</w:t>
      </w:r>
    </w:p>
    <w:p w14:paraId="2EA58985" w14:textId="66E9E7AE" w:rsidR="00997080" w:rsidRPr="00043078" w:rsidRDefault="00B57DAD" w:rsidP="00997080">
      <w:pPr>
        <w:pStyle w:val="BodytextAgency"/>
      </w:pPr>
      <w:r w:rsidRPr="00043078">
        <w:t>&lt;Therefore, with reference to Article 8 of Regulation (EC) No 141/2000, the existence of any market exclusivity</w:t>
      </w:r>
      <w:r w:rsidR="00BF49B8">
        <w:t xml:space="preserve"> </w:t>
      </w:r>
      <w:r w:rsidR="00C242D4">
        <w:t>from</w:t>
      </w:r>
      <w:r w:rsidR="00BF49B8">
        <w:t xml:space="preserve"> the start of the procedure</w:t>
      </w:r>
      <w:r w:rsidRPr="00043078">
        <w:t xml:space="preserve"> for &lt;name of authorised orphan product&gt; in the treatment of &lt;orphan designation&gt;, &lt;prevents&gt;&lt;does not prevent&gt; the granting of the </w:t>
      </w:r>
      <w:r>
        <w:t>&lt;</w:t>
      </w:r>
      <w:r w:rsidRPr="00043078">
        <w:t>marketing authorisation</w:t>
      </w:r>
      <w:r>
        <w:t>&gt;&lt;extension application&gt;</w:t>
      </w:r>
      <w:r>
        <w:rPr>
          <w:lang w:eastAsia="it-IT"/>
        </w:rPr>
        <w:t xml:space="preserve">&lt;extension of indication&gt; </w:t>
      </w:r>
      <w:r w:rsidRPr="00043078">
        <w:t>of &lt;name of product&gt;</w:t>
      </w:r>
      <w:r w:rsidR="00BF49B8">
        <w:t xml:space="preserve"> </w:t>
      </w:r>
      <w:r w:rsidR="00BF49B8" w:rsidRPr="009C40E0">
        <w:t>unless there can be a derogation</w:t>
      </w:r>
      <w:r w:rsidRPr="00043078">
        <w:t xml:space="preserve">. This finding is without prejudice to the outcome of the scientific assessment of the </w:t>
      </w:r>
      <w:r>
        <w:t>&lt;</w:t>
      </w:r>
      <w:r w:rsidRPr="00043078">
        <w:t>marketing authorisation application</w:t>
      </w:r>
      <w:r>
        <w:t>&gt;&lt;extension application&gt;</w:t>
      </w:r>
      <w:r>
        <w:rPr>
          <w:lang w:eastAsia="it-IT"/>
        </w:rPr>
        <w:t>&lt;extension of indication&gt;</w:t>
      </w:r>
      <w:r w:rsidRPr="00043078">
        <w:t>.&gt;</w:t>
      </w:r>
    </w:p>
    <w:p w14:paraId="1F998092" w14:textId="77777777" w:rsidR="00997080" w:rsidRDefault="00B57DAD" w:rsidP="00997080">
      <w:pPr>
        <w:pStyle w:val="DraftingNotesAgency"/>
      </w:pPr>
      <w:r w:rsidRPr="00043078">
        <w:t>[repeat paragraph per each authorised orphan product as applicable]</w:t>
      </w:r>
    </w:p>
    <w:p w14:paraId="37A07944" w14:textId="77777777" w:rsidR="00C6368B" w:rsidRDefault="00B57DAD">
      <w:pPr>
        <w:pStyle w:val="BodytextAgency"/>
        <w:rPr>
          <w:i/>
          <w:iCs/>
        </w:rPr>
      </w:pPr>
      <w:r w:rsidRPr="00562039">
        <w:rPr>
          <w:i/>
          <w:iCs/>
        </w:rPr>
        <w:t xml:space="preserve">[In case CHMP concludes that </w:t>
      </w:r>
      <w:r w:rsidR="00121F72" w:rsidRPr="00562039">
        <w:rPr>
          <w:i/>
          <w:iCs/>
        </w:rPr>
        <w:t>the medical product under evaluation is considered similar to an authorised orphan product but the MAH of this authorised orphan product has given consent to the applicant/MAH of the medicinal product under evaluation, include the below statement. No separate derogation assessment report is then required.]</w:t>
      </w:r>
    </w:p>
    <w:p w14:paraId="5EE61EEE" w14:textId="716685FB" w:rsidR="00997080" w:rsidRDefault="00B57DAD" w:rsidP="003E7435">
      <w:pPr>
        <w:pStyle w:val="BodytextAgency"/>
      </w:pPr>
      <w:r>
        <w:t xml:space="preserve">&lt;With reference to Art 8(3) </w:t>
      </w:r>
      <w:r w:rsidRPr="00043078">
        <w:t>of Regulation (EC) No 141/2000</w:t>
      </w:r>
      <w:r>
        <w:t xml:space="preserve">, </w:t>
      </w:r>
      <w:r w:rsidR="00E5252F">
        <w:t>the following derogation was provided:</w:t>
      </w:r>
      <w:r>
        <w:t xml:space="preserve">&lt;name of MAH for the original orphan&gt; </w:t>
      </w:r>
      <w:r w:rsidR="001B2050">
        <w:t>&lt;</w:t>
      </w:r>
      <w:r w:rsidR="001B2050" w:rsidRPr="00D813B8">
        <w:t>the holder of the marketing authorisation</w:t>
      </w:r>
      <w:r>
        <w:t xml:space="preserve"> </w:t>
      </w:r>
      <w:r w:rsidR="001B2050" w:rsidRPr="00D813B8">
        <w:t xml:space="preserve">for the </w:t>
      </w:r>
      <w:r w:rsidR="001B2050" w:rsidRPr="00D813B8">
        <w:lastRenderedPageBreak/>
        <w:t>original orphan medicinal product</w:t>
      </w:r>
      <w:r>
        <w:t xml:space="preserve"> &lt;name of product&gt;</w:t>
      </w:r>
      <w:r w:rsidR="001B2050" w:rsidRPr="00D813B8">
        <w:t xml:space="preserve"> has given his consent to the second applicant,</w:t>
      </w:r>
      <w:r>
        <w:t xml:space="preserve"> &lt;name of applicant&gt;.&gt;</w:t>
      </w:r>
    </w:p>
    <w:p w14:paraId="07474937" w14:textId="6ABA0660" w:rsidR="00C6368B" w:rsidRDefault="00B57DAD" w:rsidP="00C6368B">
      <w:pPr>
        <w:pStyle w:val="BodytextAgency"/>
        <w:rPr>
          <w:i/>
          <w:iCs/>
        </w:rPr>
      </w:pPr>
      <w:r w:rsidRPr="0056270B">
        <w:rPr>
          <w:i/>
          <w:iCs/>
        </w:rPr>
        <w:t xml:space="preserve">[In case CHMP concludes that the medical product under evaluation is considered similar to an authorised orphan product </w:t>
      </w:r>
      <w:r>
        <w:rPr>
          <w:i/>
          <w:iCs/>
        </w:rPr>
        <w:t>and</w:t>
      </w:r>
      <w:r w:rsidRPr="0056270B">
        <w:rPr>
          <w:i/>
          <w:iCs/>
        </w:rPr>
        <w:t xml:space="preserve"> the MAH of this authorised orphan product has </w:t>
      </w:r>
      <w:r>
        <w:rPr>
          <w:i/>
          <w:iCs/>
        </w:rPr>
        <w:t xml:space="preserve">not </w:t>
      </w:r>
      <w:r w:rsidRPr="0056270B">
        <w:rPr>
          <w:i/>
          <w:iCs/>
        </w:rPr>
        <w:t xml:space="preserve">given consent to the applicant/MAH of the medicinal product under evaluation, include the below statement.] </w:t>
      </w:r>
    </w:p>
    <w:p w14:paraId="24DC6F9D" w14:textId="1FF440DE" w:rsidR="00C6368B" w:rsidRPr="001C2FE2" w:rsidRDefault="00B57DAD" w:rsidP="00C6368B">
      <w:pPr>
        <w:pStyle w:val="BodytextAgency"/>
        <w:rPr>
          <w:iCs/>
        </w:rPr>
      </w:pPr>
      <w:r>
        <w:t>&lt;</w:t>
      </w:r>
      <w:r w:rsidRPr="00043078">
        <w:t>This finding is without prejudice to the outcome of the scientific assessment of</w:t>
      </w:r>
      <w:r>
        <w:t xml:space="preserve"> any claim for a derogation under Article 8(3) of Regulation (EC) No 141/2000 in connection with</w:t>
      </w:r>
      <w:r w:rsidRPr="00043078">
        <w:t xml:space="preserve"> the </w:t>
      </w:r>
      <w:r>
        <w:t>&lt;</w:t>
      </w:r>
      <w:r w:rsidRPr="00043078">
        <w:t>marketing authorisation application</w:t>
      </w:r>
      <w:r>
        <w:t>&gt;&lt;extension application&gt;</w:t>
      </w:r>
      <w:r>
        <w:rPr>
          <w:lang w:eastAsia="it-IT"/>
        </w:rPr>
        <w:t>&lt;extension of indication&gt;</w:t>
      </w:r>
      <w:r w:rsidRPr="00043078">
        <w:t>.&gt;</w:t>
      </w:r>
    </w:p>
    <w:p w14:paraId="74794D33" w14:textId="77777777" w:rsidR="00544F7B" w:rsidRDefault="00544F7B" w:rsidP="00562039">
      <w:pPr>
        <w:pStyle w:val="BodytextAgency"/>
      </w:pPr>
    </w:p>
    <w:p w14:paraId="0BCAD59B" w14:textId="77777777" w:rsidR="00923944" w:rsidRDefault="00923944" w:rsidP="00923944">
      <w:pPr>
        <w:pStyle w:val="BodytextAgency"/>
        <w:ind w:left="1277" w:hanging="1277"/>
      </w:pPr>
    </w:p>
    <w:p w14:paraId="3D3D6BA6" w14:textId="77777777" w:rsidR="00997080" w:rsidRDefault="00B57DAD" w:rsidP="00997080">
      <w:pPr>
        <w:pStyle w:val="Heading1Agency"/>
        <w:numPr>
          <w:ilvl w:val="0"/>
          <w:numId w:val="5"/>
        </w:numPr>
        <w:spacing w:line="240" w:lineRule="auto"/>
        <w:ind w:left="1277" w:hanging="1277"/>
      </w:pPr>
      <w:bookmarkStart w:id="37" w:name="_Toc382210353"/>
      <w:bookmarkStart w:id="38" w:name="_Toc382210489"/>
      <w:bookmarkStart w:id="39" w:name="_Toc382210503"/>
      <w:bookmarkStart w:id="40" w:name="_Toc382210549"/>
      <w:bookmarkStart w:id="41" w:name="_Toc382210567"/>
      <w:bookmarkStart w:id="42" w:name="_Toc382210600"/>
      <w:bookmarkStart w:id="43" w:name="_Toc382210614"/>
      <w:bookmarkStart w:id="44" w:name="_Toc156978504"/>
      <w:bookmarkStart w:id="45" w:name="_Toc382210354"/>
      <w:bookmarkStart w:id="46" w:name="_Toc42848012"/>
      <w:bookmarkStart w:id="47" w:name="_Toc104841574"/>
      <w:bookmarkEnd w:id="37"/>
      <w:bookmarkEnd w:id="38"/>
      <w:bookmarkEnd w:id="39"/>
      <w:bookmarkEnd w:id="40"/>
      <w:bookmarkEnd w:id="41"/>
      <w:bookmarkEnd w:id="42"/>
      <w:bookmarkEnd w:id="43"/>
      <w:r>
        <w:rPr>
          <w:sz w:val="24"/>
        </w:rPr>
        <w:t>&lt;</w:t>
      </w:r>
      <w:r>
        <w:t>L</w:t>
      </w:r>
      <w:bookmarkEnd w:id="44"/>
      <w:r>
        <w:t>ist of questions&gt;</w:t>
      </w:r>
      <w:bookmarkEnd w:id="45"/>
      <w:bookmarkEnd w:id="46"/>
      <w:bookmarkEnd w:id="47"/>
    </w:p>
    <w:p w14:paraId="78579B50" w14:textId="67135C28" w:rsidR="00997080" w:rsidRDefault="00B57DAD" w:rsidP="00997080">
      <w:pPr>
        <w:pStyle w:val="DraftingNotesAgency"/>
      </w:pPr>
      <w:r w:rsidRPr="00C634EC">
        <w:t xml:space="preserve">[Any issue that will prevent conclusion of non-similarity should be a </w:t>
      </w:r>
      <w:r w:rsidR="00A72FC9">
        <w:t>M</w:t>
      </w:r>
      <w:r w:rsidR="00A72FC9" w:rsidRPr="00C634EC">
        <w:t xml:space="preserve">ajor </w:t>
      </w:r>
      <w:r w:rsidRPr="00C634EC">
        <w:t>Objection (as it would prevent approval of the application unless the Applicant has a valid derogation claim)]</w:t>
      </w:r>
    </w:p>
    <w:p w14:paraId="4FFAFA7F" w14:textId="77777777" w:rsidR="008E49AE" w:rsidRPr="005F2ED7" w:rsidRDefault="00B57DAD" w:rsidP="008E49AE">
      <w:pPr>
        <w:pStyle w:val="DraftingNotesAgencyblue"/>
        <w:pBdr>
          <w:top w:val="none" w:sz="0" w:space="0" w:color="auto"/>
          <w:left w:val="none" w:sz="0" w:space="0" w:color="auto"/>
          <w:bottom w:val="none" w:sz="0" w:space="0" w:color="auto"/>
          <w:right w:val="none" w:sz="0" w:space="0" w:color="auto"/>
        </w:pBdr>
      </w:pPr>
      <w:r w:rsidRPr="005F2ED7">
        <w:t xml:space="preserve">For the Co-Rapporteur assessment: </w:t>
      </w:r>
    </w:p>
    <w:p w14:paraId="76BF0177" w14:textId="56E450A9" w:rsidR="008E49AE" w:rsidRPr="008E49AE" w:rsidRDefault="00B57DAD" w:rsidP="008E49AE">
      <w:pPr>
        <w:pStyle w:val="DraftingNotesAgencyblue"/>
        <w:pBdr>
          <w:top w:val="none" w:sz="0" w:space="0" w:color="auto"/>
          <w:left w:val="none" w:sz="0" w:space="0" w:color="auto"/>
          <w:bottom w:val="none" w:sz="0" w:space="0" w:color="auto"/>
          <w:right w:val="none" w:sz="0" w:space="0" w:color="auto"/>
        </w:pBdr>
      </w:pPr>
      <w:r w:rsidRPr="005F2ED7">
        <w:t xml:space="preserve">When there is </w:t>
      </w:r>
      <w:r>
        <w:t xml:space="preserve">a </w:t>
      </w:r>
      <w:r w:rsidRPr="005F2ED7">
        <w:t xml:space="preserve">proposal to have new questions, remove questions </w:t>
      </w:r>
      <w:r w:rsidR="00542926">
        <w:t>proposed by</w:t>
      </w:r>
      <w:r w:rsidR="00542926" w:rsidRPr="005F2ED7">
        <w:t xml:space="preserve"> </w:t>
      </w:r>
      <w:r w:rsidRPr="005F2ED7">
        <w:t>the Rapporteur or amend them</w:t>
      </w:r>
      <w:r>
        <w:t>,</w:t>
      </w:r>
      <w:r w:rsidRPr="005F2ED7">
        <w:t xml:space="preserve"> </w:t>
      </w:r>
      <w:r>
        <w:t>such</w:t>
      </w:r>
      <w:r w:rsidRPr="005F2ED7">
        <w:t xml:space="preserve"> proposal must always be introduced in a separate box. Track-changes and strikethrough must not be used. These amendments should always be justified in the relevant sections of the report with a cross reference to the LoQ. </w:t>
      </w:r>
    </w:p>
    <w:p w14:paraId="164059F9" w14:textId="77777777" w:rsidR="008E49AE" w:rsidRPr="008E49AE" w:rsidRDefault="008E49AE" w:rsidP="008E49AE">
      <w:pPr>
        <w:pStyle w:val="BodytextAgency"/>
      </w:pPr>
    </w:p>
    <w:p w14:paraId="53EE4E5D" w14:textId="77777777" w:rsidR="00997080" w:rsidRDefault="00B57DAD" w:rsidP="00997080">
      <w:pPr>
        <w:pStyle w:val="Heading1Agency"/>
        <w:numPr>
          <w:ilvl w:val="0"/>
          <w:numId w:val="5"/>
        </w:numPr>
        <w:spacing w:line="240" w:lineRule="auto"/>
        <w:ind w:left="1277" w:hanging="1277"/>
      </w:pPr>
      <w:bookmarkStart w:id="48" w:name="_Toc382207178"/>
      <w:bookmarkStart w:id="49" w:name="_Toc382210355"/>
      <w:bookmarkStart w:id="50" w:name="_Toc42848013"/>
      <w:bookmarkStart w:id="51" w:name="_Toc104841575"/>
      <w:r>
        <w:t>&lt;A</w:t>
      </w:r>
      <w:r w:rsidRPr="004E5C77">
        <w:t xml:space="preserve">ssessment on the responses </w:t>
      </w:r>
      <w:r>
        <w:t>to the list of questions&gt;</w:t>
      </w:r>
      <w:bookmarkEnd w:id="48"/>
      <w:bookmarkEnd w:id="49"/>
      <w:bookmarkEnd w:id="50"/>
      <w:bookmarkEnd w:id="51"/>
    </w:p>
    <w:p w14:paraId="78411AD3" w14:textId="77777777" w:rsidR="00997080" w:rsidRPr="00C634EC" w:rsidRDefault="00997080" w:rsidP="00997080">
      <w:pPr>
        <w:pStyle w:val="BodytextAgency"/>
      </w:pPr>
    </w:p>
    <w:p w14:paraId="74AF1712" w14:textId="77777777" w:rsidR="00997080" w:rsidRDefault="00B57DAD" w:rsidP="00997080">
      <w:pPr>
        <w:pStyle w:val="Heading1Agency"/>
        <w:numPr>
          <w:ilvl w:val="0"/>
          <w:numId w:val="5"/>
        </w:numPr>
        <w:spacing w:line="240" w:lineRule="auto"/>
        <w:ind w:left="1277" w:hanging="1277"/>
      </w:pPr>
      <w:bookmarkStart w:id="52" w:name="_Toc382207179"/>
      <w:bookmarkStart w:id="53" w:name="_Toc382210356"/>
      <w:bookmarkStart w:id="54" w:name="_Toc42848014"/>
      <w:bookmarkStart w:id="55" w:name="_Toc104841576"/>
      <w:r>
        <w:t>&lt;Final conclusion&gt;</w:t>
      </w:r>
      <w:bookmarkEnd w:id="52"/>
      <w:bookmarkEnd w:id="53"/>
      <w:bookmarkEnd w:id="54"/>
      <w:bookmarkEnd w:id="55"/>
      <w:r>
        <w:t xml:space="preserve"> </w:t>
      </w:r>
    </w:p>
    <w:p w14:paraId="7C1508A5" w14:textId="77777777" w:rsidR="003D4944" w:rsidRPr="003D4944" w:rsidRDefault="003D4944" w:rsidP="00556D96">
      <w:pPr>
        <w:pStyle w:val="BodytextAgency"/>
      </w:pPr>
    </w:p>
    <w:sectPr w:rsidR="003D4944" w:rsidRPr="003D4944" w:rsidSect="00DE440F">
      <w:footerReference w:type="default" r:id="rId13"/>
      <w:footerReference w:type="first" r:id="rId14"/>
      <w:pgSz w:w="11906" w:h="16838" w:code="9"/>
      <w:pgMar w:top="1418" w:right="1247" w:bottom="1560" w:left="1247" w:header="284" w:footer="4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9417D" w14:textId="77777777" w:rsidR="00B57DAD" w:rsidRDefault="00B57DAD">
      <w:pPr>
        <w:spacing w:after="0" w:line="240" w:lineRule="auto"/>
      </w:pPr>
      <w:r>
        <w:separator/>
      </w:r>
    </w:p>
  </w:endnote>
  <w:endnote w:type="continuationSeparator" w:id="0">
    <w:p w14:paraId="60186218" w14:textId="77777777" w:rsidR="00B57DAD" w:rsidRDefault="00B57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2931B" w14:textId="77777777" w:rsidR="00556D96" w:rsidRDefault="00556D96" w:rsidP="003D0C6A">
    <w:pPr>
      <w:pStyle w:val="FooterAgency"/>
      <w:spacing w:after="0"/>
    </w:pPr>
  </w:p>
  <w:p w14:paraId="5F42569D" w14:textId="77777777" w:rsidR="003D0C6A" w:rsidRPr="002F4CBC" w:rsidRDefault="00B57DAD" w:rsidP="003D0C6A">
    <w:pPr>
      <w:pStyle w:val="FooterAgency"/>
      <w:spacing w:after="0"/>
    </w:pPr>
    <w:r w:rsidRPr="002F4CBC">
      <w:t xml:space="preserve">&lt;Updated&gt; &lt;(Co)Rapporteurs'&gt;&lt;Joint &gt;&lt;CHMP&gt;&lt;CAT&gt;&lt;Assessment Report List of questions&gt;for &lt;Product name&gt; on similarity with &lt;name of authorised orphan </w:t>
    </w:r>
    <w:r w:rsidRPr="002F4CBC">
      <w:t>product&gt;</w:t>
    </w:r>
  </w:p>
  <w:p w14:paraId="0F019CC8" w14:textId="29346F9A" w:rsidR="003D0C6A" w:rsidRDefault="00B57DAD" w:rsidP="00556D96">
    <w:pPr>
      <w:pStyle w:val="FooterAgency"/>
      <w:tabs>
        <w:tab w:val="left" w:pos="2640"/>
        <w:tab w:val="right" w:pos="9214"/>
      </w:tabs>
    </w:pPr>
    <w:r>
      <w:t xml:space="preserve">Rev. </w:t>
    </w:r>
    <w:r w:rsidR="00276D25">
      <w:t>01.25</w:t>
    </w:r>
    <w:r>
      <w:tab/>
    </w:r>
    <w:r w:rsidR="00556D96">
      <w:tab/>
    </w:r>
    <w:r w:rsidRPr="000955BF">
      <w:rPr>
        <w:rStyle w:val="PageNumberAgency0"/>
      </w:rPr>
      <w:t xml:space="preserve">Page </w:t>
    </w:r>
    <w:r w:rsidRPr="000955BF">
      <w:rPr>
        <w:rStyle w:val="PageNumberAgency0"/>
      </w:rPr>
      <w:fldChar w:fldCharType="begin"/>
    </w:r>
    <w:r w:rsidRPr="000955BF">
      <w:rPr>
        <w:rStyle w:val="PageNumberAgency0"/>
      </w:rPr>
      <w:instrText xml:space="preserve"> PAGE </w:instrText>
    </w:r>
    <w:r w:rsidRPr="000955BF">
      <w:rPr>
        <w:rStyle w:val="PageNumberAgency0"/>
      </w:rPr>
      <w:fldChar w:fldCharType="separate"/>
    </w:r>
    <w:r>
      <w:rPr>
        <w:rStyle w:val="PageNumberAgency0"/>
      </w:rPr>
      <w:t>1</w:t>
    </w:r>
    <w:r w:rsidRPr="000955BF">
      <w:rPr>
        <w:rStyle w:val="PageNumberAgency0"/>
      </w:rPr>
      <w:fldChar w:fldCharType="end"/>
    </w:r>
    <w:r w:rsidRPr="000955BF">
      <w:rPr>
        <w:rStyle w:val="PageNumberAgency0"/>
      </w:rPr>
      <w:t>/</w:t>
    </w:r>
    <w:r w:rsidRPr="000955BF">
      <w:rPr>
        <w:rStyle w:val="PageNumberAgency0"/>
      </w:rPr>
      <w:fldChar w:fldCharType="begin"/>
    </w:r>
    <w:r w:rsidRPr="000955BF">
      <w:rPr>
        <w:rStyle w:val="PageNumberAgency0"/>
      </w:rPr>
      <w:instrText xml:space="preserve"> NUMPAGES </w:instrText>
    </w:r>
    <w:r w:rsidRPr="000955BF">
      <w:rPr>
        <w:rStyle w:val="PageNumberAgency0"/>
      </w:rPr>
      <w:fldChar w:fldCharType="separate"/>
    </w:r>
    <w:r>
      <w:rPr>
        <w:rStyle w:val="PageNumberAgency0"/>
      </w:rPr>
      <w:t>6</w:t>
    </w:r>
    <w:r w:rsidRPr="000955BF">
      <w:rPr>
        <w:rStyle w:val="PageNumberAgency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215D0" w14:textId="77777777" w:rsidR="002F4CBC" w:rsidRPr="002F4CBC" w:rsidRDefault="00B57DAD" w:rsidP="002F4CBC">
    <w:pPr>
      <w:pStyle w:val="FooterAgency"/>
      <w:spacing w:after="0"/>
    </w:pPr>
    <w:r w:rsidRPr="002F4CBC">
      <w:t>&lt;Updated&gt; &lt;(Co)Rapporteurs'&gt;&lt;Joint &gt;&lt;CHMP&gt;&lt;CAT&gt;&lt;Assessment Report List of questions&gt;for &lt;Product name&gt; on similarity with &lt;name of authorised orphan product&gt;</w:t>
    </w:r>
  </w:p>
  <w:p w14:paraId="7B9B904B" w14:textId="77777777" w:rsidR="00983E1F" w:rsidRPr="00983E1F" w:rsidRDefault="00B57DAD" w:rsidP="002F4CBC">
    <w:pPr>
      <w:pStyle w:val="FooterAgency"/>
      <w:tabs>
        <w:tab w:val="right" w:pos="9214"/>
      </w:tabs>
    </w:pPr>
    <w:r>
      <w:t>Rev. 06.20</w:t>
    </w:r>
    <w:r>
      <w:tab/>
    </w:r>
    <w:r w:rsidRPr="000955BF">
      <w:rPr>
        <w:rStyle w:val="PageNumberAgency0"/>
      </w:rPr>
      <w:t xml:space="preserve">Page </w:t>
    </w:r>
    <w:r w:rsidRPr="000955BF">
      <w:rPr>
        <w:rStyle w:val="PageNumberAgency0"/>
      </w:rPr>
      <w:fldChar w:fldCharType="begin"/>
    </w:r>
    <w:r w:rsidRPr="000955BF">
      <w:rPr>
        <w:rStyle w:val="PageNumberAgency0"/>
      </w:rPr>
      <w:instrText xml:space="preserve"> PAGE </w:instrText>
    </w:r>
    <w:r w:rsidRPr="000955BF">
      <w:rPr>
        <w:rStyle w:val="PageNumberAgency0"/>
      </w:rPr>
      <w:fldChar w:fldCharType="separate"/>
    </w:r>
    <w:r>
      <w:rPr>
        <w:rStyle w:val="PageNumberAgency0"/>
      </w:rPr>
      <w:t>1</w:t>
    </w:r>
    <w:r w:rsidRPr="000955BF">
      <w:rPr>
        <w:rStyle w:val="PageNumberAgency0"/>
      </w:rPr>
      <w:fldChar w:fldCharType="end"/>
    </w:r>
    <w:r w:rsidRPr="000955BF">
      <w:rPr>
        <w:rStyle w:val="PageNumberAgency0"/>
      </w:rPr>
      <w:t>/</w:t>
    </w:r>
    <w:r w:rsidRPr="000955BF">
      <w:rPr>
        <w:rStyle w:val="PageNumberAgency0"/>
      </w:rPr>
      <w:fldChar w:fldCharType="begin"/>
    </w:r>
    <w:r w:rsidRPr="000955BF">
      <w:rPr>
        <w:rStyle w:val="PageNumberAgency0"/>
      </w:rPr>
      <w:instrText xml:space="preserve"> NUMPAGES </w:instrText>
    </w:r>
    <w:r w:rsidRPr="000955BF">
      <w:rPr>
        <w:rStyle w:val="PageNumberAgency0"/>
      </w:rPr>
      <w:fldChar w:fldCharType="separate"/>
    </w:r>
    <w:r>
      <w:rPr>
        <w:rStyle w:val="PageNumberAgency0"/>
      </w:rPr>
      <w:t>13</w:t>
    </w:r>
    <w:r w:rsidRPr="000955BF">
      <w:rPr>
        <w:rStyle w:val="PageNumberAgency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AE81C" w14:textId="77777777" w:rsidR="00C22868" w:rsidRDefault="00B57DAD" w:rsidP="00B81056">
      <w:r>
        <w:separator/>
      </w:r>
    </w:p>
  </w:footnote>
  <w:footnote w:type="continuationSeparator" w:id="0">
    <w:p w14:paraId="3E1176F9" w14:textId="77777777" w:rsidR="00C22868" w:rsidRDefault="00B57DAD" w:rsidP="00B81056">
      <w:r>
        <w:continuationSeparator/>
      </w:r>
    </w:p>
  </w:footnote>
  <w:footnote w:id="1">
    <w:p w14:paraId="02CFF476" w14:textId="6D0A51E3" w:rsidR="00AB1F72" w:rsidRPr="00562039" w:rsidRDefault="00B57DAD" w:rsidP="00AB1F72">
      <w:pPr>
        <w:pStyle w:val="FootnoteText"/>
        <w:rPr>
          <w:rFonts w:ascii="Courier New" w:hAnsi="Courier New" w:cs="Courier New"/>
          <w:i/>
          <w:iCs/>
          <w:color w:val="00B050"/>
          <w:sz w:val="16"/>
          <w:szCs w:val="16"/>
        </w:rPr>
      </w:pPr>
      <w:r w:rsidRPr="00562039">
        <w:rPr>
          <w:rStyle w:val="FootnoteReference"/>
          <w:rFonts w:ascii="Courier New" w:hAnsi="Courier New" w:cs="Courier New"/>
          <w:i/>
          <w:iCs/>
          <w:color w:val="00B050"/>
          <w:sz w:val="16"/>
          <w:szCs w:val="16"/>
        </w:rPr>
        <w:footnoteRef/>
      </w:r>
      <w:r w:rsidRPr="00562039">
        <w:rPr>
          <w:rStyle w:val="FootnoteReference"/>
          <w:rFonts w:ascii="Courier New" w:hAnsi="Courier New" w:cs="Courier New"/>
          <w:i/>
          <w:iCs/>
          <w:color w:val="00B050"/>
          <w:vertAlign w:val="baseline"/>
        </w:rPr>
        <w:t xml:space="preserve"> </w:t>
      </w:r>
      <w:r w:rsidRPr="00562039">
        <w:rPr>
          <w:rFonts w:ascii="Courier New" w:hAnsi="Courier New" w:cs="Courier New"/>
          <w:i/>
          <w:iCs/>
          <w:color w:val="00B050"/>
          <w:sz w:val="16"/>
          <w:szCs w:val="16"/>
        </w:rPr>
        <w:t xml:space="preserve">Indicate </w:t>
      </w:r>
      <w:r w:rsidR="00884DB6" w:rsidRPr="00562039">
        <w:rPr>
          <w:rFonts w:ascii="Courier New" w:hAnsi="Courier New" w:cs="Courier New"/>
          <w:i/>
          <w:iCs/>
          <w:color w:val="00B050"/>
          <w:sz w:val="16"/>
          <w:szCs w:val="16"/>
        </w:rPr>
        <w:t>the following if applicable: &lt;A</w:t>
      </w:r>
      <w:r w:rsidRPr="00562039">
        <w:rPr>
          <w:rStyle w:val="FootnoteReference"/>
          <w:rFonts w:ascii="Courier New" w:hAnsi="Courier New" w:cs="Courier New"/>
          <w:i/>
          <w:iCs/>
          <w:color w:val="00B050"/>
          <w:vertAlign w:val="baseline"/>
        </w:rPr>
        <w:t xml:space="preserve">t the time of </w:t>
      </w:r>
      <w:r w:rsidR="00884DB6" w:rsidRPr="00562039">
        <w:rPr>
          <w:rStyle w:val="FootnoteReference"/>
          <w:rFonts w:ascii="Courier New" w:hAnsi="Courier New" w:cs="Courier New"/>
          <w:i/>
          <w:iCs/>
          <w:color w:val="00B050"/>
          <w:sz w:val="16"/>
          <w:szCs w:val="16"/>
          <w:vertAlign w:val="baseline"/>
        </w:rPr>
        <w:t>adoption</w:t>
      </w:r>
      <w:r w:rsidR="00884DB6" w:rsidRPr="00562039">
        <w:rPr>
          <w:rFonts w:ascii="Courier New" w:hAnsi="Courier New" w:cs="Courier New"/>
          <w:i/>
          <w:iCs/>
          <w:color w:val="00B050"/>
          <w:sz w:val="16"/>
          <w:szCs w:val="16"/>
        </w:rPr>
        <w:t xml:space="preserve"> of this similarity report</w:t>
      </w:r>
      <w:r w:rsidRPr="00562039">
        <w:rPr>
          <w:rStyle w:val="FootnoteReference"/>
          <w:rFonts w:ascii="Courier New" w:hAnsi="Courier New" w:cs="Courier New"/>
          <w:i/>
          <w:iCs/>
          <w:color w:val="00B050"/>
          <w:vertAlign w:val="baseline"/>
        </w:rPr>
        <w:t xml:space="preserve">, the orphan designation of &lt;name of the previously orphan product&gt; had been </w:t>
      </w:r>
      <w:r w:rsidR="00333B99" w:rsidRPr="00562039">
        <w:rPr>
          <w:rFonts w:ascii="Courier New" w:hAnsi="Courier New" w:cs="Courier New"/>
          <w:i/>
          <w:iCs/>
          <w:color w:val="00B050"/>
          <w:sz w:val="16"/>
          <w:szCs w:val="16"/>
        </w:rPr>
        <w:t>&lt;</w:t>
      </w:r>
      <w:r w:rsidRPr="00562039">
        <w:rPr>
          <w:rStyle w:val="FootnoteReference"/>
          <w:rFonts w:ascii="Courier New" w:hAnsi="Courier New" w:cs="Courier New"/>
          <w:i/>
          <w:iCs/>
          <w:color w:val="00B050"/>
          <w:vertAlign w:val="baseline"/>
        </w:rPr>
        <w:t>removed</w:t>
      </w:r>
      <w:r w:rsidR="00333B99" w:rsidRPr="00562039">
        <w:rPr>
          <w:rFonts w:ascii="Courier New" w:hAnsi="Courier New" w:cs="Courier New"/>
          <w:i/>
          <w:iCs/>
          <w:color w:val="00B050"/>
          <w:sz w:val="16"/>
          <w:szCs w:val="16"/>
        </w:rPr>
        <w:t>&gt;</w:t>
      </w:r>
      <w:r w:rsidRPr="00562039">
        <w:rPr>
          <w:rStyle w:val="FootnoteReference"/>
          <w:rFonts w:ascii="Courier New" w:hAnsi="Courier New" w:cs="Courier New"/>
          <w:i/>
          <w:iCs/>
          <w:color w:val="00B050"/>
          <w:vertAlign w:val="baseline"/>
        </w:rPr>
        <w:t xml:space="preserve"> from the </w:t>
      </w:r>
      <w:r w:rsidR="006E4E67" w:rsidRPr="00562039">
        <w:rPr>
          <w:rStyle w:val="FootnoteReference"/>
          <w:rFonts w:ascii="Courier New" w:hAnsi="Courier New" w:cs="Courier New"/>
          <w:i/>
          <w:iCs/>
          <w:color w:val="00B050"/>
          <w:sz w:val="16"/>
          <w:szCs w:val="16"/>
          <w:vertAlign w:val="baseline"/>
        </w:rPr>
        <w:t>U</w:t>
      </w:r>
      <w:r w:rsidR="006E4E67" w:rsidRPr="00562039">
        <w:rPr>
          <w:rFonts w:ascii="Courier New" w:hAnsi="Courier New" w:cs="Courier New"/>
          <w:i/>
          <w:iCs/>
          <w:color w:val="00B050"/>
          <w:sz w:val="16"/>
          <w:szCs w:val="16"/>
        </w:rPr>
        <w:t>nion</w:t>
      </w:r>
      <w:r w:rsidRPr="00562039">
        <w:rPr>
          <w:rStyle w:val="FootnoteReference"/>
          <w:rFonts w:ascii="Courier New" w:hAnsi="Courier New" w:cs="Courier New"/>
          <w:i/>
          <w:iCs/>
          <w:color w:val="00B050"/>
          <w:vertAlign w:val="baseline"/>
        </w:rPr>
        <w:t xml:space="preserve"> Register of </w:t>
      </w:r>
      <w:r w:rsidR="006E4E67" w:rsidRPr="00562039">
        <w:rPr>
          <w:rFonts w:ascii="Courier New" w:hAnsi="Courier New" w:cs="Courier New"/>
          <w:i/>
          <w:iCs/>
          <w:color w:val="00B050"/>
          <w:sz w:val="16"/>
          <w:szCs w:val="16"/>
        </w:rPr>
        <w:t>O</w:t>
      </w:r>
      <w:r w:rsidRPr="00562039">
        <w:rPr>
          <w:rStyle w:val="FootnoteReference"/>
          <w:rFonts w:ascii="Courier New" w:hAnsi="Courier New" w:cs="Courier New"/>
          <w:i/>
          <w:iCs/>
          <w:color w:val="00B050"/>
          <w:vertAlign w:val="baseline"/>
        </w:rPr>
        <w:t xml:space="preserve">rphan </w:t>
      </w:r>
      <w:r w:rsidR="006E4E67" w:rsidRPr="00562039">
        <w:rPr>
          <w:rFonts w:ascii="Courier New" w:hAnsi="Courier New" w:cs="Courier New"/>
          <w:i/>
          <w:iCs/>
          <w:color w:val="00B050"/>
          <w:sz w:val="16"/>
          <w:szCs w:val="16"/>
        </w:rPr>
        <w:t>M</w:t>
      </w:r>
      <w:r w:rsidRPr="00562039">
        <w:rPr>
          <w:rStyle w:val="FootnoteReference"/>
          <w:rFonts w:ascii="Courier New" w:hAnsi="Courier New" w:cs="Courier New"/>
          <w:i/>
          <w:iCs/>
          <w:color w:val="00B050"/>
          <w:vertAlign w:val="baseline"/>
        </w:rPr>
        <w:t xml:space="preserve">edicinal </w:t>
      </w:r>
      <w:r w:rsidR="006E4E67" w:rsidRPr="00562039">
        <w:rPr>
          <w:rFonts w:ascii="Courier New" w:hAnsi="Courier New" w:cs="Courier New"/>
          <w:i/>
          <w:iCs/>
          <w:color w:val="00B050"/>
          <w:sz w:val="16"/>
          <w:szCs w:val="16"/>
        </w:rPr>
        <w:t>P</w:t>
      </w:r>
      <w:r w:rsidRPr="00562039">
        <w:rPr>
          <w:rStyle w:val="FootnoteReference"/>
          <w:rFonts w:ascii="Courier New" w:hAnsi="Courier New" w:cs="Courier New"/>
          <w:i/>
          <w:iCs/>
          <w:color w:val="00B050"/>
          <w:vertAlign w:val="baseline"/>
        </w:rPr>
        <w:t>roducts.&gt;</w:t>
      </w:r>
    </w:p>
  </w:footnote>
  <w:footnote w:id="2">
    <w:p w14:paraId="2FB7F2B9" w14:textId="4B42F89A" w:rsidR="003E76F6" w:rsidRPr="00562039" w:rsidRDefault="00B57DAD" w:rsidP="003E76F6">
      <w:pPr>
        <w:pStyle w:val="FootnoteText"/>
        <w:rPr>
          <w:rFonts w:ascii="Courier New" w:hAnsi="Courier New" w:cs="Courier New"/>
          <w:i/>
          <w:iCs/>
          <w:color w:val="00B050"/>
          <w:sz w:val="16"/>
          <w:szCs w:val="16"/>
        </w:rPr>
      </w:pPr>
      <w:r w:rsidRPr="00562039">
        <w:rPr>
          <w:rStyle w:val="FootnoteReference"/>
          <w:rFonts w:ascii="Courier New" w:hAnsi="Courier New" w:cs="Courier New"/>
          <w:i/>
          <w:iCs/>
          <w:color w:val="00B050"/>
          <w:sz w:val="16"/>
          <w:szCs w:val="16"/>
        </w:rPr>
        <w:footnoteRef/>
      </w:r>
      <w:r w:rsidRPr="00562039">
        <w:rPr>
          <w:rFonts w:ascii="Courier New" w:hAnsi="Courier New" w:cs="Courier New"/>
          <w:i/>
          <w:iCs/>
          <w:color w:val="00B050"/>
          <w:sz w:val="16"/>
          <w:szCs w:val="16"/>
        </w:rPr>
        <w:t xml:space="preserve"> Indicate the Applicant’s name in case of orphans still under assessment (e.g. in anticipation of an EC decision soon)</w:t>
      </w:r>
      <w:r w:rsidR="0042012C" w:rsidRPr="00562039">
        <w:rPr>
          <w:rFonts w:ascii="Courier New" w:hAnsi="Courier New" w:cs="Courier New"/>
          <w:i/>
          <w:iCs/>
          <w:color w:val="00B050"/>
          <w:sz w:val="16"/>
          <w:szCs w:val="16"/>
        </w:rPr>
        <w:t>. If not applicable</w:t>
      </w:r>
      <w:r w:rsidR="00DD5C41">
        <w:rPr>
          <w:rFonts w:ascii="Courier New" w:hAnsi="Courier New" w:cs="Courier New"/>
          <w:i/>
          <w:iCs/>
          <w:color w:val="00B050"/>
          <w:sz w:val="16"/>
          <w:szCs w:val="16"/>
        </w:rPr>
        <w:t>,</w:t>
      </w:r>
      <w:r w:rsidR="0042012C" w:rsidRPr="00562039">
        <w:rPr>
          <w:rFonts w:ascii="Courier New" w:hAnsi="Courier New" w:cs="Courier New"/>
          <w:i/>
          <w:iCs/>
          <w:color w:val="00B050"/>
          <w:sz w:val="16"/>
          <w:szCs w:val="16"/>
        </w:rPr>
        <w:t xml:space="preserve"> please delete this footnote. </w:t>
      </w:r>
      <w:r w:rsidRPr="00562039">
        <w:rPr>
          <w:rFonts w:ascii="Courier New" w:hAnsi="Courier New" w:cs="Courier New"/>
          <w:i/>
          <w:iCs/>
          <w:color w:val="00B050"/>
          <w:sz w:val="16"/>
          <w:szCs w:val="16"/>
        </w:rPr>
        <w:t xml:space="preserve"> </w:t>
      </w:r>
    </w:p>
    <w:p w14:paraId="0B33388E" w14:textId="07A6A2FE" w:rsidR="008327A5" w:rsidRPr="00562039" w:rsidRDefault="00B57DAD" w:rsidP="00562039">
      <w:pPr>
        <w:pStyle w:val="FootnoteText"/>
        <w:rPr>
          <w:rFonts w:cs="Courier New"/>
          <w:iCs/>
          <w:color w:val="00B050"/>
          <w:sz w:val="16"/>
          <w:szCs w:val="16"/>
        </w:rPr>
      </w:pPr>
      <w:r w:rsidRPr="00562039">
        <w:rPr>
          <w:rStyle w:val="FootnoteReference"/>
          <w:rFonts w:ascii="Courier New" w:hAnsi="Courier New" w:cs="Courier New"/>
          <w:iCs/>
          <w:color w:val="00B050"/>
          <w:sz w:val="16"/>
          <w:szCs w:val="16"/>
        </w:rPr>
        <w:t>3</w:t>
      </w:r>
      <w:r w:rsidRPr="00562039">
        <w:rPr>
          <w:rFonts w:ascii="Courier New" w:hAnsi="Courier New" w:cs="Courier New"/>
          <w:i/>
          <w:iCs/>
          <w:color w:val="00B050"/>
          <w:sz w:val="16"/>
          <w:szCs w:val="16"/>
        </w:rPr>
        <w:t xml:space="preserve"> Include the date in the product information from the </w:t>
      </w:r>
      <w:hyperlink r:id="rId1" w:history="1">
        <w:r w:rsidR="008327A5" w:rsidRPr="00562039">
          <w:rPr>
            <w:rStyle w:val="Hyperlink"/>
            <w:rFonts w:cs="Courier New"/>
            <w:iCs/>
            <w:color w:val="00B050"/>
            <w:sz w:val="16"/>
            <w:szCs w:val="16"/>
          </w:rPr>
          <w:t>Union Register of medicinal products</w:t>
        </w:r>
      </w:hyperlink>
      <w:r w:rsidR="009D26A9" w:rsidRPr="00562039">
        <w:rPr>
          <w:rFonts w:ascii="Courier New" w:hAnsi="Courier New" w:cs="Courier New"/>
          <w:i/>
          <w:iCs/>
          <w:color w:val="00B050"/>
          <w:sz w:val="16"/>
          <w:szCs w:val="16"/>
        </w:rPr>
        <w:t xml:space="preserve"> for the relevant orphan condition</w:t>
      </w:r>
      <w:r w:rsidR="00B54859" w:rsidRPr="00562039">
        <w:rPr>
          <w:rFonts w:ascii="Courier New" w:hAnsi="Courier New" w:cs="Courier New"/>
          <w:i/>
          <w:iCs/>
          <w:color w:val="00B050"/>
          <w:sz w:val="16"/>
          <w:szCs w:val="16"/>
        </w:rPr>
        <w:t>; scroll down to the</w:t>
      </w:r>
      <w:r w:rsidRPr="00562039">
        <w:rPr>
          <w:rFonts w:ascii="Courier New" w:hAnsi="Courier New" w:cs="Courier New"/>
          <w:i/>
          <w:iCs/>
          <w:color w:val="00B050"/>
          <w:sz w:val="16"/>
          <w:szCs w:val="16"/>
        </w:rPr>
        <w:t xml:space="preserve"> Community Register of orphan medicinal products for human use</w:t>
      </w:r>
      <w:r w:rsidR="00B54859" w:rsidRPr="00562039">
        <w:rPr>
          <w:rFonts w:ascii="Courier New" w:hAnsi="Courier New" w:cs="Courier New"/>
          <w:i/>
          <w:iCs/>
          <w:color w:val="00B050"/>
          <w:sz w:val="16"/>
          <w:szCs w:val="16"/>
        </w:rPr>
        <w:t xml:space="preserve"> and look for the product in “active” or “Withdrawn or expired” for the products which have lost their orphan designations during the procedure. For orphan medicinal product that have only received a positive CHMP opinion and for which the EC decision is pending, add “pending”.</w:t>
      </w:r>
    </w:p>
    <w:p w14:paraId="0B688D5D" w14:textId="4D621ADE" w:rsidR="002113AA" w:rsidRPr="00491FC5" w:rsidRDefault="002113AA" w:rsidP="00556D96">
      <w:pPr>
        <w:pStyle w:val="FootnoteText"/>
        <w:rPr>
          <w:color w:val="000000"/>
        </w:rPr>
      </w:pPr>
    </w:p>
  </w:footnote>
  <w:footnote w:id="3">
    <w:p w14:paraId="1DA8D5D4" w14:textId="77777777" w:rsidR="00556D96" w:rsidRPr="00C634EC" w:rsidRDefault="00B57DAD" w:rsidP="00556D96">
      <w:pPr>
        <w:pStyle w:val="BodytextAgency"/>
        <w:rPr>
          <w:rFonts w:cs="Calibri"/>
          <w:color w:val="000000"/>
          <w:sz w:val="16"/>
          <w:szCs w:val="16"/>
        </w:rPr>
      </w:pPr>
      <w:r w:rsidRPr="00C634EC">
        <w:rPr>
          <w:rStyle w:val="FootnoteReference"/>
          <w:sz w:val="16"/>
          <w:szCs w:val="16"/>
        </w:rPr>
        <w:footnoteRef/>
      </w:r>
      <w:r w:rsidRPr="00C634EC">
        <w:rPr>
          <w:sz w:val="16"/>
          <w:szCs w:val="16"/>
        </w:rPr>
        <w:t xml:space="preserve"> </w:t>
      </w:r>
      <w:hyperlink r:id="rId2" w:history="1">
        <w:r w:rsidR="00556D96" w:rsidRPr="00C634EC">
          <w:rPr>
            <w:rStyle w:val="Hyperlink"/>
            <w:sz w:val="16"/>
            <w:szCs w:val="16"/>
          </w:rPr>
          <w:t xml:space="preserve">Regulation (EC) No 847/2000 as amended by </w:t>
        </w:r>
        <w:bookmarkStart w:id="32" w:name="_Hlk34755515"/>
        <w:r w:rsidR="00556D96" w:rsidRPr="00C634EC">
          <w:rPr>
            <w:rStyle w:val="Hyperlink"/>
            <w:sz w:val="16"/>
            <w:szCs w:val="16"/>
          </w:rPr>
          <w:t>Regulation (EU) 2018/781</w:t>
        </w:r>
      </w:hyperlink>
      <w:bookmarkEnd w:id="32"/>
    </w:p>
    <w:p w14:paraId="711FDD29" w14:textId="77777777" w:rsidR="00556D96" w:rsidRPr="00620F17" w:rsidRDefault="00556D96" w:rsidP="00556D96">
      <w:pPr>
        <w:pStyle w:val="BodytextAgency"/>
        <w:ind w:left="360"/>
      </w:pPr>
    </w:p>
    <w:p w14:paraId="6E74621B" w14:textId="77777777" w:rsidR="00556D96" w:rsidRDefault="00556D96" w:rsidP="00556D9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 w15:restartNumberingAfterBreak="0">
    <w:nsid w:val="05623C7A"/>
    <w:multiLevelType w:val="multilevel"/>
    <w:tmpl w:val="A02E932A"/>
    <w:numStyleLink w:val="BulletsAgency"/>
  </w:abstractNum>
  <w:abstractNum w:abstractNumId="2" w15:restartNumberingAfterBreak="0">
    <w:nsid w:val="05AA6EC0"/>
    <w:multiLevelType w:val="hybridMultilevel"/>
    <w:tmpl w:val="F7D2DD9A"/>
    <w:lvl w:ilvl="0" w:tplc="E3A034E4">
      <w:start w:val="1"/>
      <w:numFmt w:val="bullet"/>
      <w:lvlText w:val=""/>
      <w:lvlJc w:val="left"/>
      <w:pPr>
        <w:ind w:left="720" w:hanging="360"/>
      </w:pPr>
      <w:rPr>
        <w:rFonts w:ascii="Symbol" w:hAnsi="Symbol" w:hint="default"/>
      </w:rPr>
    </w:lvl>
    <w:lvl w:ilvl="1" w:tplc="8ED27C3A" w:tentative="1">
      <w:start w:val="1"/>
      <w:numFmt w:val="bullet"/>
      <w:lvlText w:val="o"/>
      <w:lvlJc w:val="left"/>
      <w:pPr>
        <w:ind w:left="1440" w:hanging="360"/>
      </w:pPr>
      <w:rPr>
        <w:rFonts w:ascii="Courier New" w:hAnsi="Courier New" w:cs="Courier New" w:hint="default"/>
      </w:rPr>
    </w:lvl>
    <w:lvl w:ilvl="2" w:tplc="2482D3DC" w:tentative="1">
      <w:start w:val="1"/>
      <w:numFmt w:val="bullet"/>
      <w:lvlText w:val=""/>
      <w:lvlJc w:val="left"/>
      <w:pPr>
        <w:ind w:left="2160" w:hanging="360"/>
      </w:pPr>
      <w:rPr>
        <w:rFonts w:ascii="Wingdings" w:hAnsi="Wingdings" w:hint="default"/>
      </w:rPr>
    </w:lvl>
    <w:lvl w:ilvl="3" w:tplc="2B5E0D54" w:tentative="1">
      <w:start w:val="1"/>
      <w:numFmt w:val="bullet"/>
      <w:lvlText w:val=""/>
      <w:lvlJc w:val="left"/>
      <w:pPr>
        <w:ind w:left="2880" w:hanging="360"/>
      </w:pPr>
      <w:rPr>
        <w:rFonts w:ascii="Symbol" w:hAnsi="Symbol" w:hint="default"/>
      </w:rPr>
    </w:lvl>
    <w:lvl w:ilvl="4" w:tplc="A3FECB14" w:tentative="1">
      <w:start w:val="1"/>
      <w:numFmt w:val="bullet"/>
      <w:lvlText w:val="o"/>
      <w:lvlJc w:val="left"/>
      <w:pPr>
        <w:ind w:left="3600" w:hanging="360"/>
      </w:pPr>
      <w:rPr>
        <w:rFonts w:ascii="Courier New" w:hAnsi="Courier New" w:cs="Courier New" w:hint="default"/>
      </w:rPr>
    </w:lvl>
    <w:lvl w:ilvl="5" w:tplc="500C3324" w:tentative="1">
      <w:start w:val="1"/>
      <w:numFmt w:val="bullet"/>
      <w:lvlText w:val=""/>
      <w:lvlJc w:val="left"/>
      <w:pPr>
        <w:ind w:left="4320" w:hanging="360"/>
      </w:pPr>
      <w:rPr>
        <w:rFonts w:ascii="Wingdings" w:hAnsi="Wingdings" w:hint="default"/>
      </w:rPr>
    </w:lvl>
    <w:lvl w:ilvl="6" w:tplc="74766C94" w:tentative="1">
      <w:start w:val="1"/>
      <w:numFmt w:val="bullet"/>
      <w:lvlText w:val=""/>
      <w:lvlJc w:val="left"/>
      <w:pPr>
        <w:ind w:left="5040" w:hanging="360"/>
      </w:pPr>
      <w:rPr>
        <w:rFonts w:ascii="Symbol" w:hAnsi="Symbol" w:hint="default"/>
      </w:rPr>
    </w:lvl>
    <w:lvl w:ilvl="7" w:tplc="D4C054D8" w:tentative="1">
      <w:start w:val="1"/>
      <w:numFmt w:val="bullet"/>
      <w:lvlText w:val="o"/>
      <w:lvlJc w:val="left"/>
      <w:pPr>
        <w:ind w:left="5760" w:hanging="360"/>
      </w:pPr>
      <w:rPr>
        <w:rFonts w:ascii="Courier New" w:hAnsi="Courier New" w:cs="Courier New" w:hint="default"/>
      </w:rPr>
    </w:lvl>
    <w:lvl w:ilvl="8" w:tplc="4D648738" w:tentative="1">
      <w:start w:val="1"/>
      <w:numFmt w:val="bullet"/>
      <w:lvlText w:val=""/>
      <w:lvlJc w:val="left"/>
      <w:pPr>
        <w:ind w:left="6480" w:hanging="360"/>
      </w:pPr>
      <w:rPr>
        <w:rFonts w:ascii="Wingdings" w:hAnsi="Wingdings" w:hint="default"/>
      </w:rPr>
    </w:lvl>
  </w:abstractNum>
  <w:abstractNum w:abstractNumId="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8D46F3"/>
    <w:multiLevelType w:val="hybridMultilevel"/>
    <w:tmpl w:val="7BDADAC2"/>
    <w:lvl w:ilvl="0" w:tplc="8F9489F8">
      <w:start w:val="1"/>
      <w:numFmt w:val="bullet"/>
      <w:lvlText w:val=""/>
      <w:lvlJc w:val="left"/>
      <w:pPr>
        <w:ind w:left="720" w:hanging="360"/>
      </w:pPr>
      <w:rPr>
        <w:rFonts w:ascii="Symbol" w:hAnsi="Symbol" w:hint="default"/>
      </w:rPr>
    </w:lvl>
    <w:lvl w:ilvl="1" w:tplc="722A4346" w:tentative="1">
      <w:start w:val="1"/>
      <w:numFmt w:val="bullet"/>
      <w:lvlText w:val="o"/>
      <w:lvlJc w:val="left"/>
      <w:pPr>
        <w:ind w:left="1440" w:hanging="360"/>
      </w:pPr>
      <w:rPr>
        <w:rFonts w:ascii="Courier New" w:hAnsi="Courier New" w:cs="Courier New" w:hint="default"/>
      </w:rPr>
    </w:lvl>
    <w:lvl w:ilvl="2" w:tplc="44665496" w:tentative="1">
      <w:start w:val="1"/>
      <w:numFmt w:val="bullet"/>
      <w:lvlText w:val=""/>
      <w:lvlJc w:val="left"/>
      <w:pPr>
        <w:ind w:left="2160" w:hanging="360"/>
      </w:pPr>
      <w:rPr>
        <w:rFonts w:ascii="Wingdings" w:hAnsi="Wingdings" w:hint="default"/>
      </w:rPr>
    </w:lvl>
    <w:lvl w:ilvl="3" w:tplc="71149FD2" w:tentative="1">
      <w:start w:val="1"/>
      <w:numFmt w:val="bullet"/>
      <w:lvlText w:val=""/>
      <w:lvlJc w:val="left"/>
      <w:pPr>
        <w:ind w:left="2880" w:hanging="360"/>
      </w:pPr>
      <w:rPr>
        <w:rFonts w:ascii="Symbol" w:hAnsi="Symbol" w:hint="default"/>
      </w:rPr>
    </w:lvl>
    <w:lvl w:ilvl="4" w:tplc="BC8E084A" w:tentative="1">
      <w:start w:val="1"/>
      <w:numFmt w:val="bullet"/>
      <w:lvlText w:val="o"/>
      <w:lvlJc w:val="left"/>
      <w:pPr>
        <w:ind w:left="3600" w:hanging="360"/>
      </w:pPr>
      <w:rPr>
        <w:rFonts w:ascii="Courier New" w:hAnsi="Courier New" w:cs="Courier New" w:hint="default"/>
      </w:rPr>
    </w:lvl>
    <w:lvl w:ilvl="5" w:tplc="4A5C19A4" w:tentative="1">
      <w:start w:val="1"/>
      <w:numFmt w:val="bullet"/>
      <w:lvlText w:val=""/>
      <w:lvlJc w:val="left"/>
      <w:pPr>
        <w:ind w:left="4320" w:hanging="360"/>
      </w:pPr>
      <w:rPr>
        <w:rFonts w:ascii="Wingdings" w:hAnsi="Wingdings" w:hint="default"/>
      </w:rPr>
    </w:lvl>
    <w:lvl w:ilvl="6" w:tplc="10B8B89C" w:tentative="1">
      <w:start w:val="1"/>
      <w:numFmt w:val="bullet"/>
      <w:lvlText w:val=""/>
      <w:lvlJc w:val="left"/>
      <w:pPr>
        <w:ind w:left="5040" w:hanging="360"/>
      </w:pPr>
      <w:rPr>
        <w:rFonts w:ascii="Symbol" w:hAnsi="Symbol" w:hint="default"/>
      </w:rPr>
    </w:lvl>
    <w:lvl w:ilvl="7" w:tplc="D09EE2F0" w:tentative="1">
      <w:start w:val="1"/>
      <w:numFmt w:val="bullet"/>
      <w:lvlText w:val="o"/>
      <w:lvlJc w:val="left"/>
      <w:pPr>
        <w:ind w:left="5760" w:hanging="360"/>
      </w:pPr>
      <w:rPr>
        <w:rFonts w:ascii="Courier New" w:hAnsi="Courier New" w:cs="Courier New" w:hint="default"/>
      </w:rPr>
    </w:lvl>
    <w:lvl w:ilvl="8" w:tplc="D668DA22" w:tentative="1">
      <w:start w:val="1"/>
      <w:numFmt w:val="bullet"/>
      <w:lvlText w:val=""/>
      <w:lvlJc w:val="left"/>
      <w:pPr>
        <w:ind w:left="6480" w:hanging="360"/>
      </w:pPr>
      <w:rPr>
        <w:rFonts w:ascii="Wingdings" w:hAnsi="Wingdings" w:hint="default"/>
      </w:rPr>
    </w:lvl>
  </w:abstractNum>
  <w:abstractNum w:abstractNumId="7"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8"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9" w15:restartNumberingAfterBreak="0">
    <w:nsid w:val="658C02A1"/>
    <w:multiLevelType w:val="singleLevel"/>
    <w:tmpl w:val="E7D22186"/>
    <w:lvl w:ilvl="0">
      <w:start w:val="1"/>
      <w:numFmt w:val="upperRoman"/>
      <w:lvlText w:val="%1."/>
      <w:lvlJc w:val="left"/>
      <w:pPr>
        <w:tabs>
          <w:tab w:val="num" w:pos="720"/>
        </w:tabs>
        <w:ind w:left="360" w:hanging="360"/>
      </w:pPr>
    </w:lvl>
  </w:abstractNum>
  <w:num w:numId="1" w16cid:durableId="417756979">
    <w:abstractNumId w:val="0"/>
  </w:num>
  <w:num w:numId="2" w16cid:durableId="1917324350">
    <w:abstractNumId w:val="9"/>
  </w:num>
  <w:num w:numId="3" w16cid:durableId="1148548229">
    <w:abstractNumId w:val="3"/>
  </w:num>
  <w:num w:numId="4" w16cid:durableId="1828783114">
    <w:abstractNumId w:val="5"/>
  </w:num>
  <w:num w:numId="5" w16cid:durableId="1488663673">
    <w:abstractNumId w:val="8"/>
  </w:num>
  <w:num w:numId="6" w16cid:durableId="2014260777">
    <w:abstractNumId w:val="8"/>
  </w:num>
  <w:num w:numId="7" w16cid:durableId="246690566">
    <w:abstractNumId w:val="8"/>
  </w:num>
  <w:num w:numId="8" w16cid:durableId="243339155">
    <w:abstractNumId w:val="8"/>
  </w:num>
  <w:num w:numId="9" w16cid:durableId="128936800">
    <w:abstractNumId w:val="8"/>
  </w:num>
  <w:num w:numId="10" w16cid:durableId="1101225483">
    <w:abstractNumId w:val="8"/>
  </w:num>
  <w:num w:numId="11" w16cid:durableId="276257759">
    <w:abstractNumId w:val="8"/>
  </w:num>
  <w:num w:numId="12" w16cid:durableId="740982302">
    <w:abstractNumId w:val="8"/>
  </w:num>
  <w:num w:numId="13" w16cid:durableId="2003043705">
    <w:abstractNumId w:val="8"/>
  </w:num>
  <w:num w:numId="14" w16cid:durableId="665280919">
    <w:abstractNumId w:val="7"/>
  </w:num>
  <w:num w:numId="15" w16cid:durableId="2018582505">
    <w:abstractNumId w:val="4"/>
  </w:num>
  <w:num w:numId="16" w16cid:durableId="1032153308">
    <w:abstractNumId w:val="1"/>
  </w:num>
  <w:num w:numId="17" w16cid:durableId="1018971151">
    <w:abstractNumId w:val="2"/>
  </w:num>
  <w:num w:numId="18" w16cid:durableId="5986356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945521"/>
    <w:rsid w:val="00004099"/>
    <w:rsid w:val="00011126"/>
    <w:rsid w:val="00015B92"/>
    <w:rsid w:val="000274C4"/>
    <w:rsid w:val="00043078"/>
    <w:rsid w:val="00057352"/>
    <w:rsid w:val="00060F77"/>
    <w:rsid w:val="000955BF"/>
    <w:rsid w:val="000A3916"/>
    <w:rsid w:val="000A3EF3"/>
    <w:rsid w:val="000C3F62"/>
    <w:rsid w:val="000C4DFA"/>
    <w:rsid w:val="000D3B7F"/>
    <w:rsid w:val="000F7158"/>
    <w:rsid w:val="0010179E"/>
    <w:rsid w:val="001125D7"/>
    <w:rsid w:val="001159FE"/>
    <w:rsid w:val="00120870"/>
    <w:rsid w:val="00121F72"/>
    <w:rsid w:val="0012622C"/>
    <w:rsid w:val="0013112A"/>
    <w:rsid w:val="00142254"/>
    <w:rsid w:val="00144B48"/>
    <w:rsid w:val="00147928"/>
    <w:rsid w:val="0015072F"/>
    <w:rsid w:val="00171542"/>
    <w:rsid w:val="00183D42"/>
    <w:rsid w:val="001873C3"/>
    <w:rsid w:val="00193574"/>
    <w:rsid w:val="00195347"/>
    <w:rsid w:val="00195632"/>
    <w:rsid w:val="001A67B7"/>
    <w:rsid w:val="001A6B9F"/>
    <w:rsid w:val="001B2050"/>
    <w:rsid w:val="001B358E"/>
    <w:rsid w:val="001B3925"/>
    <w:rsid w:val="001B3CD2"/>
    <w:rsid w:val="001B5195"/>
    <w:rsid w:val="001C2FE2"/>
    <w:rsid w:val="001C4781"/>
    <w:rsid w:val="001D07EE"/>
    <w:rsid w:val="001D0AB1"/>
    <w:rsid w:val="001D11B6"/>
    <w:rsid w:val="001F1EC0"/>
    <w:rsid w:val="001F3D19"/>
    <w:rsid w:val="001F6449"/>
    <w:rsid w:val="00200F14"/>
    <w:rsid w:val="00204783"/>
    <w:rsid w:val="002059C5"/>
    <w:rsid w:val="002113AA"/>
    <w:rsid w:val="00214FEF"/>
    <w:rsid w:val="00247BAD"/>
    <w:rsid w:val="00266FEE"/>
    <w:rsid w:val="00273B9B"/>
    <w:rsid w:val="00275FCF"/>
    <w:rsid w:val="00276D25"/>
    <w:rsid w:val="00284C49"/>
    <w:rsid w:val="002B450D"/>
    <w:rsid w:val="002C2C80"/>
    <w:rsid w:val="002C62DF"/>
    <w:rsid w:val="002D5E35"/>
    <w:rsid w:val="002D6BD1"/>
    <w:rsid w:val="002F4CBC"/>
    <w:rsid w:val="00310EF3"/>
    <w:rsid w:val="00316FE7"/>
    <w:rsid w:val="00317AD6"/>
    <w:rsid w:val="00321A33"/>
    <w:rsid w:val="00333B99"/>
    <w:rsid w:val="0033636B"/>
    <w:rsid w:val="00341B51"/>
    <w:rsid w:val="00352ACB"/>
    <w:rsid w:val="00363A61"/>
    <w:rsid w:val="00364E07"/>
    <w:rsid w:val="0038499B"/>
    <w:rsid w:val="00393C11"/>
    <w:rsid w:val="003A27D5"/>
    <w:rsid w:val="003B26F2"/>
    <w:rsid w:val="003B455C"/>
    <w:rsid w:val="003C3E6C"/>
    <w:rsid w:val="003D0C6A"/>
    <w:rsid w:val="003D151C"/>
    <w:rsid w:val="003D188B"/>
    <w:rsid w:val="003D4944"/>
    <w:rsid w:val="003E7435"/>
    <w:rsid w:val="003E76F6"/>
    <w:rsid w:val="003F59D3"/>
    <w:rsid w:val="00400066"/>
    <w:rsid w:val="0042012C"/>
    <w:rsid w:val="00430623"/>
    <w:rsid w:val="0043220B"/>
    <w:rsid w:val="00432B11"/>
    <w:rsid w:val="0044165F"/>
    <w:rsid w:val="004442AF"/>
    <w:rsid w:val="00456121"/>
    <w:rsid w:val="0046333B"/>
    <w:rsid w:val="004714FD"/>
    <w:rsid w:val="0047598C"/>
    <w:rsid w:val="00491FC5"/>
    <w:rsid w:val="00494A59"/>
    <w:rsid w:val="004A447E"/>
    <w:rsid w:val="004B1E80"/>
    <w:rsid w:val="004E49AC"/>
    <w:rsid w:val="004E5C77"/>
    <w:rsid w:val="004F417D"/>
    <w:rsid w:val="004F5FC3"/>
    <w:rsid w:val="00526C4E"/>
    <w:rsid w:val="00532917"/>
    <w:rsid w:val="00542926"/>
    <w:rsid w:val="005431F4"/>
    <w:rsid w:val="00544036"/>
    <w:rsid w:val="00544F7B"/>
    <w:rsid w:val="00546D9D"/>
    <w:rsid w:val="0055451D"/>
    <w:rsid w:val="005550B7"/>
    <w:rsid w:val="00556D96"/>
    <w:rsid w:val="00561DC8"/>
    <w:rsid w:val="00562039"/>
    <w:rsid w:val="0056270B"/>
    <w:rsid w:val="00573764"/>
    <w:rsid w:val="00575EF2"/>
    <w:rsid w:val="00583CDB"/>
    <w:rsid w:val="00584AEF"/>
    <w:rsid w:val="00585400"/>
    <w:rsid w:val="00586B99"/>
    <w:rsid w:val="0059370D"/>
    <w:rsid w:val="005E123E"/>
    <w:rsid w:val="005F2ED7"/>
    <w:rsid w:val="0060131E"/>
    <w:rsid w:val="00603302"/>
    <w:rsid w:val="00604BBA"/>
    <w:rsid w:val="006145A2"/>
    <w:rsid w:val="00616BC8"/>
    <w:rsid w:val="00620F17"/>
    <w:rsid w:val="00630FE7"/>
    <w:rsid w:val="00631AEF"/>
    <w:rsid w:val="00637741"/>
    <w:rsid w:val="006505E1"/>
    <w:rsid w:val="00651053"/>
    <w:rsid w:val="0065371A"/>
    <w:rsid w:val="00685938"/>
    <w:rsid w:val="00686AB6"/>
    <w:rsid w:val="00687609"/>
    <w:rsid w:val="006B0D16"/>
    <w:rsid w:val="006B6117"/>
    <w:rsid w:val="006C17CE"/>
    <w:rsid w:val="006C3C0B"/>
    <w:rsid w:val="006C73BE"/>
    <w:rsid w:val="006D3328"/>
    <w:rsid w:val="006E08DF"/>
    <w:rsid w:val="006E4E67"/>
    <w:rsid w:val="006E6725"/>
    <w:rsid w:val="006E7A59"/>
    <w:rsid w:val="00702E85"/>
    <w:rsid w:val="00702EE2"/>
    <w:rsid w:val="00706A09"/>
    <w:rsid w:val="007117CD"/>
    <w:rsid w:val="00723C81"/>
    <w:rsid w:val="0073003A"/>
    <w:rsid w:val="00741987"/>
    <w:rsid w:val="00753A91"/>
    <w:rsid w:val="007633B3"/>
    <w:rsid w:val="007732EB"/>
    <w:rsid w:val="0077579C"/>
    <w:rsid w:val="00782C9D"/>
    <w:rsid w:val="00785F79"/>
    <w:rsid w:val="007901C7"/>
    <w:rsid w:val="007956A3"/>
    <w:rsid w:val="007A2698"/>
    <w:rsid w:val="007A3C9C"/>
    <w:rsid w:val="007A6B0A"/>
    <w:rsid w:val="007B5C3B"/>
    <w:rsid w:val="007B5D9F"/>
    <w:rsid w:val="007B5DC3"/>
    <w:rsid w:val="007B70A9"/>
    <w:rsid w:val="007C15EE"/>
    <w:rsid w:val="007C4573"/>
    <w:rsid w:val="007D5348"/>
    <w:rsid w:val="007E00FF"/>
    <w:rsid w:val="007E5CCD"/>
    <w:rsid w:val="007F7A2D"/>
    <w:rsid w:val="00800E4F"/>
    <w:rsid w:val="00802E93"/>
    <w:rsid w:val="0080301F"/>
    <w:rsid w:val="00814A3B"/>
    <w:rsid w:val="00814C14"/>
    <w:rsid w:val="008327A5"/>
    <w:rsid w:val="0083520B"/>
    <w:rsid w:val="00856FB7"/>
    <w:rsid w:val="00884DB6"/>
    <w:rsid w:val="008862A6"/>
    <w:rsid w:val="008B6BEC"/>
    <w:rsid w:val="008C0FA2"/>
    <w:rsid w:val="008C12B3"/>
    <w:rsid w:val="008C417E"/>
    <w:rsid w:val="008D7087"/>
    <w:rsid w:val="008D7388"/>
    <w:rsid w:val="008E363C"/>
    <w:rsid w:val="008E49AE"/>
    <w:rsid w:val="008E609D"/>
    <w:rsid w:val="008F111B"/>
    <w:rsid w:val="009010D5"/>
    <w:rsid w:val="009106B7"/>
    <w:rsid w:val="009115B2"/>
    <w:rsid w:val="00911EB7"/>
    <w:rsid w:val="00916427"/>
    <w:rsid w:val="00920636"/>
    <w:rsid w:val="00923944"/>
    <w:rsid w:val="00924B3F"/>
    <w:rsid w:val="00926A8B"/>
    <w:rsid w:val="00927AC1"/>
    <w:rsid w:val="00930C40"/>
    <w:rsid w:val="009328FE"/>
    <w:rsid w:val="00943455"/>
    <w:rsid w:val="00945521"/>
    <w:rsid w:val="0097479D"/>
    <w:rsid w:val="00983E1F"/>
    <w:rsid w:val="00996719"/>
    <w:rsid w:val="00997080"/>
    <w:rsid w:val="009A2C16"/>
    <w:rsid w:val="009B0176"/>
    <w:rsid w:val="009B0A5E"/>
    <w:rsid w:val="009C335C"/>
    <w:rsid w:val="009C40E0"/>
    <w:rsid w:val="009C78D7"/>
    <w:rsid w:val="009D26A9"/>
    <w:rsid w:val="00A00CFD"/>
    <w:rsid w:val="00A02120"/>
    <w:rsid w:val="00A0344F"/>
    <w:rsid w:val="00A049C5"/>
    <w:rsid w:val="00A132E5"/>
    <w:rsid w:val="00A17929"/>
    <w:rsid w:val="00A24EA4"/>
    <w:rsid w:val="00A34E7B"/>
    <w:rsid w:val="00A4166D"/>
    <w:rsid w:val="00A521FC"/>
    <w:rsid w:val="00A618C5"/>
    <w:rsid w:val="00A72D07"/>
    <w:rsid w:val="00A72FC9"/>
    <w:rsid w:val="00A878A5"/>
    <w:rsid w:val="00A96197"/>
    <w:rsid w:val="00AA0BDA"/>
    <w:rsid w:val="00AA78AF"/>
    <w:rsid w:val="00AB1F72"/>
    <w:rsid w:val="00AB6A80"/>
    <w:rsid w:val="00AC2C97"/>
    <w:rsid w:val="00AC2E8D"/>
    <w:rsid w:val="00AD104B"/>
    <w:rsid w:val="00AF71B4"/>
    <w:rsid w:val="00B14D3A"/>
    <w:rsid w:val="00B14F1F"/>
    <w:rsid w:val="00B209FE"/>
    <w:rsid w:val="00B20A30"/>
    <w:rsid w:val="00B23D99"/>
    <w:rsid w:val="00B44899"/>
    <w:rsid w:val="00B54859"/>
    <w:rsid w:val="00B558C1"/>
    <w:rsid w:val="00B57DAD"/>
    <w:rsid w:val="00B60E9D"/>
    <w:rsid w:val="00B65A63"/>
    <w:rsid w:val="00B77D17"/>
    <w:rsid w:val="00B81056"/>
    <w:rsid w:val="00B86454"/>
    <w:rsid w:val="00B9138B"/>
    <w:rsid w:val="00BA4A7B"/>
    <w:rsid w:val="00BA7E58"/>
    <w:rsid w:val="00BB4E2B"/>
    <w:rsid w:val="00BC506E"/>
    <w:rsid w:val="00BD130C"/>
    <w:rsid w:val="00BD203B"/>
    <w:rsid w:val="00BD35A5"/>
    <w:rsid w:val="00BD6063"/>
    <w:rsid w:val="00BE5090"/>
    <w:rsid w:val="00BF49B8"/>
    <w:rsid w:val="00C001B1"/>
    <w:rsid w:val="00C023F0"/>
    <w:rsid w:val="00C07141"/>
    <w:rsid w:val="00C10CE9"/>
    <w:rsid w:val="00C22868"/>
    <w:rsid w:val="00C23995"/>
    <w:rsid w:val="00C242D4"/>
    <w:rsid w:val="00C571B2"/>
    <w:rsid w:val="00C62170"/>
    <w:rsid w:val="00C634EC"/>
    <w:rsid w:val="00C6368B"/>
    <w:rsid w:val="00C63D13"/>
    <w:rsid w:val="00C70B85"/>
    <w:rsid w:val="00C773AF"/>
    <w:rsid w:val="00C86B5A"/>
    <w:rsid w:val="00CA4B5A"/>
    <w:rsid w:val="00CB16E1"/>
    <w:rsid w:val="00CC3E17"/>
    <w:rsid w:val="00CC400E"/>
    <w:rsid w:val="00CC4AE4"/>
    <w:rsid w:val="00CD44C7"/>
    <w:rsid w:val="00CE730E"/>
    <w:rsid w:val="00D145E5"/>
    <w:rsid w:val="00D154E6"/>
    <w:rsid w:val="00D30D1B"/>
    <w:rsid w:val="00D324E6"/>
    <w:rsid w:val="00D35A58"/>
    <w:rsid w:val="00D35E4A"/>
    <w:rsid w:val="00D4170D"/>
    <w:rsid w:val="00D5658A"/>
    <w:rsid w:val="00D57C78"/>
    <w:rsid w:val="00D716E5"/>
    <w:rsid w:val="00D77850"/>
    <w:rsid w:val="00D813B8"/>
    <w:rsid w:val="00D82444"/>
    <w:rsid w:val="00D8502F"/>
    <w:rsid w:val="00D866DC"/>
    <w:rsid w:val="00DA7954"/>
    <w:rsid w:val="00DB5006"/>
    <w:rsid w:val="00DC1EFF"/>
    <w:rsid w:val="00DC4E60"/>
    <w:rsid w:val="00DD3935"/>
    <w:rsid w:val="00DD5C41"/>
    <w:rsid w:val="00DE434C"/>
    <w:rsid w:val="00DE440F"/>
    <w:rsid w:val="00DF026C"/>
    <w:rsid w:val="00DF6B34"/>
    <w:rsid w:val="00E36A82"/>
    <w:rsid w:val="00E443A2"/>
    <w:rsid w:val="00E5252F"/>
    <w:rsid w:val="00E5270B"/>
    <w:rsid w:val="00E531E4"/>
    <w:rsid w:val="00E558DA"/>
    <w:rsid w:val="00E63F38"/>
    <w:rsid w:val="00E64A69"/>
    <w:rsid w:val="00E657C0"/>
    <w:rsid w:val="00E7150B"/>
    <w:rsid w:val="00E80457"/>
    <w:rsid w:val="00E85B7C"/>
    <w:rsid w:val="00E8673D"/>
    <w:rsid w:val="00E9544A"/>
    <w:rsid w:val="00EB2402"/>
    <w:rsid w:val="00EB43FC"/>
    <w:rsid w:val="00EB70A3"/>
    <w:rsid w:val="00EE0EFB"/>
    <w:rsid w:val="00F013F8"/>
    <w:rsid w:val="00F026E9"/>
    <w:rsid w:val="00F21567"/>
    <w:rsid w:val="00F21FAA"/>
    <w:rsid w:val="00F22DB9"/>
    <w:rsid w:val="00F52281"/>
    <w:rsid w:val="00F551A3"/>
    <w:rsid w:val="00F57A3E"/>
    <w:rsid w:val="00F6072D"/>
    <w:rsid w:val="00F962FD"/>
    <w:rsid w:val="00F97C55"/>
    <w:rsid w:val="00FA54BB"/>
    <w:rsid w:val="00FB2C4E"/>
    <w:rsid w:val="00FB2F4F"/>
    <w:rsid w:val="00FD2699"/>
    <w:rsid w:val="00FD3ED4"/>
    <w:rsid w:val="00FE2B62"/>
    <w:rsid w:val="00FF1DD1"/>
    <w:rsid w:val="00FF78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6F7D5788-3865-4429-A1CA-C4B17264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2A6"/>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1056"/>
    <w:pPr>
      <w:tabs>
        <w:tab w:val="center" w:pos="4513"/>
        <w:tab w:val="right" w:pos="9026"/>
      </w:tabs>
    </w:pPr>
  </w:style>
  <w:style w:type="character" w:customStyle="1" w:styleId="HeaderChar">
    <w:name w:val="Header Char"/>
    <w:link w:val="Header"/>
    <w:rsid w:val="00B81056"/>
    <w:rPr>
      <w:sz w:val="22"/>
      <w:lang w:eastAsia="zh-CN"/>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BodytextAgency">
    <w:name w:val="Body text (Agency)"/>
    <w:basedOn w:val="Normal"/>
    <w:link w:val="BodytextAgencyChar"/>
    <w:qFormat/>
    <w:rsid w:val="00D35A58"/>
    <w:pPr>
      <w:spacing w:after="140" w:line="280" w:lineRule="atLeast"/>
    </w:pPr>
    <w:rPr>
      <w:rFonts w:eastAsia="Verdana" w:cs="Verdana"/>
      <w:szCs w:val="18"/>
      <w:lang w:eastAsia="en-GB"/>
    </w:rPr>
  </w:style>
  <w:style w:type="numbering" w:customStyle="1" w:styleId="BulletsAgency">
    <w:name w:val="Bullets (Agency)"/>
    <w:basedOn w:val="NoList"/>
    <w:rsid w:val="00D35A58"/>
    <w:pPr>
      <w:numPr>
        <w:numId w:val="3"/>
      </w:numPr>
    </w:pPr>
  </w:style>
  <w:style w:type="paragraph" w:customStyle="1" w:styleId="DisclaimerAgency">
    <w:name w:val="Disclaimer (Agency)"/>
    <w:basedOn w:val="Normal"/>
    <w:semiHidden/>
    <w:rsid w:val="00D35A58"/>
    <w:pPr>
      <w:tabs>
        <w:tab w:val="center" w:pos="4320"/>
        <w:tab w:val="right" w:pos="8640"/>
      </w:tabs>
      <w:spacing w:after="57" w:line="150" w:lineRule="exact"/>
    </w:pPr>
    <w:rPr>
      <w:rFonts w:eastAsia="Verdana" w:cs="Verdana"/>
      <w:snapToGrid w:val="0"/>
      <w:color w:val="6D6F71"/>
      <w:sz w:val="13"/>
      <w:szCs w:val="13"/>
      <w:lang w:eastAsia="en-GB"/>
    </w:rPr>
  </w:style>
  <w:style w:type="paragraph" w:customStyle="1" w:styleId="DoccategoryheadingAgency">
    <w:name w:val="Doc category heading (Agency)"/>
    <w:next w:val="BodytextAgency"/>
    <w:qFormat/>
    <w:rsid w:val="00D35A58"/>
    <w:pPr>
      <w:keepNext/>
      <w:pBdr>
        <w:bottom w:val="single" w:sz="4" w:space="1" w:color="auto"/>
      </w:pBdr>
      <w:spacing w:before="567"/>
    </w:pPr>
    <w:rPr>
      <w:rFonts w:ascii="Verdana" w:eastAsia="Verdana" w:hAnsi="Verdana" w:cs="Verdana"/>
      <w:b/>
      <w:color w:val="003399"/>
      <w:sz w:val="18"/>
      <w:szCs w:val="18"/>
      <w:lang w:eastAsia="en-GB"/>
    </w:rPr>
  </w:style>
  <w:style w:type="paragraph" w:customStyle="1" w:styleId="DocsubtitleAgency">
    <w:name w:val="Doc subtitle (Agency)"/>
    <w:basedOn w:val="Normal"/>
    <w:next w:val="BodytextAgency"/>
    <w:qFormat/>
    <w:rsid w:val="00D35A58"/>
    <w:pPr>
      <w:spacing w:after="640" w:line="360" w:lineRule="atLeast"/>
    </w:pPr>
    <w:rPr>
      <w:rFonts w:eastAsia="Verdana" w:cs="Verdana"/>
      <w:sz w:val="24"/>
      <w:szCs w:val="24"/>
      <w:lang w:eastAsia="en-GB"/>
    </w:rPr>
  </w:style>
  <w:style w:type="paragraph" w:customStyle="1" w:styleId="DoctitleAgency">
    <w:name w:val="Doc title (Agency)"/>
    <w:basedOn w:val="Normal"/>
    <w:next w:val="DocsubtitleAgency"/>
    <w:qFormat/>
    <w:rsid w:val="00D35A58"/>
    <w:pPr>
      <w:spacing w:before="720" w:line="360" w:lineRule="atLeast"/>
    </w:pPr>
    <w:rPr>
      <w:rFonts w:eastAsia="Verdana" w:cs="Verdana"/>
      <w:color w:val="003399"/>
      <w:sz w:val="32"/>
      <w:szCs w:val="32"/>
      <w:lang w:eastAsia="en-GB"/>
    </w:rPr>
  </w:style>
  <w:style w:type="paragraph" w:customStyle="1" w:styleId="DraftingNotesAgency">
    <w:name w:val="Drafting Notes (Agency)"/>
    <w:basedOn w:val="Normal"/>
    <w:next w:val="BodytextAgency"/>
    <w:link w:val="DraftingNotesAgencyChar"/>
    <w:uiPriority w:val="99"/>
    <w:qFormat/>
    <w:rsid w:val="0012622C"/>
    <w:pPr>
      <w:spacing w:after="140" w:line="280" w:lineRule="atLeast"/>
    </w:pPr>
    <w:rPr>
      <w:rFonts w:ascii="Courier New" w:eastAsia="Verdana" w:hAnsi="Courier New"/>
      <w:i/>
      <w:color w:val="339966"/>
      <w:sz w:val="22"/>
      <w:szCs w:val="18"/>
      <w:lang w:eastAsia="en-GB"/>
    </w:rPr>
  </w:style>
  <w:style w:type="character" w:customStyle="1" w:styleId="EndnotereferenceAgency">
    <w:name w:val="Endnote reference (Agency)"/>
    <w:semiHidden/>
    <w:rsid w:val="00D35A58"/>
    <w:rPr>
      <w:rFonts w:ascii="Verdana" w:hAnsi="Verdana"/>
      <w:vertAlign w:val="superscript"/>
    </w:rPr>
  </w:style>
  <w:style w:type="paragraph" w:customStyle="1" w:styleId="EndnotetextAgency">
    <w:name w:val="Endnote text (Agency)"/>
    <w:basedOn w:val="Normal"/>
    <w:semiHidden/>
    <w:rsid w:val="00D35A58"/>
    <w:rPr>
      <w:rFonts w:eastAsia="Verdana" w:cs="Verdana"/>
      <w:sz w:val="15"/>
      <w:szCs w:val="18"/>
      <w:lang w:eastAsia="en-GB"/>
    </w:rPr>
  </w:style>
  <w:style w:type="paragraph" w:customStyle="1" w:styleId="FigureAgency">
    <w:name w:val="Figure (Agency)"/>
    <w:basedOn w:val="Normal"/>
    <w:next w:val="BodytextAgency"/>
    <w:semiHidden/>
    <w:rsid w:val="00D35A58"/>
    <w:pPr>
      <w:jc w:val="center"/>
    </w:pPr>
    <w:rPr>
      <w:rFonts w:cs="Verdana"/>
      <w:szCs w:val="18"/>
    </w:rPr>
  </w:style>
  <w:style w:type="paragraph" w:customStyle="1" w:styleId="FigureheadingAgency">
    <w:name w:val="Figure heading (Agency)"/>
    <w:basedOn w:val="Normal"/>
    <w:next w:val="FigureAgency"/>
    <w:semiHidden/>
    <w:rsid w:val="00D35A58"/>
    <w:pPr>
      <w:keepNext/>
      <w:numPr>
        <w:numId w:val="4"/>
      </w:numPr>
      <w:spacing w:before="240" w:after="120"/>
    </w:pPr>
    <w:rPr>
      <w:rFonts w:cs="Verdana"/>
      <w:szCs w:val="18"/>
    </w:rPr>
  </w:style>
  <w:style w:type="paragraph" w:customStyle="1" w:styleId="FooterAgency">
    <w:name w:val="Footer (Agency)"/>
    <w:basedOn w:val="Normal"/>
    <w:link w:val="FooterAgencyCharChar"/>
    <w:rsid w:val="00B81056"/>
    <w:rPr>
      <w:rFonts w:eastAsia="Verdana" w:cs="Verdana"/>
      <w:color w:val="6D6F71"/>
      <w:sz w:val="14"/>
      <w:szCs w:val="14"/>
      <w:lang w:eastAsia="en-GB"/>
    </w:rPr>
  </w:style>
  <w:style w:type="character" w:customStyle="1" w:styleId="FooterAgencyCharChar">
    <w:name w:val="Footer (Agency) Char Char"/>
    <w:link w:val="FooterAgency"/>
    <w:rsid w:val="00B81056"/>
    <w:rPr>
      <w:rFonts w:ascii="Verdana" w:eastAsia="Verdana" w:hAnsi="Verdana" w:cs="Verdana"/>
      <w:color w:val="6D6F71"/>
      <w:sz w:val="14"/>
      <w:szCs w:val="14"/>
    </w:rPr>
  </w:style>
  <w:style w:type="paragraph" w:customStyle="1" w:styleId="FooterblueAgency">
    <w:name w:val="Footer blue (Agency)"/>
    <w:basedOn w:val="Normal"/>
    <w:link w:val="FooterblueAgencyCharChar"/>
    <w:semiHidden/>
    <w:rsid w:val="00D35A58"/>
    <w:rPr>
      <w:rFonts w:eastAsia="Verdana" w:cs="Verdana"/>
      <w:b/>
      <w:color w:val="003399"/>
      <w:sz w:val="13"/>
      <w:szCs w:val="14"/>
      <w:lang w:eastAsia="en-GB"/>
    </w:rPr>
  </w:style>
  <w:style w:type="character" w:customStyle="1" w:styleId="FooterblueAgencyCharChar">
    <w:name w:val="Footer blue (Agency) Char Char"/>
    <w:link w:val="FooterblueAgency"/>
    <w:semiHidden/>
    <w:rsid w:val="00D35A58"/>
    <w:rPr>
      <w:rFonts w:ascii="Verdana" w:eastAsia="Verdana" w:hAnsi="Verdana" w:cs="Verdana"/>
      <w:b/>
      <w:color w:val="003399"/>
      <w:sz w:val="13"/>
      <w:szCs w:val="14"/>
    </w:rPr>
  </w:style>
  <w:style w:type="table" w:customStyle="1" w:styleId="FootertableAgency">
    <w:name w:val="Footer table (Agency)"/>
    <w:basedOn w:val="TableNormal"/>
    <w:semiHidden/>
    <w:rsid w:val="00D35A58"/>
    <w:rPr>
      <w:rFonts w:ascii="Verdana" w:hAnsi="Verdana"/>
    </w:rPr>
    <w:tblPr/>
    <w:tcPr>
      <w:shd w:val="clear" w:color="auto" w:fill="auto"/>
      <w:tcMar>
        <w:left w:w="0" w:type="dxa"/>
        <w:right w:w="0" w:type="dxa"/>
      </w:tcMar>
    </w:tcPr>
    <w:tblStylePr w:type="firstRow">
      <w:rPr>
        <w:rFonts w:ascii="Tahoma" w:hAnsi="Tahom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notereferenceAgency">
    <w:name w:val="Footnote reference (Agency)"/>
    <w:semiHidden/>
    <w:rsid w:val="00D35A58"/>
    <w:rPr>
      <w:rFonts w:ascii="Verdana" w:hAnsi="Verdana"/>
      <w:color w:val="auto"/>
      <w:vertAlign w:val="superscript"/>
    </w:rPr>
  </w:style>
  <w:style w:type="paragraph" w:customStyle="1" w:styleId="FootnotetextAgency">
    <w:name w:val="Footnote text (Agency)"/>
    <w:basedOn w:val="Normal"/>
    <w:semiHidden/>
    <w:rsid w:val="00D35A58"/>
    <w:rPr>
      <w:rFonts w:eastAsia="Verdana" w:cs="Verdana"/>
      <w:sz w:val="15"/>
      <w:szCs w:val="18"/>
      <w:lang w:eastAsia="en-GB"/>
    </w:rPr>
  </w:style>
  <w:style w:type="paragraph" w:customStyle="1" w:styleId="HeaderAgency">
    <w:name w:val="Header (Agency)"/>
    <w:basedOn w:val="FooterAgency"/>
    <w:semiHidden/>
    <w:rsid w:val="00D35A58"/>
  </w:style>
  <w:style w:type="paragraph" w:customStyle="1" w:styleId="Heading1Agency">
    <w:name w:val="Heading 1 (Agency)"/>
    <w:basedOn w:val="Normal"/>
    <w:next w:val="BodytextAgency"/>
    <w:qFormat/>
    <w:rsid w:val="00D35A58"/>
    <w:pPr>
      <w:keepNext/>
      <w:numPr>
        <w:numId w:val="13"/>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qFormat/>
    <w:rsid w:val="00D35A58"/>
    <w:pPr>
      <w:keepNext/>
      <w:numPr>
        <w:ilvl w:val="1"/>
        <w:numId w:val="13"/>
      </w:numPr>
      <w:spacing w:before="280" w:after="220"/>
      <w:outlineLvl w:val="1"/>
    </w:pPr>
    <w:rPr>
      <w:rFonts w:eastAsia="Verdana" w:cs="Arial"/>
      <w:b/>
      <w:bCs/>
      <w:i/>
      <w:kern w:val="32"/>
      <w:lang w:eastAsia="en-GB"/>
    </w:rPr>
  </w:style>
  <w:style w:type="paragraph" w:customStyle="1" w:styleId="Heading3Agency">
    <w:name w:val="Heading 3 (Agency)"/>
    <w:basedOn w:val="Normal"/>
    <w:next w:val="BodytextAgency"/>
    <w:qFormat/>
    <w:rsid w:val="00D35A58"/>
    <w:pPr>
      <w:keepNext/>
      <w:numPr>
        <w:ilvl w:val="2"/>
        <w:numId w:val="13"/>
      </w:numPr>
      <w:spacing w:before="280" w:after="220"/>
      <w:outlineLvl w:val="2"/>
    </w:pPr>
    <w:rPr>
      <w:rFonts w:eastAsia="Verdana" w:cs="Arial"/>
      <w:b/>
      <w:bCs/>
      <w:kern w:val="32"/>
      <w:lang w:eastAsia="en-GB"/>
    </w:rPr>
  </w:style>
  <w:style w:type="paragraph" w:customStyle="1" w:styleId="Heading4Agency">
    <w:name w:val="Heading 4 (Agency)"/>
    <w:basedOn w:val="Heading3Agency"/>
    <w:next w:val="BodytextAgency"/>
    <w:qFormat/>
    <w:rsid w:val="00D35A58"/>
    <w:pPr>
      <w:numPr>
        <w:ilvl w:val="3"/>
      </w:numPr>
      <w:outlineLvl w:val="3"/>
    </w:pPr>
    <w:rPr>
      <w:i/>
      <w:szCs w:val="18"/>
    </w:rPr>
  </w:style>
  <w:style w:type="paragraph" w:customStyle="1" w:styleId="Heading5Agency">
    <w:name w:val="Heading 5 (Agency)"/>
    <w:basedOn w:val="Heading4Agency"/>
    <w:next w:val="BodytextAgency"/>
    <w:qFormat/>
    <w:rsid w:val="00D35A58"/>
    <w:pPr>
      <w:numPr>
        <w:ilvl w:val="4"/>
      </w:numPr>
      <w:outlineLvl w:val="4"/>
    </w:pPr>
    <w:rPr>
      <w:i w:val="0"/>
    </w:rPr>
  </w:style>
  <w:style w:type="paragraph" w:customStyle="1" w:styleId="Heading6Agency">
    <w:name w:val="Heading 6 (Agency)"/>
    <w:basedOn w:val="Heading5Agency"/>
    <w:next w:val="BodytextAgency"/>
    <w:rsid w:val="00D35A58"/>
    <w:pPr>
      <w:numPr>
        <w:ilvl w:val="5"/>
      </w:numPr>
      <w:outlineLvl w:val="5"/>
    </w:pPr>
  </w:style>
  <w:style w:type="paragraph" w:customStyle="1" w:styleId="Heading7Agency">
    <w:name w:val="Heading 7 (Agency)"/>
    <w:basedOn w:val="Heading6Agency"/>
    <w:next w:val="BodytextAgency"/>
    <w:rsid w:val="00D35A58"/>
    <w:pPr>
      <w:numPr>
        <w:ilvl w:val="6"/>
      </w:numPr>
      <w:outlineLvl w:val="6"/>
    </w:pPr>
  </w:style>
  <w:style w:type="paragraph" w:customStyle="1" w:styleId="Heading8Agency">
    <w:name w:val="Heading 8 (Agency)"/>
    <w:basedOn w:val="Heading7Agency"/>
    <w:next w:val="BodytextAgency"/>
    <w:rsid w:val="00D35A58"/>
    <w:pPr>
      <w:numPr>
        <w:ilvl w:val="7"/>
      </w:numPr>
      <w:outlineLvl w:val="7"/>
    </w:pPr>
  </w:style>
  <w:style w:type="paragraph" w:customStyle="1" w:styleId="Heading9Agency">
    <w:name w:val="Heading 9 (Agency)"/>
    <w:basedOn w:val="Heading8Agency"/>
    <w:next w:val="BodytextAgency"/>
    <w:rsid w:val="00D35A58"/>
    <w:pPr>
      <w:numPr>
        <w:ilvl w:val="8"/>
      </w:numPr>
      <w:outlineLvl w:val="8"/>
    </w:pPr>
  </w:style>
  <w:style w:type="paragraph" w:customStyle="1" w:styleId="No-numheading1Agency">
    <w:name w:val="No-num heading 1 (Agency)"/>
    <w:basedOn w:val="Normal"/>
    <w:next w:val="BodytextAgency"/>
    <w:qFormat/>
    <w:rsid w:val="00D35A58"/>
    <w:pPr>
      <w:keepNext/>
      <w:spacing w:before="280" w:after="220"/>
      <w:outlineLvl w:val="0"/>
    </w:pPr>
    <w:rPr>
      <w:rFonts w:eastAsia="Verdana" w:cs="Arial"/>
      <w:b/>
      <w:bCs/>
      <w:kern w:val="32"/>
      <w:sz w:val="27"/>
      <w:szCs w:val="27"/>
      <w:lang w:eastAsia="en-GB"/>
    </w:rPr>
  </w:style>
  <w:style w:type="paragraph" w:customStyle="1" w:styleId="HeadingcentredAgency">
    <w:name w:val="Heading centred (Agency)"/>
    <w:basedOn w:val="No-numheading1Agency"/>
    <w:next w:val="BodytextAgency"/>
    <w:qFormat/>
    <w:rsid w:val="00D35A58"/>
    <w:pPr>
      <w:jc w:val="center"/>
    </w:pPr>
  </w:style>
  <w:style w:type="paragraph" w:customStyle="1" w:styleId="No-numheading2Agency">
    <w:name w:val="No-num heading 2 (Agency)"/>
    <w:basedOn w:val="Normal"/>
    <w:next w:val="BodytextAgency"/>
    <w:qFormat/>
    <w:rsid w:val="00D35A58"/>
    <w:pPr>
      <w:keepNext/>
      <w:spacing w:before="280" w:after="220"/>
      <w:outlineLvl w:val="1"/>
    </w:pPr>
    <w:rPr>
      <w:rFonts w:eastAsia="Verdana" w:cs="Arial"/>
      <w:b/>
      <w:bCs/>
      <w:i/>
      <w:kern w:val="32"/>
      <w:lang w:eastAsia="en-GB"/>
    </w:rPr>
  </w:style>
  <w:style w:type="paragraph" w:customStyle="1" w:styleId="No-numheading3Agency">
    <w:name w:val="No-num heading 3 (Agency)"/>
    <w:basedOn w:val="Heading3Agency"/>
    <w:next w:val="BodytextAgency"/>
    <w:qFormat/>
    <w:rsid w:val="00D35A58"/>
    <w:pPr>
      <w:numPr>
        <w:ilvl w:val="0"/>
        <w:numId w:val="0"/>
      </w:numPr>
    </w:pPr>
  </w:style>
  <w:style w:type="paragraph" w:customStyle="1" w:styleId="No-numheading4Agency">
    <w:name w:val="No-num heading 4 (Agency)"/>
    <w:basedOn w:val="Heading4Agency"/>
    <w:next w:val="BodytextAgency"/>
    <w:qFormat/>
    <w:rsid w:val="00D35A58"/>
    <w:pPr>
      <w:numPr>
        <w:ilvl w:val="0"/>
        <w:numId w:val="0"/>
      </w:numPr>
    </w:pPr>
  </w:style>
  <w:style w:type="paragraph" w:customStyle="1" w:styleId="No-numheading5Agency">
    <w:name w:val="No-num heading 5 (Agency)"/>
    <w:basedOn w:val="Heading5Agency"/>
    <w:next w:val="BodytextAgency"/>
    <w:qFormat/>
    <w:rsid w:val="00D35A58"/>
    <w:pPr>
      <w:numPr>
        <w:ilvl w:val="0"/>
        <w:numId w:val="0"/>
      </w:numPr>
    </w:pPr>
  </w:style>
  <w:style w:type="paragraph" w:customStyle="1" w:styleId="No-numheading6Agency">
    <w:name w:val="No-num heading 6 (Agency)"/>
    <w:basedOn w:val="No-numheading5Agency"/>
    <w:next w:val="BodytextAgency"/>
    <w:semiHidden/>
    <w:rsid w:val="00D35A58"/>
    <w:pPr>
      <w:outlineLvl w:val="5"/>
    </w:pPr>
  </w:style>
  <w:style w:type="paragraph" w:customStyle="1" w:styleId="No-numheading7Agency">
    <w:name w:val="No-num heading 7 (Agency)"/>
    <w:basedOn w:val="No-numheading6Agency"/>
    <w:next w:val="BodytextAgency"/>
    <w:semiHidden/>
    <w:rsid w:val="00D35A58"/>
    <w:pPr>
      <w:outlineLvl w:val="6"/>
    </w:pPr>
  </w:style>
  <w:style w:type="paragraph" w:customStyle="1" w:styleId="No-numheading8Agency">
    <w:name w:val="No-num heading 8 (Agency)"/>
    <w:basedOn w:val="No-numheading7Agency"/>
    <w:next w:val="BodytextAgency"/>
    <w:semiHidden/>
    <w:rsid w:val="00D35A58"/>
    <w:pPr>
      <w:outlineLvl w:val="7"/>
    </w:pPr>
  </w:style>
  <w:style w:type="paragraph" w:customStyle="1" w:styleId="No-numheading9Agency">
    <w:name w:val="No-num heading 9 (Agency)"/>
    <w:basedOn w:val="No-numheading8Agency"/>
    <w:next w:val="BodytextAgency"/>
    <w:semiHidden/>
    <w:rsid w:val="00D35A58"/>
    <w:pPr>
      <w:outlineLvl w:val="8"/>
    </w:pPr>
  </w:style>
  <w:style w:type="paragraph" w:customStyle="1" w:styleId="NormalAgency">
    <w:name w:val="Normal (Agency)"/>
    <w:link w:val="NormalAgencyChar"/>
    <w:qFormat/>
    <w:rsid w:val="00D35A58"/>
    <w:rPr>
      <w:rFonts w:ascii="Verdana" w:eastAsia="Verdana" w:hAnsi="Verdana" w:cs="Verdana"/>
      <w:sz w:val="18"/>
      <w:szCs w:val="18"/>
      <w:lang w:eastAsia="en-GB"/>
    </w:rPr>
  </w:style>
  <w:style w:type="paragraph" w:customStyle="1" w:styleId="No-TOCheadingAgency">
    <w:name w:val="No-TOC heading (Agency)"/>
    <w:basedOn w:val="Normal"/>
    <w:next w:val="BodytextAgency"/>
    <w:link w:val="No-TOCheadingAgencyChar"/>
    <w:qFormat/>
    <w:rsid w:val="00D35A58"/>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D35A58"/>
    <w:pPr>
      <w:numPr>
        <w:numId w:val="14"/>
      </w:numPr>
    </w:pPr>
  </w:style>
  <w:style w:type="paragraph" w:customStyle="1" w:styleId="PagenumberAgency">
    <w:name w:val="Page number (Agency)"/>
    <w:basedOn w:val="Normal"/>
    <w:next w:val="Normal"/>
    <w:link w:val="PagenumberAgencyCharChar"/>
    <w:semiHidden/>
    <w:rsid w:val="00D35A58"/>
    <w:pPr>
      <w:tabs>
        <w:tab w:val="right" w:pos="9781"/>
      </w:tabs>
      <w:jc w:val="right"/>
    </w:pPr>
    <w:rPr>
      <w:rFonts w:eastAsia="Verdana" w:cs="Verdana"/>
      <w:color w:val="6D6F71"/>
      <w:sz w:val="14"/>
      <w:szCs w:val="14"/>
      <w:lang w:eastAsia="en-GB"/>
    </w:rPr>
  </w:style>
  <w:style w:type="character" w:customStyle="1" w:styleId="PagenumberAgencyCharChar">
    <w:name w:val="Page number (Agency) Char Char"/>
    <w:link w:val="PagenumberAgency"/>
    <w:semiHidden/>
    <w:rsid w:val="00D35A58"/>
  </w:style>
  <w:style w:type="paragraph" w:customStyle="1" w:styleId="RefAgency">
    <w:name w:val="Ref. (Agency)"/>
    <w:basedOn w:val="Normal"/>
    <w:uiPriority w:val="99"/>
    <w:rsid w:val="00D35A58"/>
    <w:rPr>
      <w:rFonts w:eastAsia="Times New Roman"/>
      <w:sz w:val="17"/>
      <w:szCs w:val="18"/>
      <w:lang w:eastAsia="en-GB"/>
    </w:rPr>
  </w:style>
  <w:style w:type="paragraph" w:customStyle="1" w:styleId="SpecialcommentAgency">
    <w:name w:val="Special comment (Agency)"/>
    <w:next w:val="BodytextAgency"/>
    <w:qFormat/>
    <w:rsid w:val="00D35A58"/>
    <w:rPr>
      <w:rFonts w:ascii="Verdana" w:eastAsia="Times New Roman" w:hAnsi="Verdana"/>
      <w:color w:val="FF0000"/>
      <w:sz w:val="17"/>
      <w:szCs w:val="17"/>
      <w:lang w:eastAsia="en-GB"/>
    </w:rPr>
  </w:style>
  <w:style w:type="paragraph" w:customStyle="1" w:styleId="TablefirstrowAgency">
    <w:name w:val="Table first row (Agency)"/>
    <w:basedOn w:val="BodytextAgency"/>
    <w:semiHidden/>
    <w:rsid w:val="00D35A58"/>
    <w:pPr>
      <w:keepNext/>
    </w:pPr>
    <w:rPr>
      <w:rFonts w:eastAsia="Times New Roman"/>
      <w:b/>
    </w:rPr>
  </w:style>
  <w:style w:type="table" w:customStyle="1" w:styleId="TablegridAgency">
    <w:name w:val="Table grid (Agency)"/>
    <w:basedOn w:val="TableNormal"/>
    <w:semiHidden/>
    <w:rsid w:val="001F6449"/>
    <w:rPr>
      <w:rFonts w:ascii="Verdana" w:eastAsia="SimSun" w:hAnsi="Verdana"/>
      <w:sz w:val="18"/>
      <w:lang w:eastAsia="en-GB"/>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ahoma" w:hAnsi="Tahom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D35A58"/>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D35A58"/>
    <w:rPr>
      <w:rFonts w:ascii="Verdana" w:hAnsi="Verdana"/>
      <w:sz w:val="18"/>
    </w:rPr>
    <w:tblPr/>
    <w:tcPr>
      <w:shd w:val="clear" w:color="auto" w:fill="auto"/>
    </w:tcPr>
    <w:tblStylePr w:type="firstRow">
      <w:rPr>
        <w:rFonts w:ascii="Tahoma" w:hAnsi="Tahom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semiHidden/>
    <w:rsid w:val="00D35A58"/>
    <w:pPr>
      <w:keepNext/>
      <w:numPr>
        <w:numId w:val="15"/>
      </w:numPr>
      <w:spacing w:before="240" w:after="120"/>
    </w:pPr>
    <w:rPr>
      <w:rFonts w:cs="Verdana"/>
      <w:szCs w:val="18"/>
    </w:rPr>
  </w:style>
  <w:style w:type="paragraph" w:customStyle="1" w:styleId="TableheadingrowsAgency">
    <w:name w:val="Table heading rows (Agency)"/>
    <w:basedOn w:val="BodytextAgency"/>
    <w:semiHidden/>
    <w:rsid w:val="00D35A58"/>
    <w:pPr>
      <w:keepNext/>
    </w:pPr>
    <w:rPr>
      <w:rFonts w:eastAsia="Times New Roman"/>
      <w:b/>
    </w:rPr>
  </w:style>
  <w:style w:type="paragraph" w:customStyle="1" w:styleId="TabletextrowsAgency">
    <w:name w:val="Table text rows (Agency)"/>
    <w:basedOn w:val="Normal"/>
    <w:link w:val="TabletextrowsAgencyChar"/>
    <w:rsid w:val="00D35A58"/>
    <w:pPr>
      <w:spacing w:line="280" w:lineRule="exact"/>
    </w:pPr>
    <w:rPr>
      <w:rFonts w:eastAsia="Times New Roman" w:cs="Verdana"/>
      <w:szCs w:val="18"/>
    </w:rPr>
  </w:style>
  <w:style w:type="paragraph" w:customStyle="1" w:styleId="TableFigurenoteAgency">
    <w:name w:val="Table/Figure note (Agency)"/>
    <w:basedOn w:val="BodytextAgency"/>
    <w:next w:val="BodytextAgency"/>
    <w:semiHidden/>
    <w:rsid w:val="00D35A58"/>
    <w:pPr>
      <w:spacing w:before="60" w:after="240" w:line="240" w:lineRule="auto"/>
    </w:pPr>
    <w:rPr>
      <w:sz w:val="16"/>
      <w:szCs w:val="16"/>
    </w:rPr>
  </w:style>
  <w:style w:type="paragraph" w:styleId="Footer">
    <w:name w:val="footer"/>
    <w:basedOn w:val="Normal"/>
    <w:link w:val="FooterChar"/>
    <w:rsid w:val="00B81056"/>
    <w:pPr>
      <w:tabs>
        <w:tab w:val="center" w:pos="4513"/>
        <w:tab w:val="right" w:pos="9026"/>
      </w:tabs>
    </w:pPr>
  </w:style>
  <w:style w:type="character" w:customStyle="1" w:styleId="FooterChar">
    <w:name w:val="Footer Char"/>
    <w:link w:val="Footer"/>
    <w:rsid w:val="00B81056"/>
    <w:rPr>
      <w:sz w:val="22"/>
      <w:lang w:eastAsia="zh-CN"/>
    </w:rPr>
  </w:style>
  <w:style w:type="character" w:customStyle="1" w:styleId="PageNumberAgency0">
    <w:name w:val="Page Number (Agency)"/>
    <w:rsid w:val="00983E1F"/>
    <w:rPr>
      <w:rFonts w:ascii="Verdana" w:hAnsi="Verdana" w:hint="default"/>
      <w:sz w:val="14"/>
    </w:rPr>
  </w:style>
  <w:style w:type="character" w:customStyle="1" w:styleId="DraftingNotesAgencyChar">
    <w:name w:val="Drafting Notes (Agency) Char"/>
    <w:link w:val="DraftingNotesAgency"/>
    <w:uiPriority w:val="99"/>
    <w:locked/>
    <w:rsid w:val="0012622C"/>
    <w:rPr>
      <w:rFonts w:ascii="Courier New" w:eastAsia="Verdana" w:hAnsi="Courier New"/>
      <w:i/>
      <w:color w:val="339966"/>
      <w:szCs w:val="18"/>
      <w:lang w:eastAsia="en-GB"/>
    </w:rPr>
  </w:style>
  <w:style w:type="character" w:customStyle="1" w:styleId="BodytextAgencyChar">
    <w:name w:val="Body text (Agency) Char"/>
    <w:link w:val="BodytextAgency"/>
    <w:qFormat/>
    <w:rsid w:val="003D4944"/>
    <w:rPr>
      <w:rFonts w:ascii="Verdana" w:eastAsia="Verdana" w:hAnsi="Verdana" w:cs="Verdana"/>
      <w:sz w:val="18"/>
      <w:szCs w:val="18"/>
      <w:lang w:eastAsia="en-GB"/>
    </w:rPr>
  </w:style>
  <w:style w:type="character" w:customStyle="1" w:styleId="TabletextrowsAgencyChar">
    <w:name w:val="Table text rows (Agency) Char"/>
    <w:link w:val="TabletextrowsAgency"/>
    <w:locked/>
    <w:rsid w:val="003D4944"/>
    <w:rPr>
      <w:rFonts w:ascii="Verdana" w:eastAsia="Times New Roman" w:hAnsi="Verdana" w:cs="Verdana"/>
      <w:sz w:val="18"/>
      <w:szCs w:val="18"/>
    </w:rPr>
  </w:style>
  <w:style w:type="character" w:styleId="Hyperlink">
    <w:name w:val="Hyperlink"/>
    <w:uiPriority w:val="99"/>
    <w:rsid w:val="003D4944"/>
    <w:rPr>
      <w:color w:val="0000FF"/>
      <w:u w:val="single"/>
    </w:rPr>
  </w:style>
  <w:style w:type="character" w:styleId="Strong">
    <w:name w:val="Strong"/>
    <w:uiPriority w:val="22"/>
    <w:qFormat/>
    <w:rsid w:val="003D4944"/>
    <w:rPr>
      <w:b/>
      <w:bCs/>
    </w:rPr>
  </w:style>
  <w:style w:type="character" w:customStyle="1" w:styleId="NormalAgencyChar">
    <w:name w:val="Normal (Agency) Char"/>
    <w:link w:val="NormalAgency"/>
    <w:locked/>
    <w:rsid w:val="003D4944"/>
    <w:rPr>
      <w:rFonts w:ascii="Verdana" w:eastAsia="Verdana" w:hAnsi="Verdana" w:cs="Verdana"/>
      <w:sz w:val="18"/>
      <w:szCs w:val="18"/>
      <w:lang w:eastAsia="en-GB"/>
    </w:rPr>
  </w:style>
  <w:style w:type="character" w:customStyle="1" w:styleId="No-TOCheadingAgencyChar">
    <w:name w:val="No-TOC heading (Agency) Char"/>
    <w:link w:val="No-TOCheadingAgency"/>
    <w:locked/>
    <w:rsid w:val="00FE2B62"/>
    <w:rPr>
      <w:rFonts w:ascii="Verdana" w:eastAsia="Times New Roman" w:hAnsi="Verdana" w:cs="Arial"/>
      <w:b/>
      <w:kern w:val="32"/>
      <w:sz w:val="27"/>
      <w:szCs w:val="27"/>
      <w:lang w:eastAsia="en-GB"/>
    </w:rPr>
  </w:style>
  <w:style w:type="character" w:styleId="FootnoteReference">
    <w:name w:val="footnote reference"/>
    <w:semiHidden/>
    <w:rsid w:val="00556D96"/>
    <w:rPr>
      <w:rFonts w:ascii="Verdana" w:hAnsi="Verdana"/>
      <w:vertAlign w:val="superscript"/>
    </w:rPr>
  </w:style>
  <w:style w:type="paragraph" w:styleId="FootnoteText">
    <w:name w:val="footnote text"/>
    <w:basedOn w:val="Normal"/>
    <w:link w:val="FootnoteTextChar"/>
    <w:semiHidden/>
    <w:rsid w:val="00556D96"/>
    <w:pPr>
      <w:spacing w:after="0" w:line="240" w:lineRule="auto"/>
    </w:pPr>
    <w:rPr>
      <w:rFonts w:eastAsia="Verdana" w:cs="Verdana"/>
      <w:sz w:val="15"/>
      <w:szCs w:val="20"/>
      <w:lang w:eastAsia="en-GB"/>
    </w:rPr>
  </w:style>
  <w:style w:type="character" w:customStyle="1" w:styleId="FootnoteTextChar">
    <w:name w:val="Footnote Text Char"/>
    <w:basedOn w:val="DefaultParagraphFont"/>
    <w:link w:val="FootnoteText"/>
    <w:semiHidden/>
    <w:rsid w:val="00556D96"/>
    <w:rPr>
      <w:rFonts w:ascii="Verdana" w:eastAsia="Verdana" w:hAnsi="Verdana" w:cs="Verdana"/>
      <w:sz w:val="15"/>
      <w:szCs w:val="20"/>
      <w:lang w:eastAsia="en-GB"/>
    </w:rPr>
  </w:style>
  <w:style w:type="paragraph" w:styleId="TOC1">
    <w:name w:val="toc 1"/>
    <w:basedOn w:val="Normal"/>
    <w:next w:val="BodytextAgency"/>
    <w:uiPriority w:val="39"/>
    <w:rsid w:val="00C23995"/>
    <w:pPr>
      <w:keepNext/>
      <w:tabs>
        <w:tab w:val="right" w:leader="dot" w:pos="9401"/>
      </w:tabs>
      <w:spacing w:before="140" w:after="57" w:line="240" w:lineRule="atLeast"/>
    </w:pPr>
    <w:rPr>
      <w:rFonts w:eastAsia="Verdana" w:cs="Verdana"/>
      <w:b/>
      <w:noProof/>
      <w:sz w:val="22"/>
      <w:lang w:eastAsia="en-GB"/>
    </w:rPr>
  </w:style>
  <w:style w:type="paragraph" w:styleId="TOC2">
    <w:name w:val="toc 2"/>
    <w:basedOn w:val="Normal"/>
    <w:next w:val="BodytextAgency"/>
    <w:uiPriority w:val="39"/>
    <w:rsid w:val="00C23995"/>
    <w:pPr>
      <w:tabs>
        <w:tab w:val="right" w:leader="dot" w:pos="9401"/>
      </w:tabs>
      <w:spacing w:after="57" w:line="240" w:lineRule="atLeast"/>
    </w:pPr>
    <w:rPr>
      <w:rFonts w:eastAsia="Verdana" w:cs="Verdana"/>
      <w:noProof/>
      <w:sz w:val="20"/>
      <w:szCs w:val="18"/>
      <w:lang w:eastAsia="en-GB"/>
    </w:rPr>
  </w:style>
  <w:style w:type="character" w:styleId="CommentReference">
    <w:name w:val="annotation reference"/>
    <w:basedOn w:val="DefaultParagraphFont"/>
    <w:semiHidden/>
    <w:unhideWhenUsed/>
    <w:rsid w:val="009B0A5E"/>
    <w:rPr>
      <w:sz w:val="16"/>
      <w:szCs w:val="16"/>
    </w:rPr>
  </w:style>
  <w:style w:type="paragraph" w:styleId="CommentText">
    <w:name w:val="annotation text"/>
    <w:basedOn w:val="Normal"/>
    <w:link w:val="CommentTextChar"/>
    <w:unhideWhenUsed/>
    <w:rsid w:val="009B0A5E"/>
    <w:pPr>
      <w:spacing w:line="240" w:lineRule="auto"/>
    </w:pPr>
    <w:rPr>
      <w:sz w:val="20"/>
      <w:szCs w:val="20"/>
    </w:rPr>
  </w:style>
  <w:style w:type="character" w:customStyle="1" w:styleId="CommentTextChar">
    <w:name w:val="Comment Text Char"/>
    <w:basedOn w:val="DefaultParagraphFont"/>
    <w:link w:val="CommentText"/>
    <w:rsid w:val="009B0A5E"/>
    <w:rPr>
      <w:rFonts w:ascii="Verdana" w:hAnsi="Verdana"/>
      <w:sz w:val="20"/>
      <w:szCs w:val="20"/>
    </w:rPr>
  </w:style>
  <w:style w:type="paragraph" w:styleId="CommentSubject">
    <w:name w:val="annotation subject"/>
    <w:basedOn w:val="CommentText"/>
    <w:next w:val="CommentText"/>
    <w:link w:val="CommentSubjectChar"/>
    <w:semiHidden/>
    <w:unhideWhenUsed/>
    <w:rsid w:val="009B0A5E"/>
    <w:rPr>
      <w:b/>
      <w:bCs/>
    </w:rPr>
  </w:style>
  <w:style w:type="character" w:customStyle="1" w:styleId="CommentSubjectChar">
    <w:name w:val="Comment Subject Char"/>
    <w:basedOn w:val="CommentTextChar"/>
    <w:link w:val="CommentSubject"/>
    <w:semiHidden/>
    <w:rsid w:val="009B0A5E"/>
    <w:rPr>
      <w:rFonts w:ascii="Verdana" w:hAnsi="Verdana"/>
      <w:b/>
      <w:bCs/>
      <w:sz w:val="20"/>
      <w:szCs w:val="20"/>
    </w:rPr>
  </w:style>
  <w:style w:type="paragraph" w:styleId="NormalWeb">
    <w:name w:val="Normal (Web)"/>
    <w:basedOn w:val="Normal"/>
    <w:uiPriority w:val="99"/>
    <w:semiHidden/>
    <w:unhideWhenUsed/>
    <w:rsid w:val="00D778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aftingNotesAgencyblue">
    <w:name w:val="Drafting Notes (Agency) blue"/>
    <w:basedOn w:val="Normal"/>
    <w:next w:val="Normal"/>
    <w:qFormat/>
    <w:rsid w:val="00004099"/>
    <w:pPr>
      <w:pBdr>
        <w:top w:val="single" w:sz="4" w:space="1" w:color="auto"/>
        <w:left w:val="single" w:sz="4" w:space="4" w:color="auto"/>
        <w:bottom w:val="single" w:sz="4" w:space="1" w:color="auto"/>
        <w:right w:val="single" w:sz="4" w:space="4" w:color="auto"/>
      </w:pBdr>
      <w:spacing w:after="140" w:line="280" w:lineRule="atLeast"/>
    </w:pPr>
    <w:rPr>
      <w:rFonts w:ascii="Courier New" w:eastAsia="Verdana" w:hAnsi="Courier New" w:cs="Times New Roman"/>
      <w:i/>
      <w:color w:val="0070C0"/>
      <w:sz w:val="22"/>
      <w:szCs w:val="18"/>
      <w:lang w:eastAsia="en-GB"/>
    </w:rPr>
  </w:style>
  <w:style w:type="paragraph" w:customStyle="1" w:styleId="BodytextAgencyblue">
    <w:name w:val="Body text (Agency) blue"/>
    <w:basedOn w:val="Normal"/>
    <w:qFormat/>
    <w:rsid w:val="0013112A"/>
    <w:pPr>
      <w:pBdr>
        <w:top w:val="single" w:sz="4" w:space="1" w:color="auto"/>
        <w:left w:val="single" w:sz="4" w:space="4" w:color="auto"/>
        <w:bottom w:val="single" w:sz="4" w:space="1" w:color="auto"/>
        <w:right w:val="single" w:sz="4" w:space="4" w:color="auto"/>
      </w:pBdr>
      <w:spacing w:after="140" w:line="280" w:lineRule="atLeast"/>
    </w:pPr>
    <w:rPr>
      <w:rFonts w:eastAsia="Verdana" w:cs="Verdana"/>
      <w:color w:val="0070C0"/>
      <w:szCs w:val="18"/>
      <w:lang w:eastAsia="en-GB"/>
    </w:rPr>
  </w:style>
  <w:style w:type="paragraph" w:styleId="Revision">
    <w:name w:val="Revision"/>
    <w:hidden/>
    <w:uiPriority w:val="99"/>
    <w:semiHidden/>
    <w:rsid w:val="00EE0EFB"/>
    <w:pPr>
      <w:spacing w:after="0" w:line="240" w:lineRule="auto"/>
    </w:pPr>
    <w:rPr>
      <w:rFonts w:ascii="Verdana" w:hAnsi="Verdana"/>
      <w:sz w:val="18"/>
    </w:rPr>
  </w:style>
  <w:style w:type="character" w:customStyle="1" w:styleId="UnresolvedMention1">
    <w:name w:val="Unresolved Mention1"/>
    <w:basedOn w:val="DefaultParagraphFont"/>
    <w:rsid w:val="00B54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health/documents/community-register/html/index_en.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glossary/rapporteu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qid=1588669161315&amp;uri=CELEX:02000R0847-20180619" TargetMode="External"/><Relationship Id="rId1" Type="http://schemas.openxmlformats.org/officeDocument/2006/relationships/hyperlink" Target="https://ec.europa.eu/health/documents/community-register/html/index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zzia\Downloads\UPDATED%20chmp-rapporteurs-assessment-report-template-similarity-rev-0620_en%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CDC6467B0DAB43B877D00E2143D842" ma:contentTypeVersion="10" ma:contentTypeDescription="Create a new document." ma:contentTypeScope="" ma:versionID="dba4c59f3a35d8882758b2a090c5775e">
  <xsd:schema xmlns:xsd="http://www.w3.org/2001/XMLSchema" xmlns:xs="http://www.w3.org/2001/XMLSchema" xmlns:p="http://schemas.microsoft.com/office/2006/metadata/properties" xmlns:ns2="908c8016-d482-4cb3-86b3-ef8fd547ac7f" xmlns:ns3="20a26eaa-b5c5-44fd-9e15-8aec3e45c894" targetNamespace="http://schemas.microsoft.com/office/2006/metadata/properties" ma:root="true" ma:fieldsID="069129b43918c8f439b505c58a9822ed" ns2:_="" ns3:_="">
    <xsd:import namespace="908c8016-d482-4cb3-86b3-ef8fd547ac7f"/>
    <xsd:import namespace="20a26eaa-b5c5-44fd-9e15-8aec3e45c8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c8016-d482-4cb3-86b3-ef8fd547a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a26eaa-b5c5-44fd-9e15-8aec3e45c8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2E379-B00A-4326-8593-4967F22FD5A8}">
  <ds:schemaRefs>
    <ds:schemaRef ds:uri="http://schemas.microsoft.com/sharepoint/v3/contenttype/forms"/>
  </ds:schemaRefs>
</ds:datastoreItem>
</file>

<file path=customXml/itemProps2.xml><?xml version="1.0" encoding="utf-8"?>
<ds:datastoreItem xmlns:ds="http://schemas.openxmlformats.org/officeDocument/2006/customXml" ds:itemID="{23282C5D-B97B-4C22-8EB6-349223881797}">
  <ds:schemaRefs>
    <ds:schemaRef ds:uri="http://schemas.openxmlformats.org/officeDocument/2006/bibliography"/>
  </ds:schemaRefs>
</ds:datastoreItem>
</file>

<file path=customXml/itemProps3.xml><?xml version="1.0" encoding="utf-8"?>
<ds:datastoreItem xmlns:ds="http://schemas.openxmlformats.org/officeDocument/2006/customXml" ds:itemID="{39F15499-0F2D-46FB-ACF5-D9AB5E3ADD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FEBEC9-231E-473B-BB6B-28F1DBE4C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c8016-d482-4cb3-86b3-ef8fd547ac7f"/>
    <ds:schemaRef ds:uri="20a26eaa-b5c5-44fd-9e15-8aec3e45c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UPDATED chmp-rapporteurs-assessment-report-template-similarity-rev-0620_en (3)</Template>
  <TotalTime>0</TotalTime>
  <Pages>17</Pages>
  <Words>3790</Words>
  <Characters>23622</Characters>
  <Application>Microsoft Office Word</Application>
  <DocSecurity>4</DocSecurity>
  <Lines>196</Lines>
  <Paragraphs>54</Paragraphs>
  <ScaleCrop>false</ScaleCrop>
  <HeadingPairs>
    <vt:vector size="2" baseType="variant">
      <vt:variant>
        <vt:lpstr>Title</vt:lpstr>
      </vt:variant>
      <vt:variant>
        <vt:i4>1</vt:i4>
      </vt:variant>
    </vt:vector>
  </HeadingPairs>
  <TitlesOfParts>
    <vt:vector size="1" baseType="lpstr">
      <vt:lpstr>chmp-rapporteurs-assessment-report-template-similarity-rev-0620_en -with Co-Rapp Guidance</vt:lpstr>
    </vt:vector>
  </TitlesOfParts>
  <Company>European Medicines Agency</Company>
  <LinksUpToDate>false</LinksUpToDate>
  <CharactersWithSpaces>27358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chmp-rapporteurs-assessment-report-template-similarity-rev-0125</dc:title>
  <dc:creator>EMA</dc:creator>
  <cp:lastModifiedBy>EMA </cp:lastModifiedBy>
  <cp:revision>2</cp:revision>
  <cp:lastPrinted>2024-09-24T13:51:00Z</cp:lastPrinted>
  <dcterms:created xsi:type="dcterms:W3CDTF">2025-01-22T10:12:00Z</dcterms:created>
  <dcterms:modified xsi:type="dcterms:W3CDTF">2025-01-22T10:12:00Z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0x0101005BCDC6467B0DAB43B877D00E2143D842</vt:lpwstr>
  </property>
  <property fmtid="{D5CDD505-2E9C-101B-9397-08002B2CF9AE}" pid="3" name="DM_Author">
    <vt:lpwstr/>
  </property>
  <property fmtid="{D5CDD505-2E9C-101B-9397-08002B2CF9AE}" pid="4" name="DM_Category">
    <vt:lpwstr>Templates and Form</vt:lpwstr>
  </property>
  <property fmtid="{D5CDD505-2E9C-101B-9397-08002B2CF9AE}" pid="5" name="DM_Creation_Date">
    <vt:lpwstr>21/01/2025 19:01:32</vt:lpwstr>
  </property>
  <property fmtid="{D5CDD505-2E9C-101B-9397-08002B2CF9AE}" pid="6" name="DM_Creator_Name">
    <vt:lpwstr>Buzzi Andrea</vt:lpwstr>
  </property>
  <property fmtid="{D5CDD505-2E9C-101B-9397-08002B2CF9AE}" pid="7" name="DM_DocRefId">
    <vt:lpwstr>EMA/27816/2025</vt:lpwstr>
  </property>
  <property fmtid="{D5CDD505-2E9C-101B-9397-08002B2CF9AE}" pid="8" name="DM_emea_doc_ref_id">
    <vt:lpwstr>EMA/27816/2025</vt:lpwstr>
  </property>
  <property fmtid="{D5CDD505-2E9C-101B-9397-08002B2CF9AE}" pid="9" name="DM_Keywords">
    <vt:lpwstr/>
  </property>
  <property fmtid="{D5CDD505-2E9C-101B-9397-08002B2CF9AE}" pid="10" name="DM_Language">
    <vt:lpwstr/>
  </property>
  <property fmtid="{D5CDD505-2E9C-101B-9397-08002B2CF9AE}" pid="11" name="DM_Modifer_Name">
    <vt:lpwstr>Buzzi Andrea</vt:lpwstr>
  </property>
  <property fmtid="{D5CDD505-2E9C-101B-9397-08002B2CF9AE}" pid="12" name="DM_Modified_Date">
    <vt:lpwstr>21/01/2025 19:06:33</vt:lpwstr>
  </property>
  <property fmtid="{D5CDD505-2E9C-101B-9397-08002B2CF9AE}" pid="13" name="DM_Modifier_Name">
    <vt:lpwstr>Buzzi Andrea</vt:lpwstr>
  </property>
  <property fmtid="{D5CDD505-2E9C-101B-9397-08002B2CF9AE}" pid="14" name="DM_Modify_Date">
    <vt:lpwstr>21/01/2025 19:06:33</vt:lpwstr>
  </property>
  <property fmtid="{D5CDD505-2E9C-101B-9397-08002B2CF9AE}" pid="15" name="DM_Name">
    <vt:lpwstr>chmp-rapporteurs-assessment-report-template-similarity-rev-0125 </vt:lpwstr>
  </property>
  <property fmtid="{D5CDD505-2E9C-101B-9397-08002B2CF9AE}" pid="16" name="DM_Path">
    <vt:lpwstr>/14. Working areas/14.05 H-Division/05. TAs Activities/12. Super Processes/Template Review Group (TRG) - superprocess/02 Template under review/Review 28 from June 2021 (see History folder for previous reviews rounds)/02 - finalized/templates including Co-Rapp assessment  template text and guidance (former critique)/published</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1.1,CURRENT,with RA incl expiry date</vt:lpwstr>
  </property>
  <property fmtid="{D5CDD505-2E9C-101B-9397-08002B2CF9AE}" pid="22" name="MSIP_Label_0eea11ca-d417-4147-80ed-01a58412c458_ActionId">
    <vt:lpwstr>4c4e2655-b0a9-4c77-8b10-cb5a6bd83733</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2024-04-08T10:10:33Z</vt:lpwstr>
  </property>
  <property fmtid="{D5CDD505-2E9C-101B-9397-08002B2CF9AE}" pid="28" name="MSIP_Label_0eea11ca-d417-4147-80ed-01a58412c458_SiteId">
    <vt:lpwstr>bc9dc15c-61bc-4f03-b60b-e5b6d8922839</vt:lpwstr>
  </property>
</Properties>
</file>